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YDFYXJ-20230602</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default" w:ascii="宋体" w:hAnsi="宋体" w:cs="宋体"/>
          <w:b/>
          <w:snapToGrid w:val="0"/>
          <w:kern w:val="0"/>
          <w:sz w:val="40"/>
          <w:szCs w:val="40"/>
          <w:highlight w:val="none"/>
          <w:lang w:val="en-US" w:eastAsia="zh-CN"/>
        </w:rPr>
      </w:pPr>
      <w:r>
        <w:rPr>
          <w:rFonts w:hint="eastAsia" w:ascii="宋体" w:hAnsi="宋体" w:cs="宋体"/>
          <w:b/>
          <w:snapToGrid w:val="0"/>
          <w:kern w:val="0"/>
          <w:sz w:val="40"/>
          <w:szCs w:val="40"/>
          <w:highlight w:val="none"/>
          <w:lang w:val="en-US" w:eastAsia="zh-CN"/>
        </w:rPr>
        <w:t>住院药房吧台及隔断改造项目</w:t>
      </w:r>
    </w:p>
    <w:p>
      <w:pPr>
        <w:adjustRightInd w:val="0"/>
        <w:snapToGrid w:val="0"/>
        <w:spacing w:line="800" w:lineRule="exact"/>
        <w:contextualSpacing/>
        <w:jc w:val="center"/>
        <w:rPr>
          <w:b/>
          <w:sz w:val="40"/>
          <w:szCs w:val="40"/>
          <w:highlight w:val="none"/>
        </w:rPr>
      </w:pPr>
      <w:r>
        <w:rPr>
          <w:rFonts w:hint="eastAsia"/>
          <w:b/>
          <w:sz w:val="40"/>
          <w:szCs w:val="40"/>
          <w:highlight w:val="none"/>
        </w:rPr>
        <w:t>询价文件</w:t>
      </w:r>
    </w:p>
    <w:p>
      <w:pPr>
        <w:pStyle w:val="19"/>
        <w:ind w:firstLine="0"/>
      </w:pPr>
    </w:p>
    <w:p>
      <w:pPr>
        <w:pStyle w:val="19"/>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3</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6</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27</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7"/>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住院药房吧台及隔断改造项目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YDFYXJ-20230602</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住院药房吧台及隔断改造项目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4.7</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hint="eastAsia"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w:t>
      </w:r>
      <w:r>
        <w:rPr>
          <w:rFonts w:hint="eastAsia" w:ascii="宋体" w:hAnsi="宋体"/>
          <w:b/>
          <w:sz w:val="24"/>
          <w:highlight w:val="none"/>
          <w:lang w:val="en-US" w:eastAsia="zh-CN"/>
        </w:rPr>
        <w:t>3</w:t>
      </w:r>
      <w:r>
        <w:rPr>
          <w:rFonts w:hint="eastAsia" w:ascii="宋体" w:hAnsi="宋体"/>
          <w:b/>
          <w:sz w:val="24"/>
          <w:highlight w:val="none"/>
        </w:rPr>
        <w:t>年</w:t>
      </w:r>
      <w:r>
        <w:rPr>
          <w:rFonts w:hint="eastAsia" w:ascii="宋体" w:hAnsi="宋体"/>
          <w:b/>
          <w:sz w:val="24"/>
          <w:highlight w:val="none"/>
          <w:lang w:val="en-US" w:eastAsia="zh-CN"/>
        </w:rPr>
        <w:t>7</w:t>
      </w:r>
      <w:r>
        <w:rPr>
          <w:rFonts w:hint="eastAsia" w:ascii="宋体" w:hAnsi="宋体"/>
          <w:b/>
          <w:sz w:val="24"/>
          <w:highlight w:val="none"/>
        </w:rPr>
        <w:t>月</w:t>
      </w:r>
      <w:r>
        <w:rPr>
          <w:rFonts w:hint="eastAsia" w:ascii="宋体" w:hAnsi="宋体"/>
          <w:b/>
          <w:sz w:val="24"/>
          <w:highlight w:val="none"/>
          <w:lang w:val="en-US" w:eastAsia="zh-CN"/>
        </w:rPr>
        <w:t>4</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住院药房吧台及隔断改造项目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住院药房吧台及隔断改造项目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w:t>
      </w:r>
      <w:r>
        <w:rPr>
          <w:rFonts w:hint="eastAsia" w:cs="微软雅黑"/>
          <w:b/>
          <w:highlight w:val="none"/>
          <w:lang w:val="en-US" w:eastAsia="zh-CN"/>
        </w:rPr>
        <w:t>3</w:t>
      </w:r>
      <w:r>
        <w:rPr>
          <w:rFonts w:hint="eastAsia" w:cs="微软雅黑"/>
          <w:b/>
          <w:highlight w:val="none"/>
        </w:rPr>
        <w:t>年</w:t>
      </w:r>
      <w:r>
        <w:rPr>
          <w:rFonts w:hint="eastAsia" w:cs="微软雅黑"/>
          <w:b/>
          <w:highlight w:val="none"/>
          <w:lang w:val="en-US" w:eastAsia="zh-CN"/>
        </w:rPr>
        <w:t>7</w:t>
      </w:r>
      <w:r>
        <w:rPr>
          <w:rFonts w:hint="eastAsia" w:cs="微软雅黑"/>
          <w:b/>
          <w:highlight w:val="none"/>
        </w:rPr>
        <w:t>月</w:t>
      </w:r>
      <w:r>
        <w:rPr>
          <w:rFonts w:hint="eastAsia"/>
          <w:b/>
          <w:sz w:val="24"/>
          <w:highlight w:val="none"/>
          <w:lang w:val="en-US" w:eastAsia="zh-CN"/>
        </w:rPr>
        <w:t>4</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6"/>
          <w:rFonts w:ascii="宋体" w:hAnsi="宋体"/>
          <w:b/>
          <w:sz w:val="24"/>
          <w:highlight w:val="none"/>
        </w:rPr>
        <w:t>（北</w:t>
      </w:r>
      <w:r>
        <w:rPr>
          <w:rStyle w:val="36"/>
          <w:rFonts w:ascii="宋体" w:hAnsi="宋体"/>
          <w:b/>
          <w:color w:val="000000"/>
          <w:sz w:val="24"/>
          <w:highlight w:val="none"/>
        </w:rPr>
        <w:t>京时间）</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6"/>
          <w:rFonts w:ascii="宋体" w:hAnsi="宋体"/>
          <w:sz w:val="24"/>
        </w:rPr>
      </w:pPr>
      <w:r>
        <w:rPr>
          <w:rStyle w:val="36"/>
          <w:rFonts w:hint="eastAsia" w:ascii="宋体" w:hAnsi="宋体"/>
          <w:sz w:val="24"/>
        </w:rPr>
        <w:t>15.</w:t>
      </w:r>
      <w:r>
        <w:rPr>
          <w:rStyle w:val="36"/>
          <w:rFonts w:ascii="宋体" w:hAnsi="宋体"/>
          <w:sz w:val="24"/>
        </w:rPr>
        <w:t>开标有关信息</w:t>
      </w:r>
    </w:p>
    <w:p>
      <w:pPr>
        <w:adjustRightInd w:val="0"/>
        <w:snapToGrid w:val="0"/>
        <w:spacing w:line="420" w:lineRule="exact"/>
        <w:ind w:firstLine="480" w:firstLineChars="200"/>
        <w:contextualSpacing/>
        <w:rPr>
          <w:rStyle w:val="36"/>
          <w:rFonts w:ascii="宋体" w:hAnsi="宋体"/>
          <w:color w:val="000000"/>
          <w:sz w:val="24"/>
        </w:rPr>
      </w:pPr>
      <w:r>
        <w:rPr>
          <w:rStyle w:val="36"/>
          <w:rFonts w:ascii="宋体" w:hAnsi="宋体"/>
          <w:sz w:val="24"/>
        </w:rPr>
        <w:t>开标时间：</w:t>
      </w:r>
      <w:r>
        <w:rPr>
          <w:rStyle w:val="36"/>
          <w:rFonts w:ascii="宋体" w:hAnsi="宋体"/>
          <w:b/>
          <w:sz w:val="24"/>
          <w:highlight w:val="none"/>
        </w:rPr>
        <w:t>202</w:t>
      </w:r>
      <w:r>
        <w:rPr>
          <w:rStyle w:val="36"/>
          <w:rFonts w:hint="eastAsia" w:ascii="宋体" w:hAnsi="宋体"/>
          <w:b/>
          <w:sz w:val="24"/>
          <w:highlight w:val="none"/>
          <w:lang w:val="en-US" w:eastAsia="zh-CN"/>
        </w:rPr>
        <w:t>3</w:t>
      </w:r>
      <w:r>
        <w:rPr>
          <w:rStyle w:val="36"/>
          <w:rFonts w:ascii="宋体" w:hAnsi="宋体"/>
          <w:b/>
          <w:sz w:val="24"/>
          <w:highlight w:val="none"/>
        </w:rPr>
        <w:t>年</w:t>
      </w:r>
      <w:r>
        <w:rPr>
          <w:rStyle w:val="36"/>
          <w:rFonts w:hint="eastAsia" w:ascii="宋体" w:hAnsi="宋体"/>
          <w:b/>
          <w:sz w:val="24"/>
          <w:highlight w:val="none"/>
          <w:lang w:val="en-US" w:eastAsia="zh-CN"/>
        </w:rPr>
        <w:t>7</w:t>
      </w:r>
      <w:r>
        <w:rPr>
          <w:rStyle w:val="36"/>
          <w:rFonts w:ascii="宋体" w:hAnsi="宋体"/>
          <w:b/>
          <w:sz w:val="24"/>
          <w:highlight w:val="none"/>
        </w:rPr>
        <w:t>月</w:t>
      </w:r>
      <w:r>
        <w:rPr>
          <w:rFonts w:hint="eastAsia" w:ascii="宋体" w:hAnsi="宋体"/>
          <w:b/>
          <w:sz w:val="24"/>
          <w:highlight w:val="none"/>
          <w:lang w:val="en-US" w:eastAsia="zh-CN"/>
        </w:rPr>
        <w:t>4</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6"/>
          <w:rFonts w:ascii="宋体" w:hAnsi="宋体"/>
          <w:b/>
          <w:sz w:val="24"/>
          <w:highlight w:val="none"/>
        </w:rPr>
        <w:t>（北</w:t>
      </w:r>
      <w:r>
        <w:rPr>
          <w:rStyle w:val="36"/>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7</w:t>
      </w:r>
      <w:r>
        <w:rPr>
          <w:rFonts w:hint="eastAsia" w:ascii="宋体" w:hAnsi="宋体" w:cs="宋体"/>
          <w:b/>
          <w:snapToGrid w:val="0"/>
          <w:spacing w:val="-4"/>
          <w:kern w:val="0"/>
          <w:sz w:val="24"/>
          <w:highlight w:val="none"/>
        </w:rPr>
        <w:t>月</w:t>
      </w:r>
      <w:r>
        <w:rPr>
          <w:rFonts w:hint="eastAsia" w:ascii="宋体" w:hAnsi="宋体"/>
          <w:b/>
          <w:sz w:val="24"/>
          <w:highlight w:val="none"/>
          <w:lang w:val="en-US" w:eastAsia="zh-CN"/>
        </w:rPr>
        <w:t>4</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住院药房吧台及隔断改造项目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YDFYXJ-20230602</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4.7</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adjustRightInd w:val="0"/>
        <w:snapToGrid w:val="0"/>
        <w:spacing w:line="440" w:lineRule="exact"/>
        <w:contextualSpacing/>
        <w:rPr>
          <w:rFonts w:hint="eastAsia"/>
          <w:lang w:eastAsia="zh-CN"/>
        </w:rPr>
      </w:pPr>
      <w:r>
        <w:rPr>
          <w:rFonts w:hint="eastAsia" w:ascii="宋体" w:hAnsi="宋体" w:eastAsia="宋体"/>
          <w:b/>
          <w:bCs/>
          <w:sz w:val="24"/>
          <w:lang w:eastAsia="zh-CN"/>
        </w:rPr>
        <w:drawing>
          <wp:anchor distT="0" distB="0" distL="114300" distR="114300" simplePos="0" relativeHeight="251659264" behindDoc="0" locked="0" layoutInCell="1" allowOverlap="1">
            <wp:simplePos x="0" y="0"/>
            <wp:positionH relativeFrom="column">
              <wp:posOffset>-638175</wp:posOffset>
            </wp:positionH>
            <wp:positionV relativeFrom="paragraph">
              <wp:posOffset>151130</wp:posOffset>
            </wp:positionV>
            <wp:extent cx="6680200" cy="3018155"/>
            <wp:effectExtent l="0" t="0" r="6350" b="10795"/>
            <wp:wrapSquare wrapText="bothSides"/>
            <wp:docPr id="1" name="图片 1" descr="1687677236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7677236933"/>
                    <pic:cNvPicPr>
                      <a:picLocks noChangeAspect="1"/>
                    </pic:cNvPicPr>
                  </pic:nvPicPr>
                  <pic:blipFill>
                    <a:blip r:embed="rId6"/>
                    <a:stretch>
                      <a:fillRect/>
                    </a:stretch>
                  </pic:blipFill>
                  <pic:spPr>
                    <a:xfrm>
                      <a:off x="0" y="0"/>
                      <a:ext cx="6680200" cy="3018155"/>
                    </a:xfrm>
                    <a:prstGeom prst="rect">
                      <a:avLst/>
                    </a:prstGeom>
                  </pic:spPr>
                </pic:pic>
              </a:graphicData>
            </a:graphic>
          </wp:anchor>
        </w:drawing>
      </w:r>
      <w:r>
        <w:rPr>
          <w:rFonts w:hint="eastAsia" w:ascii="宋体" w:hAnsi="宋体"/>
          <w:b/>
          <w:bCs/>
          <w:sz w:val="24"/>
          <w:lang w:val="en-US" w:eastAsia="zh-CN"/>
        </w:rPr>
        <w:t>现场勘查联系人：李欢15371331264</w:t>
      </w:r>
      <w:bookmarkStart w:id="4" w:name="_GoBack"/>
      <w:bookmarkEnd w:id="4"/>
    </w:p>
    <w:p>
      <w:pPr>
        <w:adjustRightInd w:val="0"/>
        <w:snapToGrid w:val="0"/>
        <w:spacing w:line="440" w:lineRule="exact"/>
        <w:contextualSpacing/>
        <w:rPr>
          <w:rFonts w:ascii="宋体" w:hAnsi="宋体"/>
          <w:b/>
          <w:bCs/>
          <w:sz w:val="24"/>
        </w:rPr>
      </w:pPr>
      <w:r>
        <w:rPr>
          <w:rFonts w:hint="eastAsia" w:ascii="宋体" w:hAnsi="宋体"/>
          <w:b/>
          <w:bCs/>
          <w:sz w:val="24"/>
        </w:rPr>
        <w:t>3.服务要求：</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9"/>
        <w:ind w:firstLine="0"/>
      </w:pPr>
    </w:p>
    <w:p>
      <w:pPr>
        <w:jc w:val="center"/>
        <w:rPr>
          <w:rFonts w:ascii="宋体" w:hAnsi="宋体"/>
          <w:b/>
          <w:bCs/>
          <w:sz w:val="36"/>
          <w:szCs w:val="36"/>
        </w:rPr>
      </w:pPr>
      <w:r>
        <w:rPr>
          <w:rFonts w:hint="eastAsia" w:ascii="宋体" w:hAnsi="宋体"/>
          <w:b/>
          <w:bCs/>
          <w:sz w:val="36"/>
          <w:szCs w:val="36"/>
        </w:rPr>
        <w:t>投标文件</w:t>
      </w:r>
    </w:p>
    <w:p>
      <w:pPr>
        <w:pStyle w:val="19"/>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9"/>
        <w:ind w:firstLine="0"/>
      </w:pPr>
    </w:p>
    <w:p>
      <w:pPr>
        <w:pStyle w:val="19"/>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9"/>
        <w:rPr>
          <w:sz w:val="36"/>
          <w:szCs w:val="36"/>
        </w:rPr>
      </w:pPr>
    </w:p>
    <w:p>
      <w:pPr>
        <w:pStyle w:val="19"/>
        <w:rPr>
          <w:sz w:val="36"/>
          <w:szCs w:val="36"/>
        </w:rPr>
      </w:pPr>
    </w:p>
    <w:p>
      <w:pPr>
        <w:pStyle w:val="19"/>
        <w:rPr>
          <w:sz w:val="36"/>
          <w:szCs w:val="36"/>
        </w:rPr>
      </w:pPr>
    </w:p>
    <w:p>
      <w:pPr>
        <w:rPr>
          <w:b/>
          <w:sz w:val="36"/>
          <w:szCs w:val="36"/>
        </w:rPr>
      </w:pPr>
    </w:p>
    <w:p>
      <w:pPr>
        <w:pStyle w:val="19"/>
        <w:ind w:firstLine="0"/>
        <w:jc w:val="left"/>
      </w:pPr>
    </w:p>
    <w:p>
      <w:pPr>
        <w:jc w:val="center"/>
        <w:rPr>
          <w:rFonts w:ascii="宋体" w:hAnsi="宋体"/>
          <w:b/>
          <w:sz w:val="36"/>
          <w:szCs w:val="36"/>
          <w:u w:val="single"/>
        </w:rPr>
      </w:pPr>
      <w:r>
        <w:rPr>
          <w:rFonts w:hint="eastAsia"/>
          <w:b/>
          <w:sz w:val="36"/>
          <w:szCs w:val="36"/>
        </w:rPr>
        <w:t>目录</w:t>
      </w:r>
    </w:p>
    <w:p>
      <w:pPr>
        <w:pStyle w:val="8"/>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住院药房吧台及隔断改造项目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YDFYXJ-20230602</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9"/>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9"/>
        <w:rPr>
          <w:rFonts w:ascii="宋体" w:hAnsi="宋体" w:cs="宋体"/>
          <w:sz w:val="28"/>
          <w:szCs w:val="28"/>
        </w:rPr>
      </w:pPr>
    </w:p>
    <w:p>
      <w:pPr>
        <w:pStyle w:val="7"/>
        <w:ind w:left="0" w:leftChars="0" w:firstLine="0" w:firstLineChars="0"/>
        <w:rPr>
          <w:b/>
          <w:sz w:val="36"/>
          <w:szCs w:val="36"/>
        </w:rPr>
      </w:pPr>
    </w:p>
    <w:p>
      <w:pPr>
        <w:pStyle w:val="7"/>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firstLine="0"/>
      </w:pPr>
    </w:p>
    <w:p>
      <w:pPr>
        <w:pStyle w:val="19"/>
        <w:ind w:firstLine="0"/>
      </w:pPr>
    </w:p>
    <w:p>
      <w:pPr>
        <w:pStyle w:val="19"/>
        <w:ind w:firstLine="0"/>
      </w:pPr>
    </w:p>
    <w:p>
      <w:pPr>
        <w:pStyle w:val="19"/>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8"/>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9"/>
        <w:rPr>
          <w:rFonts w:ascii="宋体" w:hAnsi="宋体"/>
          <w:bCs/>
          <w:sz w:val="24"/>
        </w:rPr>
      </w:pPr>
    </w:p>
    <w:p>
      <w:pPr>
        <w:pStyle w:val="19"/>
        <w:rPr>
          <w:rFonts w:ascii="宋体" w:hAnsi="宋体"/>
          <w:bCs/>
          <w:sz w:val="24"/>
        </w:rPr>
      </w:pPr>
    </w:p>
    <w:p>
      <w:pPr>
        <w:pStyle w:val="19"/>
        <w:rPr>
          <w:rFonts w:ascii="宋体" w:hAnsi="宋体"/>
          <w:bCs/>
          <w:sz w:val="24"/>
        </w:rPr>
      </w:pPr>
    </w:p>
    <w:p>
      <w:pPr>
        <w:pStyle w:val="19"/>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rPr>
          <w:rFonts w:asciiTheme="minorEastAsia" w:hAnsiTheme="minorEastAsia" w:eastAsiaTheme="minorEastAsia"/>
          <w:b/>
          <w:sz w:val="36"/>
        </w:rPr>
      </w:pPr>
    </w:p>
    <w:p>
      <w:pPr>
        <w:pStyle w:val="12"/>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2"/>
        <w:rPr>
          <w:rFonts w:ascii="Times New Roman" w:hAnsi="Times New Roman"/>
          <w:b/>
          <w:sz w:val="36"/>
        </w:rPr>
      </w:pPr>
    </w:p>
    <w:p>
      <w:pPr>
        <w:pStyle w:val="12"/>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2"/>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2"/>
        <w:adjustRightInd w:val="0"/>
        <w:snapToGrid w:val="0"/>
        <w:spacing w:line="44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2"/>
        <w:adjustRightInd w:val="0"/>
        <w:snapToGrid w:val="0"/>
        <w:spacing w:line="50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2"/>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21"/>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7"/>
            </w:pPr>
          </w:p>
          <w:p/>
          <w:p>
            <w:pPr>
              <w:pStyle w:val="7"/>
            </w:pPr>
          </w:p>
          <w:p/>
          <w:p>
            <w:pPr>
              <w:pStyle w:val="7"/>
            </w:pPr>
          </w:p>
          <w:p/>
          <w:p>
            <w:pPr>
              <w:pStyle w:val="7"/>
            </w:pPr>
          </w:p>
          <w:p/>
          <w:p>
            <w:pPr>
              <w:pStyle w:val="7"/>
            </w:pPr>
          </w:p>
          <w:p/>
          <w:p>
            <w:pPr>
              <w:pStyle w:val="7"/>
            </w:pPr>
          </w:p>
          <w:p/>
          <w:p>
            <w:pPr>
              <w:pStyle w:val="7"/>
            </w:pPr>
          </w:p>
          <w:p/>
          <w:p>
            <w:pPr>
              <w:pStyle w:val="7"/>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7"/>
        <w:ind w:left="0" w:leftChars="0" w:firstLine="0" w:firstLineChars="0"/>
        <w:rPr>
          <w:rFonts w:ascii="宋体" w:hAnsi="宋体"/>
          <w:kern w:val="0"/>
          <w:sz w:val="36"/>
          <w:szCs w:val="36"/>
        </w:rPr>
      </w:pPr>
    </w:p>
    <w:p/>
    <w:p>
      <w:pPr>
        <w:pStyle w:val="16"/>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7"/>
        <w:rPr>
          <w:rFonts w:ascii="宋体" w:hAnsi="宋体"/>
        </w:rPr>
      </w:pPr>
    </w:p>
    <w:p>
      <w:pPr>
        <w:rPr>
          <w:rFonts w:ascii="宋体" w:hAnsi="宋体"/>
        </w:rPr>
      </w:pPr>
    </w:p>
    <w:p>
      <w:pPr>
        <w:pStyle w:val="7"/>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20"/>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4"/>
              <w:adjustRightInd w:val="0"/>
              <w:snapToGrid w:val="0"/>
              <w:spacing w:line="440" w:lineRule="exact"/>
              <w:contextualSpacing/>
              <w:jc w:val="center"/>
              <w:rPr>
                <w:rFonts w:ascii="Times New Roman"/>
                <w:bCs/>
              </w:rPr>
            </w:pPr>
          </w:p>
        </w:tc>
        <w:tc>
          <w:tcPr>
            <w:tcW w:w="3244" w:type="pct"/>
            <w:vAlign w:val="center"/>
          </w:tcPr>
          <w:p>
            <w:pPr>
              <w:pStyle w:val="34"/>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4"/>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7"/>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9"/>
      </w:pPr>
    </w:p>
    <w:p>
      <w:pPr>
        <w:rPr>
          <w:rFonts w:hint="eastAsia" w:ascii="宋体" w:hAnsi="宋体"/>
          <w:b/>
          <w:sz w:val="36"/>
          <w:szCs w:val="36"/>
        </w:rPr>
      </w:pPr>
      <w:bookmarkStart w:id="1" w:name="_Toc20823315"/>
      <w:bookmarkStart w:id="2" w:name="_Toc513029243"/>
      <w:bookmarkStart w:id="3" w:name="_Toc16938559"/>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spacing w:line="440" w:lineRule="exact"/>
        <w:jc w:val="center"/>
        <w:rPr>
          <w:rFonts w:ascii="宋体" w:hAnsi="宋体" w:cs="宋体"/>
          <w:b/>
          <w:bCs/>
          <w:szCs w:val="21"/>
        </w:rPr>
      </w:pPr>
      <w:r>
        <w:rPr>
          <w:rFonts w:hint="eastAsia" w:ascii="宋体" w:hAnsi="宋体"/>
          <w:b/>
          <w:sz w:val="36"/>
          <w:szCs w:val="36"/>
        </w:rPr>
        <w:t>服务协议</w:t>
      </w:r>
    </w:p>
    <w:p>
      <w:pPr>
        <w:pStyle w:val="12"/>
        <w:adjustRightInd w:val="0"/>
        <w:snapToGrid w:val="0"/>
        <w:spacing w:line="440" w:lineRule="exact"/>
        <w:contextualSpacing/>
        <w:rPr>
          <w:rFonts w:hint="eastAsia" w:hAnsi="宋体" w:eastAsia="宋体" w:cs="宋体"/>
          <w:b/>
          <w:snapToGrid w:val="0"/>
          <w:kern w:val="0"/>
          <w:sz w:val="24"/>
          <w:lang w:eastAsia="zh-CN"/>
        </w:rPr>
      </w:pPr>
      <w:r>
        <w:rPr>
          <w:rFonts w:hint="eastAsia" w:hAnsi="宋体" w:cs="宋体"/>
          <w:snapToGrid w:val="0"/>
          <w:spacing w:val="-4"/>
          <w:kern w:val="0"/>
          <w:sz w:val="24"/>
          <w:szCs w:val="24"/>
        </w:rPr>
        <w:t>项目名称：</w:t>
      </w:r>
      <w:r>
        <w:rPr>
          <w:rFonts w:hint="eastAsia" w:hAnsi="宋体" w:cs="宋体"/>
          <w:b/>
          <w:snapToGrid w:val="0"/>
          <w:kern w:val="0"/>
          <w:sz w:val="24"/>
        </w:rPr>
        <w:t>扬州大学附属医院</w:t>
      </w:r>
      <w:r>
        <w:rPr>
          <w:rFonts w:hint="eastAsia" w:hAnsi="宋体" w:cs="宋体"/>
          <w:b/>
          <w:snapToGrid w:val="0"/>
          <w:kern w:val="0"/>
          <w:sz w:val="24"/>
          <w:lang w:eastAsia="zh-CN"/>
        </w:rPr>
        <w:t>住院药房吧台及隔断改造项目</w:t>
      </w:r>
    </w:p>
    <w:p>
      <w:pPr>
        <w:pStyle w:val="12"/>
        <w:adjustRightInd w:val="0"/>
        <w:snapToGrid w:val="0"/>
        <w:spacing w:line="440" w:lineRule="exact"/>
        <w:contextualSpacing/>
        <w:rPr>
          <w:rFonts w:hint="eastAsia" w:hAnsi="宋体" w:eastAsia="宋体" w:cs="宋体"/>
          <w:sz w:val="24"/>
          <w:lang w:eastAsia="zh-CN"/>
        </w:rPr>
      </w:pPr>
      <w:r>
        <w:rPr>
          <w:rFonts w:hint="eastAsia" w:hAnsi="宋体" w:cs="宋体"/>
          <w:sz w:val="24"/>
        </w:rPr>
        <w:t>协议编号：</w:t>
      </w:r>
      <w:r>
        <w:rPr>
          <w:rFonts w:hint="eastAsia" w:hAnsi="宋体" w:cs="宋体"/>
          <w:b/>
          <w:bCs/>
          <w:sz w:val="24"/>
        </w:rPr>
        <w:t>YDFYXJ-</w:t>
      </w:r>
      <w:r>
        <w:rPr>
          <w:rFonts w:hint="eastAsia" w:hAnsi="宋体" w:cs="宋体"/>
          <w:b/>
          <w:bCs/>
          <w:sz w:val="24"/>
          <w:lang w:eastAsia="zh-CN"/>
        </w:rPr>
        <w:t>20230602</w:t>
      </w:r>
    </w:p>
    <w:p>
      <w:pPr>
        <w:adjustRightInd w:val="0"/>
        <w:snapToGrid w:val="0"/>
        <w:spacing w:line="440" w:lineRule="exact"/>
        <w:contextualSpacing/>
        <w:rPr>
          <w:rFonts w:ascii="宋体" w:hAnsi="宋体" w:cs="宋体"/>
          <w:b/>
          <w:sz w:val="24"/>
        </w:rPr>
      </w:pPr>
      <w:r>
        <w:rPr>
          <w:rFonts w:hint="eastAsia" w:ascii="宋体" w:hAnsi="宋体" w:cs="宋体"/>
          <w:sz w:val="24"/>
        </w:rPr>
        <w:t>甲方：</w:t>
      </w:r>
      <w:r>
        <w:rPr>
          <w:rFonts w:hint="eastAsia" w:ascii="宋体" w:hAnsi="宋体" w:cs="宋体"/>
          <w:b/>
          <w:color w:val="000000"/>
          <w:kern w:val="0"/>
          <w:sz w:val="24"/>
        </w:rPr>
        <w:t>扬州大学附属医院采购中心</w:t>
      </w:r>
    </w:p>
    <w:p>
      <w:pPr>
        <w:adjustRightInd w:val="0"/>
        <w:snapToGrid w:val="0"/>
        <w:spacing w:line="440" w:lineRule="exact"/>
        <w:contextualSpacing/>
        <w:rPr>
          <w:rFonts w:ascii="宋体" w:hAnsi="宋体" w:cs="宋体"/>
          <w:sz w:val="24"/>
        </w:rPr>
      </w:pPr>
      <w:r>
        <w:rPr>
          <w:rFonts w:hint="eastAsia" w:ascii="宋体" w:hAnsi="宋体" w:cs="宋体"/>
          <w:sz w:val="24"/>
        </w:rPr>
        <w:t>乙方：</w:t>
      </w:r>
    </w:p>
    <w:p>
      <w:pPr>
        <w:pStyle w:val="12"/>
        <w:adjustRightInd w:val="0"/>
        <w:snapToGrid w:val="0"/>
        <w:spacing w:line="340" w:lineRule="exact"/>
        <w:ind w:firstLine="464" w:firstLineChars="200"/>
        <w:contextualSpacing/>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lang w:eastAsia="zh-CN"/>
        </w:rPr>
        <w:t>住院药房吧台及隔断改造项目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签署本协议</w:t>
      </w:r>
      <w:r>
        <w:rPr>
          <w:rFonts w:hint="eastAsia" w:hAnsi="宋体" w:cs="宋体"/>
          <w:kern w:val="0"/>
          <w:sz w:val="24"/>
        </w:rPr>
        <w:t>：</w:t>
      </w:r>
    </w:p>
    <w:p>
      <w:pPr>
        <w:adjustRightInd w:val="0"/>
        <w:snapToGrid w:val="0"/>
        <w:spacing w:line="340" w:lineRule="exact"/>
        <w:ind w:firstLine="482" w:firstLineChars="200"/>
        <w:contextualSpacing/>
        <w:rPr>
          <w:rFonts w:ascii="宋体" w:hAnsi="宋体" w:cs="宋体"/>
          <w:b/>
          <w:sz w:val="24"/>
        </w:rPr>
      </w:pPr>
      <w:r>
        <w:rPr>
          <w:rFonts w:hint="eastAsia" w:ascii="宋体" w:hAnsi="宋体" w:cs="宋体"/>
          <w:b/>
          <w:sz w:val="24"/>
        </w:rPr>
        <w:t>一、协议项目</w:t>
      </w:r>
    </w:p>
    <w:p>
      <w:pPr>
        <w:adjustRightInd w:val="0"/>
        <w:snapToGrid w:val="0"/>
        <w:spacing w:line="340" w:lineRule="exact"/>
        <w:ind w:firstLine="480" w:firstLineChars="200"/>
        <w:contextualSpacing/>
        <w:jc w:val="left"/>
        <w:rPr>
          <w:rFonts w:ascii="宋体" w:hAnsi="宋体" w:cs="宋体"/>
          <w:sz w:val="24"/>
        </w:rPr>
      </w:pPr>
      <w:r>
        <w:rPr>
          <w:rFonts w:hint="eastAsia" w:ascii="宋体" w:hAnsi="宋体"/>
          <w:sz w:val="24"/>
        </w:rPr>
        <w:t>1.项目名称：</w:t>
      </w:r>
      <w:r>
        <w:rPr>
          <w:rFonts w:hint="eastAsia" w:hAnsi="宋体" w:cs="宋体"/>
          <w:b/>
          <w:snapToGrid w:val="0"/>
          <w:kern w:val="0"/>
          <w:sz w:val="24"/>
          <w:u w:val="single"/>
        </w:rPr>
        <w:t>扬州大学附属医院</w:t>
      </w:r>
      <w:r>
        <w:rPr>
          <w:rFonts w:hint="eastAsia" w:hAnsi="宋体" w:cs="宋体"/>
          <w:b/>
          <w:snapToGrid w:val="0"/>
          <w:kern w:val="0"/>
          <w:sz w:val="24"/>
          <w:u w:val="single"/>
          <w:lang w:eastAsia="zh-CN"/>
        </w:rPr>
        <w:t>住院药房吧台及隔断改造项目</w:t>
      </w:r>
      <w:r>
        <w:rPr>
          <w:rFonts w:hint="eastAsia" w:ascii="宋体" w:hAnsi="宋体" w:cs="宋体"/>
          <w:b/>
          <w:bCs/>
          <w:sz w:val="24"/>
        </w:rPr>
        <w:t>。</w:t>
      </w:r>
    </w:p>
    <w:p>
      <w:pPr>
        <w:adjustRightInd w:val="0"/>
        <w:snapToGrid w:val="0"/>
        <w:spacing w:line="340" w:lineRule="exact"/>
        <w:ind w:firstLine="480" w:firstLineChars="200"/>
        <w:contextualSpacing/>
        <w:jc w:val="left"/>
        <w:rPr>
          <w:rFonts w:ascii="宋体" w:hAnsi="宋体"/>
          <w:sz w:val="24"/>
        </w:rPr>
      </w:pPr>
      <w:r>
        <w:rPr>
          <w:rFonts w:hint="eastAsia" w:ascii="宋体" w:hAnsi="宋体"/>
          <w:sz w:val="24"/>
        </w:rPr>
        <w:t>2.本项目服务要求：</w:t>
      </w:r>
    </w:p>
    <w:p>
      <w:pPr>
        <w:adjustRightInd w:val="0"/>
        <w:snapToGrid w:val="0"/>
        <w:spacing w:line="340" w:lineRule="exact"/>
        <w:ind w:firstLine="482" w:firstLineChars="200"/>
        <w:contextualSpacing/>
        <w:jc w:val="left"/>
        <w:rPr>
          <w:rFonts w:ascii="宋体" w:hAnsi="宋体"/>
          <w:b/>
          <w:sz w:val="24"/>
        </w:rPr>
      </w:pPr>
      <w:r>
        <w:rPr>
          <w:rFonts w:hint="eastAsia" w:ascii="宋体" w:hAnsi="宋体"/>
          <w:b/>
          <w:sz w:val="24"/>
        </w:rPr>
        <w:t>二、协议金额</w:t>
      </w:r>
    </w:p>
    <w:p>
      <w:pPr>
        <w:adjustRightInd w:val="0"/>
        <w:snapToGrid w:val="0"/>
        <w:spacing w:line="340" w:lineRule="exact"/>
        <w:ind w:firstLine="480" w:firstLineChars="200"/>
        <w:contextualSpacing/>
      </w:pPr>
      <w:r>
        <w:rPr>
          <w:rFonts w:hint="eastAsia" w:ascii="宋体" w:hAnsi="宋体"/>
          <w:sz w:val="24"/>
        </w:rPr>
        <w:t>1.本协议总价：</w:t>
      </w:r>
      <w:r>
        <w:rPr>
          <w:rFonts w:hint="eastAsia" w:ascii="宋体" w:hAnsi="宋体"/>
          <w:b/>
          <w:bCs/>
          <w:sz w:val="24"/>
          <w:u w:val="single"/>
        </w:rPr>
        <w:t>人民币元整  （¥）</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w:t>
      </w:r>
      <w:r>
        <w:rPr>
          <w:rFonts w:hint="eastAsia" w:cs="宋体"/>
          <w:sz w:val="24"/>
          <w:highlight w:val="none"/>
          <w:lang w:val="en-US" w:eastAsia="zh-CN"/>
        </w:rPr>
        <w:t>交付使用</w:t>
      </w:r>
      <w:r>
        <w:rPr>
          <w:rFonts w:hint="eastAsia" w:ascii="宋体" w:hAnsi="宋体" w:cs="宋体"/>
          <w:sz w:val="24"/>
          <w:highlight w:val="none"/>
        </w:rPr>
        <w:t>后，乙方凭开具的正规增值税发票等材料向甲方办理付款手续，甲方凭手续齐全的票据向乙方支付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2"/>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1 </w:t>
      </w:r>
      <w:r>
        <w:rPr>
          <w:rFonts w:hint="eastAsia" w:ascii="宋体" w:hAnsi="宋体" w:cs="宋体"/>
          <w:sz w:val="24"/>
        </w:rPr>
        <w:t>年，质保期自甲方验收合格之日起计算。</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 xml:space="preserve">30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施工交付使用</w:t>
      </w:r>
      <w:r>
        <w:rPr>
          <w:rFonts w:hint="eastAsia" w:ascii="宋体" w:hAnsi="宋体" w:cs="宋体"/>
          <w:color w:val="000000"/>
          <w:kern w:val="0"/>
          <w:sz w:val="24"/>
        </w:rPr>
        <w:t>。</w:t>
      </w:r>
    </w:p>
    <w:p>
      <w:pPr>
        <w:pStyle w:val="11"/>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cs="宋体"/>
          <w:b/>
          <w:color w:val="000000"/>
          <w:kern w:val="0"/>
          <w:sz w:val="24"/>
        </w:rPr>
      </w:pP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1"/>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6814B1"/>
    <w:rsid w:val="01777804"/>
    <w:rsid w:val="018D678E"/>
    <w:rsid w:val="02A1423A"/>
    <w:rsid w:val="034D4BC8"/>
    <w:rsid w:val="04E61983"/>
    <w:rsid w:val="04F93EF7"/>
    <w:rsid w:val="053E3F8C"/>
    <w:rsid w:val="05EB5497"/>
    <w:rsid w:val="06066D24"/>
    <w:rsid w:val="06835001"/>
    <w:rsid w:val="07CD3AA2"/>
    <w:rsid w:val="0907213E"/>
    <w:rsid w:val="0BE47D69"/>
    <w:rsid w:val="0C067990"/>
    <w:rsid w:val="0C4A2728"/>
    <w:rsid w:val="0C704CF9"/>
    <w:rsid w:val="0CF140C8"/>
    <w:rsid w:val="0D095E3B"/>
    <w:rsid w:val="0D2E16CF"/>
    <w:rsid w:val="0D4515B4"/>
    <w:rsid w:val="0E126F52"/>
    <w:rsid w:val="0E2A13BF"/>
    <w:rsid w:val="0EE42777"/>
    <w:rsid w:val="0F825E34"/>
    <w:rsid w:val="110961DE"/>
    <w:rsid w:val="11202626"/>
    <w:rsid w:val="127325D2"/>
    <w:rsid w:val="12860106"/>
    <w:rsid w:val="135E7630"/>
    <w:rsid w:val="13AD2810"/>
    <w:rsid w:val="14574206"/>
    <w:rsid w:val="14A043CE"/>
    <w:rsid w:val="14CA0422"/>
    <w:rsid w:val="151678B8"/>
    <w:rsid w:val="15D76399"/>
    <w:rsid w:val="15F35842"/>
    <w:rsid w:val="17161F71"/>
    <w:rsid w:val="171674CF"/>
    <w:rsid w:val="172469D5"/>
    <w:rsid w:val="17407202"/>
    <w:rsid w:val="17754BB0"/>
    <w:rsid w:val="186D5CBC"/>
    <w:rsid w:val="19826916"/>
    <w:rsid w:val="1A965BFC"/>
    <w:rsid w:val="1B0E6D6D"/>
    <w:rsid w:val="1C94789B"/>
    <w:rsid w:val="1D762024"/>
    <w:rsid w:val="1E1B2D66"/>
    <w:rsid w:val="1E525F06"/>
    <w:rsid w:val="1EAC0AAC"/>
    <w:rsid w:val="1F104C9D"/>
    <w:rsid w:val="1FF236E2"/>
    <w:rsid w:val="205648A9"/>
    <w:rsid w:val="21C93434"/>
    <w:rsid w:val="22A022B9"/>
    <w:rsid w:val="22EC14F1"/>
    <w:rsid w:val="23735059"/>
    <w:rsid w:val="23E9338C"/>
    <w:rsid w:val="2466755A"/>
    <w:rsid w:val="24782FEE"/>
    <w:rsid w:val="24E27B0B"/>
    <w:rsid w:val="26FD1144"/>
    <w:rsid w:val="270244AF"/>
    <w:rsid w:val="279829B9"/>
    <w:rsid w:val="28795CAE"/>
    <w:rsid w:val="28CF6D5C"/>
    <w:rsid w:val="28D728FE"/>
    <w:rsid w:val="290E1224"/>
    <w:rsid w:val="292206E7"/>
    <w:rsid w:val="298A42A2"/>
    <w:rsid w:val="29DD5C6A"/>
    <w:rsid w:val="2A614B6C"/>
    <w:rsid w:val="2A6C65F7"/>
    <w:rsid w:val="2AA6133D"/>
    <w:rsid w:val="2BCB5B07"/>
    <w:rsid w:val="2E026BA2"/>
    <w:rsid w:val="2E0A00DD"/>
    <w:rsid w:val="2E237847"/>
    <w:rsid w:val="2EE7735A"/>
    <w:rsid w:val="2F716810"/>
    <w:rsid w:val="2F877A0A"/>
    <w:rsid w:val="304A7173"/>
    <w:rsid w:val="30D304E7"/>
    <w:rsid w:val="30DF7E8F"/>
    <w:rsid w:val="310442A6"/>
    <w:rsid w:val="312D648E"/>
    <w:rsid w:val="318E7998"/>
    <w:rsid w:val="31AE228D"/>
    <w:rsid w:val="31FF36A9"/>
    <w:rsid w:val="32542738"/>
    <w:rsid w:val="337C4795"/>
    <w:rsid w:val="343C624B"/>
    <w:rsid w:val="349B0B50"/>
    <w:rsid w:val="354C2853"/>
    <w:rsid w:val="35CA1979"/>
    <w:rsid w:val="35D6255E"/>
    <w:rsid w:val="375A406B"/>
    <w:rsid w:val="37CB42F0"/>
    <w:rsid w:val="395873E0"/>
    <w:rsid w:val="398427FF"/>
    <w:rsid w:val="3B6B7997"/>
    <w:rsid w:val="3C7E55A0"/>
    <w:rsid w:val="3C7E7E4D"/>
    <w:rsid w:val="3C8D3C65"/>
    <w:rsid w:val="3D920AB3"/>
    <w:rsid w:val="3E4F54B3"/>
    <w:rsid w:val="3EA006FD"/>
    <w:rsid w:val="406A6438"/>
    <w:rsid w:val="40C726B4"/>
    <w:rsid w:val="4163555B"/>
    <w:rsid w:val="424B0DFC"/>
    <w:rsid w:val="43487107"/>
    <w:rsid w:val="43F56786"/>
    <w:rsid w:val="4417638D"/>
    <w:rsid w:val="441F0316"/>
    <w:rsid w:val="45977351"/>
    <w:rsid w:val="45F42EB8"/>
    <w:rsid w:val="46056344"/>
    <w:rsid w:val="467B4C8A"/>
    <w:rsid w:val="4689608C"/>
    <w:rsid w:val="47CE0BEB"/>
    <w:rsid w:val="47DD46E6"/>
    <w:rsid w:val="4878122A"/>
    <w:rsid w:val="48B5696C"/>
    <w:rsid w:val="49AC543C"/>
    <w:rsid w:val="4ACD2A51"/>
    <w:rsid w:val="4B4053E3"/>
    <w:rsid w:val="4B8D08A2"/>
    <w:rsid w:val="4BD6274F"/>
    <w:rsid w:val="4C1B60E3"/>
    <w:rsid w:val="4C2279B2"/>
    <w:rsid w:val="4C4135B6"/>
    <w:rsid w:val="4C472E7D"/>
    <w:rsid w:val="4C58772E"/>
    <w:rsid w:val="4CA51296"/>
    <w:rsid w:val="4CB85CB5"/>
    <w:rsid w:val="4D1C5AA0"/>
    <w:rsid w:val="4E295D4C"/>
    <w:rsid w:val="4E842C0D"/>
    <w:rsid w:val="4F4C7986"/>
    <w:rsid w:val="4F717F10"/>
    <w:rsid w:val="4FD12A58"/>
    <w:rsid w:val="501519DD"/>
    <w:rsid w:val="507C6263"/>
    <w:rsid w:val="508A0E56"/>
    <w:rsid w:val="50FB3CDF"/>
    <w:rsid w:val="510328E8"/>
    <w:rsid w:val="510F701A"/>
    <w:rsid w:val="51673008"/>
    <w:rsid w:val="5199638E"/>
    <w:rsid w:val="51BD509B"/>
    <w:rsid w:val="537760B9"/>
    <w:rsid w:val="53966BDC"/>
    <w:rsid w:val="54422408"/>
    <w:rsid w:val="54AC3518"/>
    <w:rsid w:val="54C65CDC"/>
    <w:rsid w:val="560560AD"/>
    <w:rsid w:val="56410E61"/>
    <w:rsid w:val="56881779"/>
    <w:rsid w:val="57CE325B"/>
    <w:rsid w:val="57DA3AB3"/>
    <w:rsid w:val="58A415C5"/>
    <w:rsid w:val="590F082F"/>
    <w:rsid w:val="59104CF0"/>
    <w:rsid w:val="591C0A3A"/>
    <w:rsid w:val="592A7A9B"/>
    <w:rsid w:val="5A255588"/>
    <w:rsid w:val="5AA53F71"/>
    <w:rsid w:val="5AAE4B55"/>
    <w:rsid w:val="5B063544"/>
    <w:rsid w:val="5B3A3011"/>
    <w:rsid w:val="5BD053AF"/>
    <w:rsid w:val="5BE11FCF"/>
    <w:rsid w:val="5C3E22E0"/>
    <w:rsid w:val="5C63055C"/>
    <w:rsid w:val="5C936A98"/>
    <w:rsid w:val="5C9D5DDF"/>
    <w:rsid w:val="5CA1516C"/>
    <w:rsid w:val="5CA23409"/>
    <w:rsid w:val="5CDB0A62"/>
    <w:rsid w:val="5D8023B9"/>
    <w:rsid w:val="5D9E4640"/>
    <w:rsid w:val="5E584ED9"/>
    <w:rsid w:val="5EA77160"/>
    <w:rsid w:val="5F1D0DE7"/>
    <w:rsid w:val="600E4C27"/>
    <w:rsid w:val="60186A28"/>
    <w:rsid w:val="60446E43"/>
    <w:rsid w:val="60DB4EA5"/>
    <w:rsid w:val="612E05C2"/>
    <w:rsid w:val="616C3D5B"/>
    <w:rsid w:val="61806483"/>
    <w:rsid w:val="619072D4"/>
    <w:rsid w:val="61F801D2"/>
    <w:rsid w:val="62682BAD"/>
    <w:rsid w:val="626E3CB0"/>
    <w:rsid w:val="632E169A"/>
    <w:rsid w:val="63473929"/>
    <w:rsid w:val="63AA1A78"/>
    <w:rsid w:val="64D65B4F"/>
    <w:rsid w:val="65F2258C"/>
    <w:rsid w:val="669C4740"/>
    <w:rsid w:val="66A07C1E"/>
    <w:rsid w:val="66AF19DA"/>
    <w:rsid w:val="6710513C"/>
    <w:rsid w:val="673E62A6"/>
    <w:rsid w:val="675A5AE8"/>
    <w:rsid w:val="677A6507"/>
    <w:rsid w:val="678D2F92"/>
    <w:rsid w:val="687B1D33"/>
    <w:rsid w:val="68AD3801"/>
    <w:rsid w:val="6A056E3D"/>
    <w:rsid w:val="6D633984"/>
    <w:rsid w:val="6DF60098"/>
    <w:rsid w:val="6E1F0C2D"/>
    <w:rsid w:val="6F4367C1"/>
    <w:rsid w:val="6F882E18"/>
    <w:rsid w:val="708C2B36"/>
    <w:rsid w:val="70952B65"/>
    <w:rsid w:val="70A153BD"/>
    <w:rsid w:val="70C57A02"/>
    <w:rsid w:val="70DB38A7"/>
    <w:rsid w:val="70FE780D"/>
    <w:rsid w:val="71D1780D"/>
    <w:rsid w:val="71DC1AE4"/>
    <w:rsid w:val="71DC6B30"/>
    <w:rsid w:val="72217603"/>
    <w:rsid w:val="72487296"/>
    <w:rsid w:val="7282207E"/>
    <w:rsid w:val="74226CB9"/>
    <w:rsid w:val="75006B73"/>
    <w:rsid w:val="750721CD"/>
    <w:rsid w:val="75126C7B"/>
    <w:rsid w:val="75893D2A"/>
    <w:rsid w:val="764E69E8"/>
    <w:rsid w:val="7787662E"/>
    <w:rsid w:val="77BD4B49"/>
    <w:rsid w:val="77E52AD7"/>
    <w:rsid w:val="77F20BEE"/>
    <w:rsid w:val="78C91F50"/>
    <w:rsid w:val="78F839DF"/>
    <w:rsid w:val="79AC4BB9"/>
    <w:rsid w:val="79CC0928"/>
    <w:rsid w:val="79F001B3"/>
    <w:rsid w:val="7ABB1C53"/>
    <w:rsid w:val="7BF34C08"/>
    <w:rsid w:val="7C6460D0"/>
    <w:rsid w:val="7CDD764F"/>
    <w:rsid w:val="7DA22318"/>
    <w:rsid w:val="7E4401E2"/>
    <w:rsid w:val="7EC41BCC"/>
    <w:rsid w:val="7ECF0FC0"/>
    <w:rsid w:val="7F1657DF"/>
    <w:rsid w:val="7F4B5E64"/>
    <w:rsid w:val="7F743153"/>
    <w:rsid w:val="7F944C3C"/>
    <w:rsid w:val="7F9A0471"/>
    <w:rsid w:val="7FA463BF"/>
    <w:rsid w:val="7FB20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ind w:firstLine="576"/>
    </w:pPr>
    <w:rPr>
      <w:b/>
      <w:sz w:val="30"/>
    </w:rPr>
  </w:style>
  <w:style w:type="paragraph" w:styleId="3">
    <w:name w:val="Body Text"/>
    <w:basedOn w:val="1"/>
    <w:next w:val="4"/>
    <w:qFormat/>
    <w:uiPriority w:val="99"/>
    <w:rPr>
      <w:rFonts w:ascii="楷体_GB2312" w:hAnsi="Arial" w:eastAsia="楷体_GB2312"/>
      <w:kern w:val="0"/>
      <w:sz w:val="28"/>
      <w:szCs w:val="28"/>
    </w:r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7">
    <w:name w:val="table of authorities"/>
    <w:basedOn w:val="1"/>
    <w:next w:val="1"/>
    <w:qFormat/>
    <w:uiPriority w:val="0"/>
    <w:pPr>
      <w:ind w:left="420" w:leftChars="200"/>
    </w:pPr>
  </w:style>
  <w:style w:type="paragraph" w:styleId="8">
    <w:name w:val="Normal Indent"/>
    <w:basedOn w:val="1"/>
    <w:link w:val="35"/>
    <w:unhideWhenUsed/>
    <w:qFormat/>
    <w:uiPriority w:val="0"/>
    <w:pPr>
      <w:ind w:firstLine="420" w:firstLineChars="200"/>
    </w:pPr>
  </w:style>
  <w:style w:type="paragraph" w:styleId="9">
    <w:name w:val="annotation text"/>
    <w:basedOn w:val="1"/>
    <w:semiHidden/>
    <w:unhideWhenUsed/>
    <w:qFormat/>
    <w:uiPriority w:val="99"/>
    <w:pPr>
      <w:jc w:val="left"/>
    </w:pPr>
  </w:style>
  <w:style w:type="paragraph" w:styleId="10">
    <w:name w:val="Body Text 3"/>
    <w:basedOn w:val="1"/>
    <w:next w:val="1"/>
    <w:qFormat/>
    <w:uiPriority w:val="0"/>
    <w:pPr>
      <w:spacing w:after="120" w:afterLines="0"/>
    </w:pPr>
    <w:rPr>
      <w:sz w:val="16"/>
      <w:szCs w:val="16"/>
    </w:rPr>
  </w:style>
  <w:style w:type="paragraph" w:styleId="11">
    <w:name w:val="List Bullet 2"/>
    <w:basedOn w:val="1"/>
    <w:unhideWhenUsed/>
    <w:qFormat/>
    <w:uiPriority w:val="0"/>
    <w:pPr>
      <w:numPr>
        <w:ilvl w:val="0"/>
        <w:numId w:val="1"/>
      </w:numPr>
      <w:contextualSpacing/>
    </w:pPr>
    <w:rPr>
      <w:rFonts w:ascii="Calibri" w:hAnsi="Calibri"/>
    </w:rPr>
  </w:style>
  <w:style w:type="paragraph" w:styleId="12">
    <w:name w:val="Plain Text"/>
    <w:basedOn w:val="1"/>
    <w:link w:val="30"/>
    <w:qFormat/>
    <w:uiPriority w:val="99"/>
    <w:rPr>
      <w:rFonts w:ascii="宋体" w:hAnsi="Courier New"/>
      <w:szCs w:val="20"/>
    </w:rPr>
  </w:style>
  <w:style w:type="paragraph" w:styleId="13">
    <w:name w:val="Balloon Text"/>
    <w:basedOn w:val="1"/>
    <w:link w:val="29"/>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2"/>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7">
    <w:name w:val="Body Text 2"/>
    <w:basedOn w:val="1"/>
    <w:qFormat/>
    <w:uiPriority w:val="0"/>
    <w:pPr>
      <w:spacing w:after="120" w:line="480" w:lineRule="auto"/>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2"/>
    <w:basedOn w:val="2"/>
    <w:next w:val="8"/>
    <w:qFormat/>
    <w:uiPriority w:val="0"/>
    <w:pPr>
      <w:ind w:firstLine="42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semiHidden/>
    <w:unhideWhenUsed/>
    <w:qFormat/>
    <w:uiPriority w:val="99"/>
    <w:rPr>
      <w:color w:val="222222"/>
      <w:u w:val="none"/>
    </w:rPr>
  </w:style>
  <w:style w:type="character" w:styleId="24">
    <w:name w:val="Hyperlink"/>
    <w:basedOn w:val="22"/>
    <w:unhideWhenUsed/>
    <w:qFormat/>
    <w:uiPriority w:val="99"/>
    <w:rPr>
      <w:color w:val="0000FF" w:themeColor="hyperlink"/>
      <w:u w:val="single"/>
    </w:rPr>
  </w:style>
  <w:style w:type="paragraph" w:customStyle="1" w:styleId="25">
    <w:name w:val="正文（缩进）"/>
    <w:basedOn w:val="1"/>
    <w:qFormat/>
    <w:uiPriority w:val="0"/>
    <w:pPr>
      <w:ind w:firstLine="480" w:firstLineChars="200"/>
    </w:pPr>
  </w:style>
  <w:style w:type="paragraph" w:customStyle="1" w:styleId="26">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7">
    <w:name w:val="页眉 Char"/>
    <w:basedOn w:val="22"/>
    <w:link w:val="15"/>
    <w:semiHidden/>
    <w:qFormat/>
    <w:uiPriority w:val="99"/>
    <w:rPr>
      <w:rFonts w:eastAsia="宋体"/>
      <w:kern w:val="2"/>
      <w:sz w:val="18"/>
      <w:szCs w:val="18"/>
    </w:rPr>
  </w:style>
  <w:style w:type="character" w:customStyle="1" w:styleId="28">
    <w:name w:val="页脚 Char"/>
    <w:basedOn w:val="22"/>
    <w:link w:val="14"/>
    <w:semiHidden/>
    <w:qFormat/>
    <w:uiPriority w:val="99"/>
    <w:rPr>
      <w:rFonts w:eastAsia="宋体"/>
      <w:kern w:val="2"/>
      <w:sz w:val="18"/>
      <w:szCs w:val="18"/>
    </w:rPr>
  </w:style>
  <w:style w:type="character" w:customStyle="1" w:styleId="29">
    <w:name w:val="批注框文本 Char"/>
    <w:basedOn w:val="22"/>
    <w:link w:val="13"/>
    <w:semiHidden/>
    <w:qFormat/>
    <w:uiPriority w:val="99"/>
    <w:rPr>
      <w:rFonts w:eastAsia="宋体"/>
      <w:kern w:val="2"/>
      <w:sz w:val="18"/>
      <w:szCs w:val="18"/>
    </w:rPr>
  </w:style>
  <w:style w:type="character" w:customStyle="1" w:styleId="30">
    <w:name w:val="纯文本 Char"/>
    <w:basedOn w:val="22"/>
    <w:link w:val="12"/>
    <w:qFormat/>
    <w:uiPriority w:val="99"/>
    <w:rPr>
      <w:rFonts w:ascii="宋体" w:hAnsi="Courier New" w:eastAsia="宋体"/>
      <w:kern w:val="2"/>
      <w:sz w:val="21"/>
    </w:rPr>
  </w:style>
  <w:style w:type="character" w:customStyle="1" w:styleId="31">
    <w:name w:val="副标题 Char"/>
    <w:qFormat/>
    <w:uiPriority w:val="0"/>
    <w:rPr>
      <w:rFonts w:ascii="Cambria" w:hAnsi="Cambria"/>
      <w:b/>
      <w:bCs/>
      <w:kern w:val="28"/>
      <w:sz w:val="32"/>
      <w:szCs w:val="32"/>
    </w:rPr>
  </w:style>
  <w:style w:type="character" w:customStyle="1" w:styleId="32">
    <w:name w:val="副标题 Char1"/>
    <w:basedOn w:val="22"/>
    <w:link w:val="16"/>
    <w:qFormat/>
    <w:uiPriority w:val="0"/>
    <w:rPr>
      <w:rFonts w:eastAsia="宋体" w:asciiTheme="majorHAnsi" w:hAnsiTheme="majorHAnsi" w:cstheme="majorBidi"/>
      <w:b/>
      <w:bCs/>
      <w:kern w:val="28"/>
      <w:sz w:val="32"/>
      <w:szCs w:val="32"/>
    </w:rPr>
  </w:style>
  <w:style w:type="paragraph" w:styleId="33">
    <w:name w:val="List Paragraph"/>
    <w:basedOn w:val="1"/>
    <w:unhideWhenUsed/>
    <w:qFormat/>
    <w:uiPriority w:val="99"/>
    <w:pPr>
      <w:ind w:firstLine="420" w:firstLineChars="200"/>
    </w:pPr>
  </w:style>
  <w:style w:type="paragraph" w:customStyle="1" w:styleId="34">
    <w:name w:val="普通文字"/>
    <w:basedOn w:val="1"/>
    <w:next w:val="1"/>
    <w:qFormat/>
    <w:uiPriority w:val="0"/>
    <w:rPr>
      <w:rFonts w:ascii="宋体"/>
      <w:kern w:val="0"/>
      <w:sz w:val="24"/>
      <w:u w:color="000000"/>
    </w:rPr>
  </w:style>
  <w:style w:type="character" w:customStyle="1" w:styleId="35">
    <w:name w:val="正文缩进 Char"/>
    <w:link w:val="8"/>
    <w:qFormat/>
    <w:uiPriority w:val="0"/>
    <w:rPr>
      <w:kern w:val="2"/>
      <w:sz w:val="21"/>
      <w:szCs w:val="24"/>
    </w:rPr>
  </w:style>
  <w:style w:type="character" w:customStyle="1" w:styleId="36">
    <w:name w:val="NormalCharacter"/>
    <w:qFormat/>
    <w:uiPriority w:val="0"/>
  </w:style>
  <w:style w:type="character" w:customStyle="1" w:styleId="37">
    <w:name w:val="font11"/>
    <w:basedOn w:val="22"/>
    <w:qFormat/>
    <w:uiPriority w:val="0"/>
    <w:rPr>
      <w:rFonts w:hint="eastAsia" w:ascii="宋体" w:hAnsi="宋体" w:eastAsia="宋体" w:cs="宋体"/>
      <w:b/>
      <w:bCs/>
      <w:color w:val="000000"/>
      <w:sz w:val="22"/>
      <w:szCs w:val="22"/>
      <w:u w:val="none"/>
    </w:rPr>
  </w:style>
  <w:style w:type="character" w:customStyle="1" w:styleId="38">
    <w:name w:val="font71"/>
    <w:basedOn w:val="22"/>
    <w:qFormat/>
    <w:uiPriority w:val="0"/>
    <w:rPr>
      <w:rFonts w:hint="eastAsia" w:ascii="宋体" w:hAnsi="宋体" w:eastAsia="宋体" w:cs="宋体"/>
      <w:b/>
      <w:bCs/>
      <w:color w:val="000000"/>
      <w:sz w:val="22"/>
      <w:szCs w:val="22"/>
      <w:u w:val="none"/>
    </w:rPr>
  </w:style>
  <w:style w:type="paragraph" w:customStyle="1" w:styleId="39">
    <w:name w:val="CM20"/>
    <w:basedOn w:val="40"/>
    <w:next w:val="40"/>
    <w:qFormat/>
    <w:uiPriority w:val="0"/>
    <w:pPr>
      <w:spacing w:line="411" w:lineRule="atLeast"/>
    </w:pPr>
    <w:rPr>
      <w:rFonts w:cs="Times New Roman"/>
      <w:color w:val="auto"/>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font21"/>
    <w:basedOn w:val="2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4188</Words>
  <Characters>4518</Characters>
  <Lines>70</Lines>
  <Paragraphs>19</Paragraphs>
  <TotalTime>4</TotalTime>
  <ScaleCrop>false</ScaleCrop>
  <LinksUpToDate>false</LinksUpToDate>
  <CharactersWithSpaces>5170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2023-06-27T08:00:04Z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A1DAC28A50F347B68D0C2A2E30B9C7D5</vt:lpwstr>
  </property>
</Properties>
</file>