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rPr>
        <w:t>YDFYXJ-</w:t>
      </w:r>
      <w:r>
        <w:rPr>
          <w:rFonts w:hint="eastAsia" w:ascii="宋体" w:hAnsi="宋体" w:cs="宋体"/>
          <w:b/>
          <w:snapToGrid w:val="0"/>
          <w:kern w:val="0"/>
          <w:sz w:val="32"/>
          <w:szCs w:val="32"/>
          <w:lang w:eastAsia="zh-CN"/>
        </w:rPr>
        <w:t>2024009</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lang w:val="en-US" w:eastAsia="zh-CN"/>
        </w:rPr>
      </w:pPr>
      <w:r>
        <w:rPr>
          <w:rFonts w:hint="eastAsia" w:ascii="宋体" w:hAnsi="宋体" w:cs="宋体"/>
          <w:b/>
          <w:snapToGrid w:val="0"/>
          <w:kern w:val="0"/>
          <w:sz w:val="48"/>
          <w:szCs w:val="48"/>
          <w:lang w:val="en-US" w:eastAsia="zh-CN"/>
        </w:rPr>
        <w:t>西区水泵维保服务项目</w:t>
      </w:r>
    </w:p>
    <w:p>
      <w:pPr>
        <w:adjustRightInd w:val="0"/>
        <w:snapToGrid w:val="0"/>
        <w:spacing w:line="800" w:lineRule="exact"/>
        <w:contextualSpacing/>
        <w:jc w:val="center"/>
        <w:rPr>
          <w:b/>
          <w:sz w:val="48"/>
          <w:szCs w:val="48"/>
        </w:rPr>
      </w:pPr>
      <w:r>
        <w:rPr>
          <w:rFonts w:hint="eastAsia"/>
          <w:b/>
          <w:sz w:val="48"/>
          <w:szCs w:val="48"/>
        </w:rPr>
        <w:t>询价文件</w:t>
      </w:r>
    </w:p>
    <w:p>
      <w:pPr>
        <w:pStyle w:val="13"/>
        <w:ind w:firstLine="0"/>
      </w:pPr>
    </w:p>
    <w:p>
      <w:pPr>
        <w:pStyle w:val="13"/>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hint="eastAsia" w:asciiTheme="minorEastAsia" w:hAnsiTheme="minorEastAsia" w:eastAsiaTheme="minorEastAsia"/>
          <w:b/>
          <w:w w:val="90"/>
          <w:kern w:val="0"/>
          <w:sz w:val="32"/>
          <w:szCs w:val="32"/>
          <w:highlight w:val="none"/>
          <w:lang w:eastAsia="zh-CN"/>
        </w:rPr>
        <w:t>2024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w w:val="90"/>
          <w:kern w:val="0"/>
          <w:sz w:val="32"/>
          <w:szCs w:val="32"/>
          <w:highlight w:val="none"/>
          <w:lang w:val="en-US" w:eastAsia="zh-CN"/>
        </w:rPr>
        <w:t>3</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5</w:t>
      </w:r>
      <w:r>
        <w:rPr>
          <w:rFonts w:hint="eastAsia" w:asciiTheme="minorEastAsia" w:hAnsiTheme="minorEastAsia" w:eastAsiaTheme="minorEastAsia"/>
          <w:b/>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扬州大学附属医院</w:t>
      </w:r>
      <w:r>
        <w:rPr>
          <w:rFonts w:hint="eastAsia" w:ascii="宋体" w:hAnsi="宋体" w:cs="宋体"/>
          <w:snapToGrid w:val="0"/>
          <w:kern w:val="0"/>
          <w:sz w:val="24"/>
          <w:lang w:eastAsia="zh-CN"/>
        </w:rPr>
        <w:t>西区水泵维保服务项目</w:t>
      </w:r>
      <w:r>
        <w:rPr>
          <w:rFonts w:hint="eastAsia" w:ascii="宋体" w:hAnsi="宋体" w:cs="宋体"/>
          <w:snapToGrid w:val="0"/>
          <w:kern w:val="0"/>
          <w:sz w:val="24"/>
        </w:rPr>
        <w:t>（编号：YDFYXJ-</w:t>
      </w:r>
      <w:r>
        <w:rPr>
          <w:rFonts w:hint="eastAsia" w:ascii="宋体" w:hAnsi="宋体" w:cs="宋体"/>
          <w:snapToGrid w:val="0"/>
          <w:kern w:val="0"/>
          <w:sz w:val="24"/>
          <w:lang w:eastAsia="zh-CN"/>
        </w:rPr>
        <w:t>2024009</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1.项目名称：扬州大学附属医院</w:t>
      </w:r>
      <w:r>
        <w:rPr>
          <w:rFonts w:hint="eastAsia" w:ascii="宋体" w:hAnsi="宋体" w:cs="宋体"/>
          <w:snapToGrid w:val="0"/>
          <w:kern w:val="0"/>
          <w:sz w:val="24"/>
          <w:lang w:eastAsia="zh-CN"/>
        </w:rPr>
        <w:t>西区水泵维保服务项目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lang w:val="en-US" w:eastAsia="zh-CN"/>
        </w:rPr>
        <w:t>4.85</w:t>
      </w:r>
      <w:r>
        <w:rPr>
          <w:rFonts w:hint="eastAsia" w:ascii="宋体" w:hAnsi="宋体" w:cs="宋体"/>
          <w:snapToGrid w:val="0"/>
          <w:kern w:val="0"/>
          <w:sz w:val="24"/>
        </w:rPr>
        <w:t>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3</w:t>
      </w:r>
      <w:r>
        <w:rPr>
          <w:rFonts w:hint="eastAsia" w:ascii="宋体" w:hAnsi="宋体"/>
          <w:b/>
          <w:sz w:val="24"/>
          <w:highlight w:val="none"/>
        </w:rPr>
        <w:t>月</w:t>
      </w:r>
      <w:r>
        <w:rPr>
          <w:rFonts w:hint="eastAsia" w:ascii="宋体" w:hAnsi="宋体"/>
          <w:b/>
          <w:sz w:val="24"/>
          <w:highlight w:val="none"/>
          <w:lang w:val="en-US" w:eastAsia="zh-CN"/>
        </w:rPr>
        <w:t>14</w:t>
      </w:r>
      <w:bookmarkStart w:id="4" w:name="_GoBack"/>
      <w:bookmarkEnd w:id="4"/>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lang w:eastAsia="zh-CN"/>
        </w:rPr>
        <w:t>西区水泵维保服务项目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lang w:eastAsia="zh-CN"/>
        </w:rPr>
        <w:t>西区水泵维保服务项目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询价小组在报价截止时间后对收到的合格报价文件组织评审，评标采用最低价中标。</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lang w:val="en-US" w:eastAsia="zh-CN"/>
        </w:rPr>
        <w:t>维保每满12个月无质量问题且无违约行为支付协议总价的50%，维保期满无质量问题且无违约行为付清全部维保费用，甲方如发现有服务不响应的地方，有权扣除部分保养费用</w:t>
      </w:r>
      <w:r>
        <w:rPr>
          <w:rFonts w:hint="eastAsia" w:ascii="宋体" w:hAnsi="宋体" w:cs="宋体"/>
          <w:snapToGrid w:val="0"/>
          <w:kern w:val="0"/>
          <w:sz w:val="24"/>
        </w:rPr>
        <w:t>。付款前，乙方须提供正规增值税发票向甲方办理报销手续，甲方凭手续齐全票据付款。由于乙方未能及时提供或提供票据不符合规定，甲方有权拒付，由此造成的一切损失由乙方承担。（以上均不计息）</w:t>
      </w:r>
    </w:p>
    <w:p>
      <w:pPr>
        <w:pStyle w:val="12"/>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3</w:t>
      </w:r>
      <w:r>
        <w:rPr>
          <w:rFonts w:hint="eastAsia" w:cs="微软雅黑"/>
          <w:b/>
          <w:highlight w:val="none"/>
        </w:rPr>
        <w:t>月</w:t>
      </w:r>
      <w:r>
        <w:rPr>
          <w:rFonts w:hint="eastAsia" w:cs="微软雅黑"/>
          <w:b/>
          <w:highlight w:val="none"/>
          <w:lang w:val="en-US" w:eastAsia="zh-CN"/>
        </w:rPr>
        <w:t>14</w:t>
      </w:r>
      <w:r>
        <w:rPr>
          <w:rFonts w:hint="eastAsia" w:cs="微软雅黑"/>
          <w:b/>
          <w:highlight w:val="none"/>
        </w:rPr>
        <w:t>日</w:t>
      </w:r>
      <w:r>
        <w:rPr>
          <w:rStyle w:val="30"/>
          <w:b/>
          <w:highlight w:val="none"/>
        </w:rPr>
        <w:t>1</w:t>
      </w:r>
      <w:r>
        <w:rPr>
          <w:rStyle w:val="30"/>
          <w:rFonts w:hint="eastAsia"/>
          <w:b/>
          <w:highlight w:val="none"/>
        </w:rPr>
        <w:t>0</w:t>
      </w:r>
      <w:r>
        <w:rPr>
          <w:rStyle w:val="30"/>
          <w:b/>
          <w:highlight w:val="none"/>
        </w:rPr>
        <w:t>：30</w:t>
      </w:r>
      <w:r>
        <w:rPr>
          <w:rFonts w:hint="eastAsia" w:cs="微软雅黑"/>
          <w:color w:val="000000"/>
          <w:highlight w:val="none"/>
        </w:rPr>
        <w:t>前</w:t>
      </w:r>
      <w:r>
        <w:rPr>
          <w:rStyle w:val="30"/>
          <w:rFonts w:ascii="宋体" w:hAnsi="宋体"/>
          <w:b/>
          <w:sz w:val="24"/>
          <w:highlight w:val="none"/>
        </w:rPr>
        <w:t>（北</w:t>
      </w:r>
      <w:r>
        <w:rPr>
          <w:rStyle w:val="30"/>
          <w:rFonts w:ascii="宋体" w:hAnsi="宋体"/>
          <w:b/>
          <w:color w:val="000000"/>
          <w:sz w:val="24"/>
          <w:highlight w:val="none"/>
        </w:rPr>
        <w:t>京时间）</w:t>
      </w:r>
    </w:p>
    <w:p>
      <w:pPr>
        <w:pStyle w:val="12"/>
        <w:shd w:val="clear" w:color="auto" w:fill="FFFFFF"/>
        <w:adjustRightInd w:val="0"/>
        <w:snapToGrid w:val="0"/>
        <w:spacing w:before="0" w:beforeAutospacing="0" w:after="0" w:afterAutospacing="0" w:line="440" w:lineRule="exact"/>
        <w:ind w:firstLine="480" w:firstLineChars="200"/>
        <w:contextualSpacing/>
        <w:jc w:val="both"/>
        <w:rPr>
          <w:rFonts w:hint="eastAsia" w:ascii="宋体" w:hAnsi="宋体"/>
          <w:sz w:val="24"/>
        </w:rPr>
      </w:pPr>
      <w:r>
        <w:rPr>
          <w:rFonts w:hint="eastAsia" w:cs="微软雅黑"/>
          <w:color w:val="000000"/>
        </w:rPr>
        <w:t>标书送达地址：</w:t>
      </w:r>
      <w:r>
        <w:rPr>
          <w:rFonts w:hint="eastAsia" w:ascii="宋体" w:hAnsi="宋体"/>
          <w:sz w:val="24"/>
        </w:rPr>
        <w:t>扬州市邗江中路368号扬州大学附属医院西区行政楼四楼采购中心405</w:t>
      </w:r>
    </w:p>
    <w:p>
      <w:pPr>
        <w:pStyle w:val="12"/>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0"/>
          <w:rFonts w:ascii="宋体" w:hAnsi="宋体"/>
          <w:sz w:val="24"/>
        </w:rPr>
      </w:pPr>
      <w:r>
        <w:rPr>
          <w:rStyle w:val="30"/>
          <w:rFonts w:hint="eastAsia" w:ascii="宋体" w:hAnsi="宋体"/>
          <w:sz w:val="24"/>
        </w:rPr>
        <w:t>15.</w:t>
      </w:r>
      <w:r>
        <w:rPr>
          <w:rStyle w:val="30"/>
          <w:rFonts w:ascii="宋体" w:hAnsi="宋体"/>
          <w:sz w:val="24"/>
        </w:rPr>
        <w:t>开标有关信息</w:t>
      </w:r>
    </w:p>
    <w:p>
      <w:pPr>
        <w:adjustRightInd w:val="0"/>
        <w:snapToGrid w:val="0"/>
        <w:spacing w:line="420" w:lineRule="exact"/>
        <w:ind w:firstLine="480" w:firstLineChars="200"/>
        <w:contextualSpacing/>
        <w:rPr>
          <w:rStyle w:val="30"/>
          <w:rFonts w:ascii="宋体" w:hAnsi="宋体"/>
          <w:color w:val="000000"/>
          <w:sz w:val="24"/>
        </w:rPr>
      </w:pPr>
      <w:r>
        <w:rPr>
          <w:rStyle w:val="30"/>
          <w:rFonts w:ascii="宋体" w:hAnsi="宋体"/>
          <w:sz w:val="24"/>
        </w:rPr>
        <w:t>开标时间：</w:t>
      </w:r>
      <w:r>
        <w:rPr>
          <w:rStyle w:val="30"/>
          <w:rFonts w:hint="eastAsia" w:ascii="宋体" w:hAnsi="宋体"/>
          <w:b/>
          <w:sz w:val="24"/>
          <w:highlight w:val="none"/>
          <w:lang w:eastAsia="zh-CN"/>
        </w:rPr>
        <w:t>2024</w:t>
      </w:r>
      <w:r>
        <w:rPr>
          <w:rStyle w:val="30"/>
          <w:rFonts w:ascii="宋体" w:hAnsi="宋体"/>
          <w:b/>
          <w:sz w:val="24"/>
          <w:highlight w:val="none"/>
        </w:rPr>
        <w:t>年</w:t>
      </w:r>
      <w:r>
        <w:rPr>
          <w:rStyle w:val="30"/>
          <w:rFonts w:hint="eastAsia" w:ascii="宋体" w:hAnsi="宋体"/>
          <w:b/>
          <w:sz w:val="24"/>
          <w:highlight w:val="none"/>
          <w:lang w:val="en-US" w:eastAsia="zh-CN"/>
        </w:rPr>
        <w:t>3</w:t>
      </w:r>
      <w:r>
        <w:rPr>
          <w:rStyle w:val="30"/>
          <w:rFonts w:ascii="宋体" w:hAnsi="宋体"/>
          <w:b/>
          <w:sz w:val="24"/>
          <w:highlight w:val="none"/>
        </w:rPr>
        <w:t>月</w:t>
      </w:r>
      <w:r>
        <w:rPr>
          <w:rStyle w:val="30"/>
          <w:rFonts w:hint="eastAsia" w:ascii="宋体" w:hAnsi="宋体"/>
          <w:b/>
          <w:sz w:val="24"/>
          <w:highlight w:val="none"/>
          <w:lang w:val="en-US" w:eastAsia="zh-CN"/>
        </w:rPr>
        <w:t>14</w:t>
      </w:r>
      <w:r>
        <w:rPr>
          <w:rStyle w:val="30"/>
          <w:rFonts w:ascii="宋体" w:hAnsi="宋体"/>
          <w:b/>
          <w:sz w:val="24"/>
          <w:highlight w:val="none"/>
        </w:rPr>
        <w:t>日1</w:t>
      </w:r>
      <w:r>
        <w:rPr>
          <w:rStyle w:val="30"/>
          <w:rFonts w:hint="eastAsia" w:ascii="宋体" w:hAnsi="宋体"/>
          <w:b/>
          <w:sz w:val="24"/>
          <w:highlight w:val="none"/>
        </w:rPr>
        <w:t>0</w:t>
      </w:r>
      <w:r>
        <w:rPr>
          <w:rStyle w:val="30"/>
          <w:rFonts w:ascii="宋体" w:hAnsi="宋体"/>
          <w:b/>
          <w:sz w:val="24"/>
          <w:highlight w:val="none"/>
        </w:rPr>
        <w:t>：30（北</w:t>
      </w:r>
      <w:r>
        <w:rPr>
          <w:rStyle w:val="30"/>
          <w:rFonts w:ascii="宋体" w:hAnsi="宋体"/>
          <w:b/>
          <w:color w:val="000000"/>
          <w:sz w:val="24"/>
          <w:highlight w:val="none"/>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扬州市邗江中路368号扬州大学附属医院西区行政楼四楼采购中心404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供应商如确定参加投标，请如实填写招标文件内《供应商参加投标确认函》，并在接收截止时间前将加盖公章的确认函扫描件发送至电子邮箱（hoytyzdx@163.com）。（投标确认函格式附后）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14</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扬州市邗江中路368号，扬州大学附属医院图书馆四楼采购中心405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1.1项目名称：扬州大学附属医院</w:t>
      </w:r>
      <w:r>
        <w:rPr>
          <w:rFonts w:hint="eastAsia" w:ascii="宋体" w:hAnsi="宋体" w:cs="宋体"/>
          <w:snapToGrid w:val="0"/>
          <w:kern w:val="0"/>
          <w:sz w:val="24"/>
          <w:lang w:eastAsia="zh-CN"/>
        </w:rPr>
        <w:t>西区水泵维保服务项目</w:t>
      </w:r>
    </w:p>
    <w:p>
      <w:pPr>
        <w:adjustRightInd w:val="0"/>
        <w:snapToGrid w:val="0"/>
        <w:spacing w:line="440" w:lineRule="exact"/>
        <w:ind w:firstLine="139" w:firstLineChars="58"/>
        <w:contextualSpacing/>
        <w:rPr>
          <w:rFonts w:ascii="宋体" w:hAnsi="宋体" w:cs="宋体"/>
          <w:snapToGrid w:val="0"/>
          <w:kern w:val="0"/>
          <w:sz w:val="24"/>
        </w:rPr>
      </w:pPr>
      <w:r>
        <w:rPr>
          <w:rFonts w:hint="eastAsia" w:ascii="宋体" w:hAnsi="宋体" w:cs="宋体"/>
          <w:snapToGrid w:val="0"/>
          <w:kern w:val="0"/>
          <w:sz w:val="24"/>
        </w:rPr>
        <w:t>1.2项目编号：YDFYXJ-</w:t>
      </w:r>
      <w:r>
        <w:rPr>
          <w:rFonts w:hint="eastAsia" w:ascii="宋体" w:hAnsi="宋体" w:cs="宋体"/>
          <w:snapToGrid w:val="0"/>
          <w:kern w:val="0"/>
          <w:sz w:val="24"/>
          <w:lang w:eastAsia="zh-CN"/>
        </w:rPr>
        <w:t>2024009</w:t>
      </w:r>
      <w:r>
        <w:rPr>
          <w:rFonts w:hint="eastAsia" w:ascii="宋体" w:hAnsi="宋体" w:cs="宋体"/>
          <w:snapToGrid w:val="0"/>
          <w:kern w:val="0"/>
          <w:sz w:val="24"/>
        </w:rPr>
        <w:t>号</w:t>
      </w:r>
    </w:p>
    <w:p>
      <w:pPr>
        <w:adjustRightInd w:val="0"/>
        <w:snapToGrid w:val="0"/>
        <w:spacing w:line="440" w:lineRule="exact"/>
        <w:ind w:firstLine="139" w:firstLineChars="58"/>
        <w:contextualSpacing/>
        <w:rPr>
          <w:rFonts w:hint="default" w:ascii="宋体" w:hAnsi="宋体" w:eastAsia="宋体" w:cs="宋体"/>
          <w:snapToGrid w:val="0"/>
          <w:kern w:val="0"/>
          <w:sz w:val="24"/>
          <w:lang w:val="en-US" w:eastAsia="zh-CN"/>
        </w:rPr>
      </w:pPr>
      <w:r>
        <w:rPr>
          <w:rFonts w:hint="eastAsia" w:ascii="宋体" w:hAnsi="宋体" w:cs="宋体"/>
          <w:snapToGrid w:val="0"/>
          <w:kern w:val="0"/>
          <w:sz w:val="24"/>
        </w:rPr>
        <w:t>1.3项目地点：扬州大学附属医院</w:t>
      </w:r>
      <w:r>
        <w:rPr>
          <w:rFonts w:hint="eastAsia" w:ascii="宋体" w:hAnsi="宋体" w:cs="宋体"/>
          <w:snapToGrid w:val="0"/>
          <w:kern w:val="0"/>
          <w:sz w:val="24"/>
          <w:lang w:val="en-US" w:eastAsia="zh-CN"/>
        </w:rPr>
        <w:t>西区医院</w:t>
      </w:r>
    </w:p>
    <w:p>
      <w:pPr>
        <w:adjustRightInd w:val="0"/>
        <w:snapToGrid w:val="0"/>
        <w:spacing w:line="440" w:lineRule="exact"/>
        <w:ind w:firstLine="139" w:firstLineChars="58"/>
        <w:contextualSpacing/>
        <w:rPr>
          <w:rFonts w:ascii="宋体" w:hAnsi="宋体" w:cs="宋体"/>
          <w:snapToGrid w:val="0"/>
          <w:kern w:val="0"/>
          <w:sz w:val="24"/>
        </w:rPr>
      </w:pPr>
      <w:r>
        <w:rPr>
          <w:rFonts w:hint="eastAsia" w:ascii="宋体" w:hAnsi="宋体" w:cs="宋体"/>
          <w:snapToGrid w:val="0"/>
          <w:kern w:val="0"/>
          <w:sz w:val="24"/>
        </w:rPr>
        <w:t>1.4最高限价：</w:t>
      </w:r>
      <w:r>
        <w:rPr>
          <w:rFonts w:hint="eastAsia" w:ascii="宋体" w:hAnsi="宋体" w:cs="宋体"/>
          <w:snapToGrid w:val="0"/>
          <w:kern w:val="0"/>
          <w:sz w:val="24"/>
          <w:lang w:val="en-US" w:eastAsia="zh-CN"/>
        </w:rPr>
        <w:t>4.85</w:t>
      </w:r>
      <w:r>
        <w:rPr>
          <w:rFonts w:hint="eastAsia" w:ascii="宋体" w:hAnsi="宋体" w:cs="宋体"/>
          <w:snapToGrid w:val="0"/>
          <w:kern w:val="0"/>
          <w:sz w:val="24"/>
        </w:rPr>
        <w:t>万元，投标报价高于最高限价作废标处理。</w:t>
      </w:r>
    </w:p>
    <w:p>
      <w:pPr>
        <w:numPr>
          <w:ilvl w:val="0"/>
          <w:numId w:val="2"/>
        </w:numPr>
        <w:adjustRightInd w:val="0"/>
        <w:snapToGrid w:val="0"/>
        <w:spacing w:line="440" w:lineRule="exact"/>
        <w:ind w:firstLine="140" w:firstLineChars="58"/>
        <w:contextualSpacing/>
      </w:pPr>
      <w:r>
        <w:rPr>
          <w:rFonts w:hint="eastAsia" w:ascii="宋体" w:hAnsi="宋体"/>
          <w:b/>
          <w:sz w:val="24"/>
        </w:rPr>
        <w:t>采购项目内容及要求</w:t>
      </w:r>
    </w:p>
    <w:p>
      <w:pPr>
        <w:adjustRightInd w:val="0"/>
        <w:snapToGrid w:val="0"/>
        <w:spacing w:line="440" w:lineRule="exact"/>
        <w:ind w:firstLine="139" w:firstLineChars="58"/>
        <w:contextualSpacing/>
      </w:pPr>
      <w:r>
        <w:rPr>
          <w:rFonts w:hint="eastAsia" w:ascii="宋体" w:hAnsi="宋体" w:cs="宋体"/>
          <w:snapToGrid w:val="0"/>
          <w:kern w:val="0"/>
          <w:sz w:val="24"/>
          <w:lang w:val="en-US" w:eastAsia="zh-CN"/>
        </w:rPr>
        <w:t>2</w:t>
      </w:r>
      <w:r>
        <w:rPr>
          <w:rFonts w:hint="eastAsia" w:ascii="宋体" w:hAnsi="宋体" w:cs="宋体"/>
          <w:snapToGrid w:val="0"/>
          <w:kern w:val="0"/>
          <w:sz w:val="24"/>
        </w:rPr>
        <w:t>.1具体要求详见泵型和数量详细清单</w:t>
      </w:r>
    </w:p>
    <w:tbl>
      <w:tblPr>
        <w:tblStyle w:val="14"/>
        <w:tblW w:w="100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66"/>
        <w:gridCol w:w="1739"/>
        <w:gridCol w:w="1975"/>
        <w:gridCol w:w="854"/>
        <w:gridCol w:w="882"/>
        <w:gridCol w:w="753"/>
        <w:gridCol w:w="720"/>
        <w:gridCol w:w="720"/>
        <w:gridCol w:w="15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90" w:hRule="atLeast"/>
          <w:jc w:val="center"/>
        </w:trPr>
        <w:tc>
          <w:tcPr>
            <w:tcW w:w="866" w:type="dxa"/>
            <w:noWrap w:val="0"/>
            <w:tcMar>
              <w:top w:w="15" w:type="dxa"/>
              <w:left w:w="15" w:type="dxa"/>
              <w:bottom w:w="0" w:type="dxa"/>
              <w:right w:w="15" w:type="dxa"/>
            </w:tcMar>
            <w:vAlign w:val="center"/>
          </w:tcPr>
          <w:p>
            <w:pPr>
              <w:adjustRightInd w:val="0"/>
              <w:snapToGrid w:val="0"/>
              <w:spacing w:line="70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序号</w:t>
            </w:r>
          </w:p>
        </w:tc>
        <w:tc>
          <w:tcPr>
            <w:tcW w:w="1739" w:type="dxa"/>
            <w:noWrap w:val="0"/>
            <w:tcMar>
              <w:top w:w="15" w:type="dxa"/>
              <w:left w:w="15" w:type="dxa"/>
              <w:bottom w:w="0" w:type="dxa"/>
              <w:right w:w="15" w:type="dxa"/>
            </w:tcMar>
            <w:vAlign w:val="center"/>
          </w:tcPr>
          <w:p>
            <w:pPr>
              <w:adjustRightInd w:val="0"/>
              <w:snapToGrid w:val="0"/>
              <w:spacing w:line="700" w:lineRule="exact"/>
              <w:ind w:right="0" w:rightChars="0" w:firstLine="198" w:firstLineChars="94"/>
              <w:contextualSpacing/>
              <w:jc w:val="center"/>
              <w:rPr>
                <w:rFonts w:ascii="宋体" w:hAnsi="宋体" w:cs="Arial Unicode MS"/>
                <w:b/>
                <w:bCs/>
                <w:szCs w:val="21"/>
              </w:rPr>
            </w:pPr>
            <w:r>
              <w:rPr>
                <w:rFonts w:hint="eastAsia" w:ascii="宋体" w:hAnsi="宋体"/>
                <w:b/>
                <w:bCs/>
                <w:szCs w:val="21"/>
              </w:rPr>
              <w:t>名称</w:t>
            </w:r>
          </w:p>
        </w:tc>
        <w:tc>
          <w:tcPr>
            <w:tcW w:w="1975" w:type="dxa"/>
            <w:noWrap w:val="0"/>
            <w:tcMar>
              <w:top w:w="15" w:type="dxa"/>
              <w:left w:w="15" w:type="dxa"/>
              <w:bottom w:w="0" w:type="dxa"/>
              <w:right w:w="15" w:type="dxa"/>
            </w:tcMar>
            <w:vAlign w:val="center"/>
          </w:tcPr>
          <w:p>
            <w:pPr>
              <w:adjustRightInd w:val="0"/>
              <w:snapToGrid w:val="0"/>
              <w:spacing w:line="700" w:lineRule="exact"/>
              <w:ind w:right="0" w:rightChars="0" w:firstLine="620" w:firstLineChars="294"/>
              <w:contextualSpacing/>
              <w:jc w:val="both"/>
              <w:rPr>
                <w:rFonts w:ascii="宋体" w:hAnsi="宋体" w:cs="Arial Unicode MS"/>
                <w:b/>
                <w:bCs/>
                <w:szCs w:val="21"/>
              </w:rPr>
            </w:pPr>
            <w:r>
              <w:rPr>
                <w:rFonts w:hint="eastAsia" w:ascii="宋体" w:hAnsi="宋体"/>
                <w:b/>
                <w:bCs/>
                <w:szCs w:val="21"/>
              </w:rPr>
              <w:t>型  号</w:t>
            </w:r>
          </w:p>
        </w:tc>
        <w:tc>
          <w:tcPr>
            <w:tcW w:w="854" w:type="dxa"/>
            <w:noWrap w:val="0"/>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流量</w:t>
            </w:r>
            <w:r>
              <w:rPr>
                <w:rFonts w:ascii="宋体" w:hAnsi="宋体"/>
                <w:b/>
                <w:bCs/>
                <w:szCs w:val="21"/>
              </w:rPr>
              <w:t>(M3/h)</w:t>
            </w:r>
          </w:p>
        </w:tc>
        <w:tc>
          <w:tcPr>
            <w:tcW w:w="882" w:type="dxa"/>
            <w:noWrap w:val="0"/>
            <w:tcMar>
              <w:top w:w="15" w:type="dxa"/>
              <w:left w:w="15" w:type="dxa"/>
              <w:bottom w:w="0" w:type="dxa"/>
              <w:right w:w="15" w:type="dxa"/>
            </w:tcMar>
            <w:vAlign w:val="center"/>
          </w:tcPr>
          <w:p>
            <w:pPr>
              <w:adjustRightInd w:val="0"/>
              <w:snapToGrid w:val="0"/>
              <w:spacing w:line="70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扬程</w:t>
            </w:r>
            <w:r>
              <w:rPr>
                <w:rFonts w:ascii="宋体" w:hAnsi="宋体"/>
                <w:b/>
                <w:bCs/>
                <w:szCs w:val="21"/>
              </w:rPr>
              <w:t>(m)</w:t>
            </w:r>
          </w:p>
        </w:tc>
        <w:tc>
          <w:tcPr>
            <w:tcW w:w="753" w:type="dxa"/>
            <w:noWrap w:val="0"/>
            <w:tcMar>
              <w:top w:w="15" w:type="dxa"/>
              <w:left w:w="15" w:type="dxa"/>
              <w:bottom w:w="0" w:type="dxa"/>
              <w:right w:w="15" w:type="dxa"/>
            </w:tcMar>
            <w:vAlign w:val="center"/>
          </w:tcPr>
          <w:p>
            <w:pPr>
              <w:adjustRightInd w:val="0"/>
              <w:snapToGrid w:val="0"/>
              <w:spacing w:line="32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功率</w:t>
            </w:r>
            <w:r>
              <w:rPr>
                <w:rFonts w:ascii="宋体" w:hAnsi="宋体"/>
                <w:b/>
                <w:bCs/>
                <w:szCs w:val="21"/>
              </w:rPr>
              <w:t>(kW)</w:t>
            </w:r>
          </w:p>
        </w:tc>
        <w:tc>
          <w:tcPr>
            <w:tcW w:w="720" w:type="dxa"/>
            <w:noWrap w:val="0"/>
            <w:tcMar>
              <w:top w:w="15" w:type="dxa"/>
              <w:left w:w="15" w:type="dxa"/>
              <w:bottom w:w="0" w:type="dxa"/>
              <w:right w:w="15" w:type="dxa"/>
            </w:tcMar>
            <w:vAlign w:val="center"/>
          </w:tcPr>
          <w:p>
            <w:pPr>
              <w:adjustRightInd w:val="0"/>
              <w:snapToGrid w:val="0"/>
              <w:spacing w:line="32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转速</w:t>
            </w:r>
            <w:r>
              <w:rPr>
                <w:rFonts w:ascii="宋体" w:hAnsi="宋体"/>
                <w:b/>
                <w:bCs/>
                <w:szCs w:val="21"/>
              </w:rPr>
              <w:t>(rpm)</w:t>
            </w:r>
          </w:p>
        </w:tc>
        <w:tc>
          <w:tcPr>
            <w:tcW w:w="720" w:type="dxa"/>
            <w:noWrap w:val="0"/>
            <w:tcMar>
              <w:top w:w="15" w:type="dxa"/>
              <w:left w:w="15" w:type="dxa"/>
              <w:bottom w:w="0" w:type="dxa"/>
              <w:right w:w="15" w:type="dxa"/>
            </w:tcMar>
            <w:vAlign w:val="center"/>
          </w:tcPr>
          <w:p>
            <w:pPr>
              <w:adjustRightInd w:val="0"/>
              <w:snapToGrid w:val="0"/>
              <w:spacing w:line="70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数量</w:t>
            </w:r>
          </w:p>
        </w:tc>
        <w:tc>
          <w:tcPr>
            <w:tcW w:w="1547" w:type="dxa"/>
            <w:noWrap w:val="0"/>
            <w:tcMar>
              <w:top w:w="15" w:type="dxa"/>
              <w:left w:w="15" w:type="dxa"/>
              <w:bottom w:w="0" w:type="dxa"/>
              <w:right w:w="15" w:type="dxa"/>
            </w:tcMar>
            <w:vAlign w:val="center"/>
          </w:tcPr>
          <w:p>
            <w:pPr>
              <w:adjustRightInd w:val="0"/>
              <w:snapToGrid w:val="0"/>
              <w:spacing w:line="700" w:lineRule="exact"/>
              <w:ind w:right="0" w:rightChars="0" w:firstLine="422"/>
              <w:contextualSpacing/>
              <w:jc w:val="center"/>
              <w:rPr>
                <w:rFonts w:ascii="宋体" w:hAnsi="宋体" w:cs="Arial Unicode MS"/>
                <w:b/>
                <w:bCs/>
                <w:szCs w:val="21"/>
              </w:rPr>
            </w:pPr>
            <w:r>
              <w:rPr>
                <w:rFonts w:hint="eastAsia" w:ascii="宋体" w:hAnsi="宋体" w:cs="Arial Unicode MS"/>
                <w:b/>
                <w:bCs/>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1" w:hRule="atLeast"/>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1</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(LF) 11-80155-A69P6S</w:t>
            </w:r>
          </w:p>
        </w:tc>
        <w:tc>
          <w:tcPr>
            <w:tcW w:w="854"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610</w:t>
            </w:r>
          </w:p>
        </w:tc>
        <w:tc>
          <w:tcPr>
            <w:tcW w:w="882"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40</w:t>
            </w:r>
          </w:p>
        </w:tc>
        <w:tc>
          <w:tcPr>
            <w:tcW w:w="753"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90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bCs/>
                <w:szCs w:val="21"/>
              </w:rPr>
            </w:pPr>
            <w:r>
              <w:rPr>
                <w:rFonts w:ascii="宋体" w:hAnsi="宋体" w:cs="Arial Unicode MS"/>
                <w:bCs/>
                <w:szCs w:val="21"/>
              </w:rPr>
              <w:t>不锈钢叶轮, PACO, 17.2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3" w:hRule="atLeast"/>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2</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3X90.0 SD HVAC</w:t>
            </w:r>
          </w:p>
        </w:tc>
        <w:tc>
          <w:tcPr>
            <w:tcW w:w="854"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3</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NKG150-125-400/A1-F-B-BAQE(368)</w:t>
            </w:r>
          </w:p>
        </w:tc>
        <w:tc>
          <w:tcPr>
            <w:tcW w:w="854"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250</w:t>
            </w:r>
          </w:p>
        </w:tc>
        <w:tc>
          <w:tcPr>
            <w:tcW w:w="882"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40</w:t>
            </w:r>
          </w:p>
        </w:tc>
        <w:tc>
          <w:tcPr>
            <w:tcW w:w="753"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45</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青铜叶轮,</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HEM, 16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4</w:t>
            </w:r>
          </w:p>
        </w:tc>
        <w:tc>
          <w:tcPr>
            <w:tcW w:w="1739" w:type="dxa"/>
            <w:noWrap w:val="0"/>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2X45.0 SD HVAC</w:t>
            </w:r>
          </w:p>
        </w:tc>
        <w:tc>
          <w:tcPr>
            <w:tcW w:w="854"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5</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(LF) 11-10153-A69P6S</w:t>
            </w:r>
          </w:p>
        </w:tc>
        <w:tc>
          <w:tcPr>
            <w:tcW w:w="854"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725</w:t>
            </w:r>
          </w:p>
        </w:tc>
        <w:tc>
          <w:tcPr>
            <w:tcW w:w="882"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32</w:t>
            </w:r>
          </w:p>
        </w:tc>
        <w:tc>
          <w:tcPr>
            <w:tcW w:w="753"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90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不锈钢叶轮, PACO, 17.2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6</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3X90.0 SD HVAC</w:t>
            </w:r>
          </w:p>
        </w:tc>
        <w:tc>
          <w:tcPr>
            <w:tcW w:w="854" w:type="dxa"/>
            <w:noWrap/>
            <w:tcMar>
              <w:top w:w="15" w:type="dxa"/>
              <w:left w:w="15" w:type="dxa"/>
              <w:bottom w:w="0" w:type="dxa"/>
              <w:right w:w="15" w:type="dxa"/>
            </w:tcMar>
            <w:vAlign w:val="center"/>
          </w:tcPr>
          <w:p>
            <w:pPr>
              <w:adjustRightInd w:val="0"/>
              <w:snapToGrid w:val="0"/>
              <w:spacing w:line="60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60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60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7</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NKG150-125-315/..A1-F-B-BAQE(338)</w:t>
            </w:r>
          </w:p>
        </w:tc>
        <w:tc>
          <w:tcPr>
            <w:tcW w:w="854"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295</w:t>
            </w:r>
          </w:p>
        </w:tc>
        <w:tc>
          <w:tcPr>
            <w:tcW w:w="882"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32</w:t>
            </w:r>
          </w:p>
        </w:tc>
        <w:tc>
          <w:tcPr>
            <w:tcW w:w="753" w:type="dxa"/>
            <w:noWrap/>
            <w:tcMar>
              <w:top w:w="15" w:type="dxa"/>
              <w:left w:w="15" w:type="dxa"/>
              <w:bottom w:w="0" w:type="dxa"/>
              <w:right w:w="15" w:type="dxa"/>
            </w:tcMar>
            <w:vAlign w:val="center"/>
          </w:tcPr>
          <w:p>
            <w:pPr>
              <w:adjustRightInd w:val="0"/>
              <w:snapToGrid w:val="0"/>
              <w:spacing w:line="600" w:lineRule="exact"/>
              <w:ind w:right="0" w:rightChars="0" w:firstLine="199" w:firstLineChars="95"/>
              <w:contextualSpacing/>
              <w:jc w:val="center"/>
              <w:rPr>
                <w:rFonts w:ascii="宋体" w:hAnsi="宋体" w:cs="Arial Unicode MS"/>
                <w:bCs/>
                <w:szCs w:val="21"/>
              </w:rPr>
            </w:pPr>
            <w:r>
              <w:rPr>
                <w:rFonts w:hint="eastAsia" w:ascii="宋体" w:hAnsi="宋体" w:cs="Arial Unicode MS"/>
                <w:bCs/>
                <w:szCs w:val="21"/>
              </w:rPr>
              <w:t>45</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青铜叶轮,</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HEM, 16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8</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2X45.0 SD HVAC</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szCs w:val="21"/>
              </w:rPr>
            </w:pPr>
            <w:r>
              <w:rPr>
                <w:rFonts w:hint="eastAsia" w:ascii="宋体" w:hAnsi="宋体"/>
                <w:szCs w:val="21"/>
              </w:rPr>
              <w:t>9</w:t>
            </w:r>
          </w:p>
        </w:tc>
        <w:tc>
          <w:tcPr>
            <w:tcW w:w="1739"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屋顶供水</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CR64-5-1</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50</w:t>
            </w: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120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30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w:t>
            </w:r>
          </w:p>
        </w:tc>
        <w:tc>
          <w:tcPr>
            <w:tcW w:w="1547" w:type="dxa"/>
            <w:noWrap/>
            <w:tcMar>
              <w:top w:w="15" w:type="dxa"/>
              <w:left w:w="15" w:type="dxa"/>
              <w:bottom w:w="0" w:type="dxa"/>
              <w:right w:w="15" w:type="dxa"/>
            </w:tcMar>
            <w:vAlign w:val="center"/>
          </w:tcPr>
          <w:p>
            <w:pPr>
              <w:adjustRightInd w:val="0"/>
              <w:snapToGrid w:val="0"/>
              <w:ind w:right="0" w:rightChars="0" w:firstLine="420"/>
              <w:contextualSpacing/>
              <w:jc w:val="center"/>
              <w:rPr>
                <w:rFonts w:ascii="宋体" w:hAnsi="宋体" w:cs="Arial Unicode MS"/>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10</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szCs w:val="21"/>
              </w:rPr>
            </w:pPr>
            <w:r>
              <w:rPr>
                <w:rFonts w:ascii="宋体" w:hAnsi="宋体" w:cs="Arial Unicode MS"/>
                <w:bCs/>
                <w:szCs w:val="21"/>
              </w:rPr>
              <w:t>屋顶水箱补水泵控制柜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SoftController 2X30KW</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一控二，</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11</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变频恒压供水系统</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Hydro MPC-F 3 CR45-2 SD no tank</w:t>
            </w:r>
          </w:p>
        </w:tc>
        <w:tc>
          <w:tcPr>
            <w:tcW w:w="854"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2x37.5</w:t>
            </w:r>
          </w:p>
        </w:tc>
        <w:tc>
          <w:tcPr>
            <w:tcW w:w="882" w:type="dxa"/>
            <w:noWrap/>
            <w:tcMar>
              <w:top w:w="15" w:type="dxa"/>
              <w:left w:w="15" w:type="dxa"/>
              <w:bottom w:w="0" w:type="dxa"/>
              <w:right w:w="15" w:type="dxa"/>
            </w:tcMar>
            <w:vAlign w:val="center"/>
          </w:tcPr>
          <w:p>
            <w:pPr>
              <w:adjustRightInd w:val="0"/>
              <w:snapToGrid w:val="0"/>
              <w:spacing w:line="600" w:lineRule="exact"/>
              <w:ind w:right="0" w:rightChars="0" w:firstLine="420"/>
              <w:contextualSpacing/>
              <w:jc w:val="center"/>
              <w:rPr>
                <w:rFonts w:ascii="宋体" w:hAnsi="宋体" w:cs="Arial Unicode MS"/>
                <w:bCs/>
                <w:szCs w:val="21"/>
              </w:rPr>
            </w:pPr>
            <w:r>
              <w:rPr>
                <w:rFonts w:ascii="宋体" w:hAnsi="宋体" w:cs="Arial Unicode MS"/>
                <w:bCs/>
                <w:szCs w:val="21"/>
              </w:rPr>
              <w:t>40</w:t>
            </w:r>
          </w:p>
        </w:tc>
        <w:tc>
          <w:tcPr>
            <w:tcW w:w="753"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3X7.5</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12</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气压罐</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ZILMET Tank (10 bar) 200 L</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橡胶囊式，红色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13</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变频恒压供水系统</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Hydro MPC-F 3 CR</w:t>
            </w:r>
            <w:r>
              <w:rPr>
                <w:rFonts w:hint="eastAsia" w:ascii="宋体" w:hAnsi="宋体" w:cs="Arial Unicode MS"/>
                <w:bCs/>
                <w:szCs w:val="21"/>
              </w:rPr>
              <w:t>20</w:t>
            </w:r>
            <w:r>
              <w:rPr>
                <w:rFonts w:ascii="宋体" w:hAnsi="宋体" w:cs="Arial Unicode MS"/>
                <w:bCs/>
                <w:szCs w:val="21"/>
              </w:rPr>
              <w:t>-</w:t>
            </w:r>
            <w:r>
              <w:rPr>
                <w:rFonts w:hint="eastAsia" w:ascii="宋体" w:hAnsi="宋体" w:cs="Arial Unicode MS"/>
                <w:bCs/>
                <w:szCs w:val="21"/>
              </w:rPr>
              <w:t>6</w:t>
            </w:r>
            <w:r>
              <w:rPr>
                <w:rFonts w:ascii="宋体" w:hAnsi="宋体" w:cs="Arial Unicode MS"/>
                <w:bCs/>
                <w:szCs w:val="21"/>
              </w:rPr>
              <w:t xml:space="preserve"> SD no tank</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2x18</w:t>
            </w: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75</w:t>
            </w: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3X7.5</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199" w:firstLineChars="95"/>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14</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199" w:firstLineChars="95"/>
              <w:contextualSpacing/>
              <w:jc w:val="center"/>
              <w:rPr>
                <w:rFonts w:ascii="宋体" w:hAnsi="宋体" w:cs="Arial Unicode MS"/>
                <w:bCs/>
                <w:szCs w:val="21"/>
              </w:rPr>
            </w:pPr>
            <w:r>
              <w:rPr>
                <w:rFonts w:ascii="宋体" w:hAnsi="宋体" w:cs="Arial Unicode MS"/>
                <w:bCs/>
                <w:szCs w:val="21"/>
              </w:rPr>
              <w:t>气压罐</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 xml:space="preserve">ZILMET Tank (10 bar) </w:t>
            </w:r>
            <w:r>
              <w:rPr>
                <w:rFonts w:hint="eastAsia" w:ascii="宋体" w:hAnsi="宋体" w:cs="Arial Unicode MS"/>
                <w:bCs/>
                <w:szCs w:val="21"/>
              </w:rPr>
              <w:t>8</w:t>
            </w:r>
            <w:r>
              <w:rPr>
                <w:rFonts w:ascii="宋体" w:hAnsi="宋体" w:cs="Arial Unicode MS"/>
                <w:bCs/>
                <w:szCs w:val="21"/>
              </w:rPr>
              <w:t>0 L</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橡胶囊式，红色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15</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上区热水泵</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TP 32-250/2</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6.3</w:t>
            </w: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r>
              <w:rPr>
                <w:rFonts w:hint="eastAsia" w:ascii="宋体" w:hAnsi="宋体" w:cs="Arial Unicode MS"/>
                <w:bCs/>
                <w:szCs w:val="21"/>
              </w:rPr>
              <w:t>20</w:t>
            </w: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1.5</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青铜叶轮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16</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199" w:firstLineChars="95"/>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SSController 2X1.5KW Oth</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17</w:t>
            </w:r>
          </w:p>
        </w:tc>
        <w:tc>
          <w:tcPr>
            <w:tcW w:w="1739"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中区热水泵</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TP 32-250/2</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6.3</w:t>
            </w: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1.5</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青铜叶轮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18</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SSController 2X1.5KW Oth</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19</w:t>
            </w:r>
          </w:p>
        </w:tc>
        <w:tc>
          <w:tcPr>
            <w:tcW w:w="1739"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下区热水泵</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TP32-230/2</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3.6</w:t>
            </w: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0.75</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4</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不锈钢叶轮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20</w:t>
            </w:r>
          </w:p>
        </w:tc>
        <w:tc>
          <w:tcPr>
            <w:tcW w:w="1739"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SSController 2X0.75KW Oth</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21</w:t>
            </w:r>
          </w:p>
        </w:tc>
        <w:tc>
          <w:tcPr>
            <w:tcW w:w="1739" w:type="dxa"/>
            <w:noWrap/>
            <w:tcMar>
              <w:top w:w="15" w:type="dxa"/>
              <w:left w:w="15" w:type="dxa"/>
              <w:bottom w:w="0" w:type="dxa"/>
              <w:right w:w="15" w:type="dxa"/>
            </w:tcMar>
            <w:vAlign w:val="center"/>
          </w:tcPr>
          <w:p>
            <w:pPr>
              <w:adjustRightInd w:val="0"/>
              <w:snapToGrid w:val="0"/>
              <w:ind w:right="0" w:rightChars="0" w:firstLine="420"/>
              <w:contextualSpacing/>
              <w:jc w:val="both"/>
              <w:rPr>
                <w:rFonts w:ascii="宋体" w:hAnsi="宋体" w:cs="Arial Unicode MS"/>
                <w:bCs/>
                <w:szCs w:val="21"/>
              </w:rPr>
            </w:pPr>
            <w:r>
              <w:rPr>
                <w:rFonts w:hint="eastAsia" w:ascii="宋体" w:hAnsi="宋体" w:cs="Arial Unicode MS"/>
                <w:bCs/>
                <w:szCs w:val="21"/>
              </w:rPr>
              <w:t>潜污泵</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SEV.80.80.40.4.51D</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50</w:t>
            </w: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10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4</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1440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8</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标准型SD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22</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全套自藕系统</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Auto coupling</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DN80 cpl.</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8</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不含导轨及</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提升链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866"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23</w:t>
            </w:r>
          </w:p>
        </w:tc>
        <w:tc>
          <w:tcPr>
            <w:tcW w:w="1739"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污水泵控制柜</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LCD1082x4～7.5kw-B</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4</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SD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24</w:t>
            </w:r>
          </w:p>
        </w:tc>
        <w:tc>
          <w:tcPr>
            <w:tcW w:w="1739"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975"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K1200-150-315</w:t>
            </w:r>
          </w:p>
        </w:tc>
        <w:tc>
          <w:tcPr>
            <w:tcW w:w="854"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295</w:t>
            </w:r>
          </w:p>
        </w:tc>
        <w:tc>
          <w:tcPr>
            <w:tcW w:w="882"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32</w:t>
            </w:r>
          </w:p>
        </w:tc>
        <w:tc>
          <w:tcPr>
            <w:tcW w:w="753"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45</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1450</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w:t>
            </w:r>
          </w:p>
        </w:tc>
        <w:tc>
          <w:tcPr>
            <w:tcW w:w="1547"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博山泵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25</w:t>
            </w:r>
          </w:p>
        </w:tc>
        <w:tc>
          <w:tcPr>
            <w:tcW w:w="1739"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博山冷冻泵</w:t>
            </w:r>
          </w:p>
        </w:tc>
        <w:tc>
          <w:tcPr>
            <w:tcW w:w="1975"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KT150-425-400</w:t>
            </w:r>
          </w:p>
        </w:tc>
        <w:tc>
          <w:tcPr>
            <w:tcW w:w="854"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250</w:t>
            </w:r>
          </w:p>
        </w:tc>
        <w:tc>
          <w:tcPr>
            <w:tcW w:w="882"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40</w:t>
            </w:r>
          </w:p>
        </w:tc>
        <w:tc>
          <w:tcPr>
            <w:tcW w:w="753"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45</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1450</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w:t>
            </w:r>
          </w:p>
        </w:tc>
        <w:tc>
          <w:tcPr>
            <w:tcW w:w="1547"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博山泵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866"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26</w:t>
            </w:r>
          </w:p>
        </w:tc>
        <w:tc>
          <w:tcPr>
            <w:tcW w:w="1739"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975"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 w:val="20"/>
              </w:rPr>
              <w:t>ISG(B)200-400(I)B</w:t>
            </w:r>
          </w:p>
        </w:tc>
        <w:tc>
          <w:tcPr>
            <w:tcW w:w="854"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1250</w:t>
            </w:r>
          </w:p>
        </w:tc>
        <w:tc>
          <w:tcPr>
            <w:tcW w:w="882"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40</w:t>
            </w:r>
          </w:p>
        </w:tc>
        <w:tc>
          <w:tcPr>
            <w:tcW w:w="753"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55</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1450</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3</w:t>
            </w:r>
          </w:p>
        </w:tc>
        <w:tc>
          <w:tcPr>
            <w:tcW w:w="1547"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博山泵</w:t>
            </w:r>
          </w:p>
        </w:tc>
      </w:tr>
    </w:tbl>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2.2维保起止时间：自2024年5月1日至2026年4月30日，共计</w:t>
      </w:r>
      <w:r>
        <w:rPr>
          <w:rFonts w:hint="eastAsia" w:ascii="宋体" w:hAnsi="宋体" w:cs="宋体"/>
          <w:b/>
          <w:bCs/>
          <w:snapToGrid w:val="0"/>
          <w:kern w:val="0"/>
          <w:sz w:val="24"/>
          <w:lang w:val="en-US" w:eastAsia="zh-CN"/>
        </w:rPr>
        <w:t>24个月</w:t>
      </w:r>
      <w:r>
        <w:rPr>
          <w:rFonts w:hint="eastAsia" w:ascii="宋体" w:hAnsi="宋体" w:cs="宋体"/>
          <w:snapToGrid w:val="0"/>
          <w:kern w:val="0"/>
          <w:sz w:val="24"/>
          <w:lang w:val="en-US" w:eastAsia="zh-CN"/>
        </w:rPr>
        <w:t>。</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rPr>
      </w:pPr>
      <w:r>
        <w:rPr>
          <w:rFonts w:hint="eastAsia" w:ascii="宋体" w:hAnsi="宋体" w:cs="宋体"/>
          <w:snapToGrid w:val="0"/>
          <w:kern w:val="0"/>
          <w:sz w:val="24"/>
          <w:lang w:val="en-US" w:eastAsia="zh-CN"/>
        </w:rPr>
        <w:t>2.3</w:t>
      </w:r>
      <w:r>
        <w:rPr>
          <w:rFonts w:hint="eastAsia" w:ascii="宋体" w:hAnsi="宋体" w:cs="宋体"/>
          <w:snapToGrid w:val="0"/>
          <w:kern w:val="0"/>
          <w:sz w:val="24"/>
        </w:rPr>
        <w:t>保养</w:t>
      </w:r>
      <w:r>
        <w:rPr>
          <w:rFonts w:hint="eastAsia" w:ascii="宋体" w:hAnsi="宋体" w:cs="宋体"/>
          <w:snapToGrid w:val="0"/>
          <w:kern w:val="0"/>
          <w:sz w:val="24"/>
          <w:lang w:eastAsia="zh-CN"/>
        </w:rPr>
        <w:t>协议</w:t>
      </w:r>
      <w:r>
        <w:rPr>
          <w:rFonts w:hint="eastAsia" w:ascii="宋体" w:hAnsi="宋体" w:cs="宋体"/>
          <w:snapToGrid w:val="0"/>
          <w:kern w:val="0"/>
          <w:sz w:val="24"/>
        </w:rPr>
        <w:t>期内，乙方派出保养人员每30天进行壹次对甲方上述的水泵进行巡检、记录、建档备查。巡检的要求和范围按本</w:t>
      </w:r>
      <w:r>
        <w:rPr>
          <w:rFonts w:hint="eastAsia" w:ascii="宋体" w:hAnsi="宋体" w:cs="宋体"/>
          <w:snapToGrid w:val="0"/>
          <w:kern w:val="0"/>
          <w:sz w:val="24"/>
          <w:lang w:eastAsia="zh-CN"/>
        </w:rPr>
        <w:t>协议</w:t>
      </w:r>
      <w:r>
        <w:rPr>
          <w:rFonts w:hint="eastAsia" w:ascii="宋体" w:hAnsi="宋体" w:cs="宋体"/>
          <w:snapToGrid w:val="0"/>
          <w:kern w:val="0"/>
          <w:sz w:val="24"/>
        </w:rPr>
        <w:t>要求及水泵维保服务项目需求执行。具体维修时间参照以下现场保养工作时间量：</w:t>
      </w:r>
    </w:p>
    <w:p>
      <w:pPr>
        <w:adjustRightInd w:val="0"/>
        <w:snapToGrid w:val="0"/>
        <w:spacing w:line="440" w:lineRule="atLeast"/>
        <w:ind w:right="1869" w:firstLine="482"/>
        <w:contextualSpacing/>
        <w:jc w:val="center"/>
        <w:rPr>
          <w:rFonts w:hint="eastAsia"/>
          <w:b/>
          <w:sz w:val="24"/>
          <w:szCs w:val="24"/>
        </w:rPr>
      </w:pPr>
      <w:r>
        <w:rPr>
          <w:rFonts w:hint="eastAsia"/>
          <w:b/>
          <w:sz w:val="24"/>
          <w:szCs w:val="24"/>
        </w:rPr>
        <w:t xml:space="preserve">          现场保养工作时间量</w:t>
      </w:r>
    </w:p>
    <w:tbl>
      <w:tblPr>
        <w:tblStyle w:val="14"/>
        <w:tblpPr w:leftFromText="180" w:rightFromText="180" w:vertAnchor="text" w:horzAnchor="margin" w:tblpXSpec="center" w:tblpY="57"/>
        <w:tblW w:w="9964" w:type="dxa"/>
        <w:tblInd w:w="-735" w:type="dxa"/>
        <w:tblLayout w:type="fixed"/>
        <w:tblCellMar>
          <w:top w:w="7" w:type="dxa"/>
          <w:left w:w="15" w:type="dxa"/>
          <w:bottom w:w="7" w:type="dxa"/>
          <w:right w:w="15" w:type="dxa"/>
        </w:tblCellMar>
      </w:tblPr>
      <w:tblGrid>
        <w:gridCol w:w="870"/>
        <w:gridCol w:w="1723"/>
        <w:gridCol w:w="1843"/>
        <w:gridCol w:w="1276"/>
        <w:gridCol w:w="708"/>
        <w:gridCol w:w="709"/>
        <w:gridCol w:w="709"/>
        <w:gridCol w:w="709"/>
        <w:gridCol w:w="1417"/>
      </w:tblGrid>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序号</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名 称</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型 号</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
                <w:bCs/>
                <w:szCs w:val="21"/>
              </w:rPr>
            </w:pPr>
            <w:r>
              <w:rPr>
                <w:rFonts w:hint="eastAsia" w:ascii="宋体" w:hAnsi="宋体" w:cs="宋体"/>
                <w:b/>
                <w:bCs/>
                <w:szCs w:val="21"/>
              </w:rPr>
              <w:t>流量</w:t>
            </w:r>
            <w:r>
              <w:rPr>
                <w:rFonts w:ascii="宋体" w:hAnsi="宋体"/>
                <w:b/>
                <w:bCs/>
                <w:szCs w:val="21"/>
              </w:rPr>
              <w:t>(M3/h)</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atLeast"/>
              <w:ind w:right="0" w:rightChars="0" w:firstLine="0" w:firstLineChars="0"/>
              <w:contextualSpacing/>
              <w:jc w:val="center"/>
              <w:rPr>
                <w:rFonts w:ascii="宋体" w:hAnsi="宋体"/>
                <w:b/>
                <w:bCs/>
                <w:szCs w:val="21"/>
              </w:rPr>
            </w:pPr>
            <w:r>
              <w:rPr>
                <w:rFonts w:hint="eastAsia" w:ascii="宋体" w:hAnsi="宋体" w:cs="宋体"/>
                <w:b/>
                <w:bCs/>
                <w:szCs w:val="21"/>
              </w:rPr>
              <w:t>扬程</w:t>
            </w:r>
            <w:r>
              <w:rPr>
                <w:rFonts w:ascii="宋体" w:hAnsi="宋体"/>
                <w:b/>
                <w:bCs/>
                <w:szCs w:val="21"/>
              </w:rPr>
              <w:t>(m)</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atLeast"/>
              <w:ind w:right="0" w:rightChars="0" w:firstLine="0" w:firstLineChars="0"/>
              <w:contextualSpacing/>
              <w:jc w:val="center"/>
              <w:rPr>
                <w:rFonts w:ascii="宋体" w:hAnsi="宋体"/>
                <w:b/>
                <w:bCs/>
                <w:szCs w:val="21"/>
              </w:rPr>
            </w:pPr>
            <w:r>
              <w:rPr>
                <w:rFonts w:hint="eastAsia" w:ascii="宋体" w:hAnsi="宋体" w:cs="宋体"/>
                <w:b/>
                <w:bCs/>
                <w:szCs w:val="21"/>
              </w:rPr>
              <w:t>功率</w:t>
            </w:r>
            <w:r>
              <w:rPr>
                <w:rFonts w:ascii="宋体" w:hAnsi="宋体"/>
                <w:b/>
                <w:bCs/>
                <w:szCs w:val="21"/>
              </w:rPr>
              <w:t>(kW)</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atLeast"/>
              <w:ind w:right="0" w:rightChars="0" w:firstLine="0" w:firstLineChars="0"/>
              <w:contextualSpacing/>
              <w:jc w:val="center"/>
              <w:rPr>
                <w:rFonts w:ascii="宋体" w:hAnsi="宋体"/>
                <w:b/>
                <w:bCs/>
                <w:szCs w:val="21"/>
              </w:rPr>
            </w:pPr>
            <w:r>
              <w:rPr>
                <w:rFonts w:hint="eastAsia" w:ascii="宋体" w:hAnsi="宋体" w:cs="宋体"/>
                <w:b/>
                <w:bCs/>
                <w:szCs w:val="21"/>
              </w:rPr>
              <w:t>转速</w:t>
            </w:r>
            <w:r>
              <w:rPr>
                <w:rFonts w:ascii="宋体" w:hAnsi="宋体"/>
                <w:b/>
                <w:bCs/>
                <w:szCs w:val="21"/>
              </w:rPr>
              <w:t>(rpm)</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数量</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422"/>
              <w:contextualSpacing/>
              <w:jc w:val="center"/>
              <w:rPr>
                <w:rFonts w:ascii="宋体" w:hAnsi="宋体" w:cs="宋体"/>
                <w:b/>
                <w:bCs/>
                <w:szCs w:val="21"/>
              </w:rPr>
            </w:pPr>
            <w:r>
              <w:rPr>
                <w:rFonts w:hint="eastAsia" w:ascii="宋体" w:hAnsi="宋体" w:cs="宋体"/>
                <w:b/>
                <w:bCs/>
                <w:szCs w:val="21"/>
              </w:rPr>
              <w:t>人工</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atLeast"/>
              <w:ind w:right="0" w:rightChars="0" w:firstLine="0" w:firstLineChars="0"/>
              <w:contextualSpacing/>
              <w:jc w:val="center"/>
              <w:rPr>
                <w:rFonts w:ascii="宋体" w:hAnsi="宋体"/>
                <w:bCs/>
                <w:szCs w:val="21"/>
              </w:rPr>
            </w:pPr>
            <w:r>
              <w:rPr>
                <w:rFonts w:ascii="宋体" w:hAnsi="宋体"/>
                <w:bCs/>
                <w:szCs w:val="21"/>
              </w:rPr>
              <w:t>(LF) 11-80155-A69P6S</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610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90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2x1=2</w:t>
            </w:r>
            <w:r>
              <w:rPr>
                <w:rFonts w:hint="eastAsia" w:ascii="宋体" w:hAnsi="宋体" w:cs="宋体"/>
                <w:bCs/>
                <w:szCs w:val="21"/>
              </w:rPr>
              <w:t>天</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2</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空调变频控制柜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ControlMPC-F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3X90.0 SD HVAC</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3</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NKG150-125-400/A1-F-B-BAQE(368)</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2x2小时=0.5天</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4</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空调变频控制柜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ControlMPC-F 2X45.0 SD HVAC</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5</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(LF) 11-10153-A69P6S</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725</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32</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90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2x1=2天</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6</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空调变频控制柜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ControlMPC-F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3X90.0 SD HVAC</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7</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NKG150-125-315/... A1-F-B-BAQE(338)</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295</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32</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2x2小时=0.5天</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8</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空调变频控制柜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ControlMPC-F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2X45.0 SD HVAC</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szCs w:val="21"/>
              </w:rPr>
            </w:pPr>
            <w:r>
              <w:rPr>
                <w:rFonts w:ascii="宋体" w:hAnsi="宋体"/>
                <w:szCs w:val="21"/>
              </w:rPr>
              <w:t>9</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屋顶供水</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CR64-5-1</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30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0.5小时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10</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cs="宋体"/>
                <w:bCs/>
                <w:szCs w:val="21"/>
              </w:rPr>
            </w:pPr>
            <w:r>
              <w:rPr>
                <w:rFonts w:hint="eastAsia" w:ascii="宋体" w:hAnsi="宋体" w:cs="宋体"/>
                <w:bCs/>
                <w:szCs w:val="21"/>
              </w:rPr>
              <w:t>屋顶水箱补</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水泵控制柜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SoftController 2X30KW</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11</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变频恒压供水系统</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Hydro MPC-F 3 CR45-2 SD no tank</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2x37.5</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3X7.5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12</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气压罐</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ZILMET Tank (10 bar) 200 L</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315" w:firstLineChars="15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highlight w:val="yellow"/>
              </w:rPr>
            </w:pPr>
            <w:r>
              <w:rPr>
                <w:rFonts w:hint="eastAsia"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13</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cs="宋体"/>
                <w:bCs/>
                <w:szCs w:val="21"/>
              </w:rPr>
            </w:pPr>
            <w:r>
              <w:rPr>
                <w:rFonts w:hint="eastAsia" w:ascii="宋体" w:hAnsi="宋体" w:cs="宋体"/>
                <w:bCs/>
                <w:szCs w:val="21"/>
              </w:rPr>
              <w:t>变频恒压供水系统</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Hydro 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3 CR20-6 SD no tank</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2x18</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0" w:firstLineChars="0"/>
              <w:contextualSpacing/>
              <w:jc w:val="center"/>
              <w:rPr>
                <w:rFonts w:ascii="宋体" w:hAnsi="宋体"/>
                <w:bCs/>
                <w:szCs w:val="21"/>
              </w:rPr>
            </w:pPr>
            <w:r>
              <w:rPr>
                <w:rFonts w:ascii="宋体" w:hAnsi="宋体"/>
                <w:bCs/>
                <w:szCs w:val="21"/>
              </w:rPr>
              <w:t>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3X7.5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315" w:firstLineChars="15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14</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气压罐</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ZILMET Tank (10 bar) 80 L</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315" w:firstLineChars="15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15</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上区热水泵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TP 32-250/2</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6.3</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315" w:firstLineChars="150"/>
              <w:contextualSpacing/>
              <w:jc w:val="center"/>
              <w:rPr>
                <w:rFonts w:ascii="宋体" w:hAnsi="宋体"/>
                <w:bCs/>
                <w:szCs w:val="21"/>
              </w:rPr>
            </w:pPr>
            <w:r>
              <w:rPr>
                <w:rFonts w:ascii="宋体" w:hAnsi="宋体"/>
                <w:bCs/>
                <w:szCs w:val="21"/>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16</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SSController 2X1.5KW Oth</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17</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中区热水泵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TP 32-250/2</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6.3</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1.5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18</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SSController</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2X1.5KW Oth</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19</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下区热水泵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420"/>
              <w:contextualSpacing/>
              <w:jc w:val="center"/>
              <w:rPr>
                <w:rFonts w:ascii="宋体" w:hAnsi="宋体"/>
                <w:bCs/>
                <w:szCs w:val="21"/>
              </w:rPr>
            </w:pPr>
            <w:r>
              <w:rPr>
                <w:rFonts w:ascii="宋体" w:hAnsi="宋体"/>
                <w:bCs/>
                <w:szCs w:val="21"/>
              </w:rPr>
              <w:t>TP32-230/2</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3.6</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0.75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4</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20</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420"/>
              <w:contextualSpacing/>
              <w:jc w:val="center"/>
              <w:rPr>
                <w:rFonts w:ascii="宋体" w:hAnsi="宋体"/>
                <w:bCs/>
                <w:szCs w:val="21"/>
              </w:rPr>
            </w:pPr>
            <w:r>
              <w:rPr>
                <w:rFonts w:ascii="宋体" w:hAnsi="宋体"/>
                <w:bCs/>
                <w:szCs w:val="21"/>
              </w:rPr>
              <w:t>SS Controller 2X0.75KW Oth</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21</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潜污泵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SEV.80.80.40.4.51D</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4</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1440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8</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22</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全套自藕系统</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Auto coupling</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DN80 cpl.</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8</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0.5小时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23</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污水泵控制柜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LCD1082x4.</w:t>
            </w:r>
            <w:r>
              <w:rPr>
                <w:rFonts w:hint="eastAsia" w:ascii="宋体" w:hAnsi="宋体" w:cs="宋体"/>
                <w:bCs/>
                <w:szCs w:val="21"/>
              </w:rPr>
              <w:t>～</w:t>
            </w:r>
            <w:r>
              <w:rPr>
                <w:rFonts w:ascii="宋体" w:hAnsi="宋体"/>
                <w:bCs/>
                <w:szCs w:val="21"/>
              </w:rPr>
              <w:t>7.5kw-B</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4</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24</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K1200-150-315</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295</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32</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0.5天</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25</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博山冷冻泵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KT150-425-400</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0.5天</w:t>
            </w:r>
          </w:p>
        </w:tc>
      </w:tr>
      <w:tr>
        <w:tblPrEx>
          <w:tblCellMar>
            <w:top w:w="7" w:type="dxa"/>
            <w:left w:w="15" w:type="dxa"/>
            <w:bottom w:w="7" w:type="dxa"/>
            <w:right w:w="15" w:type="dxa"/>
          </w:tblCellMar>
        </w:tblPrEx>
        <w:tc>
          <w:tcPr>
            <w:tcW w:w="87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26</w:t>
            </w:r>
          </w:p>
        </w:tc>
        <w:tc>
          <w:tcPr>
            <w:tcW w:w="172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ISG(B)200-400(I)B</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250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420"/>
              <w:contextualSpacing/>
              <w:jc w:val="center"/>
              <w:rPr>
                <w:rFonts w:ascii="宋体" w:hAnsi="宋体"/>
                <w:bCs/>
                <w:szCs w:val="21"/>
              </w:rPr>
            </w:pPr>
            <w:r>
              <w:rPr>
                <w:rFonts w:hint="eastAsia" w:ascii="宋体" w:hAnsi="宋体"/>
                <w:bCs/>
                <w:szCs w:val="21"/>
              </w:rPr>
              <w:t>55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3</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2天</w:t>
            </w:r>
          </w:p>
        </w:tc>
      </w:tr>
    </w:tbl>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2.4设备在正常使用中发生故障时，甲方应立即通知乙方，乙方应在接通知后贰小时内派员到达现场进行处理，确保甲方设备正常运行，报修电话:</w:t>
      </w:r>
      <w:r>
        <w:rPr>
          <w:rFonts w:hint="eastAsia" w:ascii="宋体" w:hAnsi="宋体" w:cs="宋体"/>
          <w:snapToGrid w:val="0"/>
          <w:kern w:val="0"/>
          <w:sz w:val="24"/>
          <w:u w:val="single"/>
          <w:lang w:val="en-US" w:eastAsia="zh-CN"/>
        </w:rPr>
        <w:t xml:space="preserve">       </w:t>
      </w:r>
      <w:r>
        <w:rPr>
          <w:rFonts w:hint="eastAsia" w:ascii="宋体" w:hAnsi="宋体" w:cs="宋体"/>
          <w:snapToGrid w:val="0"/>
          <w:kern w:val="0"/>
          <w:sz w:val="24"/>
          <w:lang w:val="en-US" w:eastAsia="zh-CN"/>
        </w:rPr>
        <w:t>。</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2.5如有必要更换设备的配件，乙方应及时通知甲方，经甲方同意后，乙方应按备品备件清单及价格的标准收费，同时乙方应保证供应价为销售区域的最低价格，否则甲方有权向乙方追偿所有差价。</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2.6更换材料费用：乙方每次将损坏的配件交甲方签字确认进行结算。</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2.7乙方对甲方协议维保范围内的设备进行有力的运行维护及保养服务，确保甲方设备正常运行。</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2.8乙方应做好定期检查记录工作，建立专项的记录档案。</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2.9每次定期保养检查后十天内，乙方向甲方呈交检查状况的报告，向甲方以书面形式提出必要的修理意见或更换零配件的要求。</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2.10定期对设备进行检查和维护保养，具体内容为：</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（1）每月巡检不少于一次，针对医院所有水泵及控制柜。</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（2）电机加油每三个月一次，加注耐温150度以上的高温锂基脂，并拧开加油及卸油嘴。</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（3）同心度检查每贰月一次，必需时，更换联轴器柱销。</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（4）控制柜每三个月检查核松动情况，并及时紧固以及更换。</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（5）每两个月对水泵清扫。</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（6）每两个月对控制柜清扫。</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（7）每三个月对免维修电机轴承的检查，必要时更换。</w:t>
      </w:r>
    </w:p>
    <w:p>
      <w:pPr>
        <w:tabs>
          <w:tab w:val="left" w:pos="0"/>
        </w:tabs>
        <w:adjustRightInd w:val="0"/>
        <w:snapToGrid w:val="0"/>
        <w:spacing w:line="440" w:lineRule="exact"/>
        <w:ind w:firstLine="480" w:firstLineChars="200"/>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（8）每季度出具，综合性水泵及机组故障及排除情况，以便更好的运行。</w:t>
      </w:r>
    </w:p>
    <w:p>
      <w:pPr>
        <w:tabs>
          <w:tab w:val="left" w:pos="0"/>
        </w:tabs>
        <w:adjustRightInd w:val="0"/>
        <w:snapToGrid w:val="0"/>
        <w:spacing w:line="440" w:lineRule="exact"/>
        <w:ind w:firstLine="480" w:firstLineChars="200"/>
        <w:contextualSpacing/>
        <w:rPr>
          <w:rFonts w:hint="eastAsia" w:ascii="宋体" w:hAnsi="宋体" w:cs="宋体"/>
          <w:b/>
          <w:bCs/>
          <w:snapToGrid w:val="0"/>
          <w:kern w:val="0"/>
          <w:sz w:val="24"/>
          <w:lang w:val="en-US" w:eastAsia="zh-CN"/>
        </w:rPr>
      </w:pPr>
      <w:r>
        <w:rPr>
          <w:rFonts w:hint="eastAsia" w:ascii="宋体" w:hAnsi="宋体" w:cs="宋体"/>
          <w:snapToGrid w:val="0"/>
          <w:kern w:val="0"/>
          <w:sz w:val="24"/>
          <w:lang w:val="en-US" w:eastAsia="zh-CN"/>
        </w:rPr>
        <w:t>2.11以下维修材料以实际发生使用数量单独结算，报价不得高于机封最高价格，结算单价在协议期内不作更改：</w:t>
      </w:r>
    </w:p>
    <w:tbl>
      <w:tblPr>
        <w:tblStyle w:val="14"/>
        <w:tblpPr w:leftFromText="180" w:rightFromText="180" w:vertAnchor="text" w:tblpXSpec="center" w:tblpY="1"/>
        <w:tblOverlap w:val="never"/>
        <w:tblW w:w="6216"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779"/>
        <w:gridCol w:w="1931"/>
        <w:gridCol w:w="2264"/>
        <w:gridCol w:w="1274"/>
        <w:gridCol w:w="710"/>
        <w:gridCol w:w="1854"/>
        <w:gridCol w:w="154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sz w:val="28"/>
                <w:szCs w:val="28"/>
              </w:rPr>
            </w:pPr>
            <w:r>
              <w:rPr>
                <w:rFonts w:ascii="宋体" w:hAnsi="宋体" w:cs="宋体"/>
                <w:b/>
                <w:bCs/>
                <w:sz w:val="28"/>
                <w:szCs w:val="28"/>
              </w:rPr>
              <w:t>序号</w:t>
            </w:r>
          </w:p>
        </w:tc>
        <w:tc>
          <w:tcPr>
            <w:tcW w:w="932"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sz w:val="28"/>
                <w:szCs w:val="28"/>
              </w:rPr>
            </w:pPr>
            <w:r>
              <w:rPr>
                <w:rFonts w:ascii="宋体" w:hAnsi="宋体" w:cs="宋体"/>
                <w:b/>
                <w:bCs/>
                <w:sz w:val="28"/>
                <w:szCs w:val="28"/>
              </w:rPr>
              <w:t>名</w:t>
            </w:r>
            <w:r>
              <w:rPr>
                <w:rFonts w:hint="eastAsia" w:ascii="宋体" w:hAnsi="宋体" w:cs="宋体"/>
                <w:b/>
                <w:bCs/>
                <w:sz w:val="28"/>
                <w:szCs w:val="28"/>
              </w:rPr>
              <w:t xml:space="preserve"> </w:t>
            </w:r>
            <w:r>
              <w:rPr>
                <w:rFonts w:ascii="宋体" w:hAnsi="宋体" w:cs="宋体"/>
                <w:b/>
                <w:bCs/>
                <w:sz w:val="28"/>
                <w:szCs w:val="28"/>
              </w:rPr>
              <w:t>称</w:t>
            </w:r>
          </w:p>
        </w:tc>
        <w:tc>
          <w:tcPr>
            <w:tcW w:w="1093"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sz w:val="28"/>
                <w:szCs w:val="28"/>
              </w:rPr>
            </w:pPr>
            <w:r>
              <w:rPr>
                <w:rFonts w:ascii="宋体" w:hAnsi="宋体" w:cs="宋体"/>
                <w:b/>
                <w:bCs/>
                <w:sz w:val="28"/>
                <w:szCs w:val="28"/>
              </w:rPr>
              <w:t>型</w:t>
            </w:r>
            <w:r>
              <w:rPr>
                <w:rFonts w:hint="eastAsia" w:ascii="宋体" w:hAnsi="宋体" w:cs="宋体"/>
                <w:b/>
                <w:bCs/>
                <w:sz w:val="28"/>
                <w:szCs w:val="28"/>
              </w:rPr>
              <w:t xml:space="preserve"> </w:t>
            </w:r>
            <w:r>
              <w:rPr>
                <w:rFonts w:ascii="宋体" w:hAnsi="宋体" w:cs="宋体"/>
                <w:b/>
                <w:bCs/>
                <w:sz w:val="28"/>
                <w:szCs w:val="28"/>
              </w:rPr>
              <w:t>号</w:t>
            </w:r>
          </w:p>
        </w:tc>
        <w:tc>
          <w:tcPr>
            <w:tcW w:w="615"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b/>
                <w:sz w:val="28"/>
                <w:szCs w:val="28"/>
              </w:rPr>
            </w:pPr>
            <w:r>
              <w:rPr>
                <w:rFonts w:hint="eastAsia" w:ascii="宋体" w:hAnsi="宋体" w:cs="宋体"/>
                <w:b/>
                <w:sz w:val="28"/>
                <w:szCs w:val="28"/>
              </w:rPr>
              <w:t>机封编码</w:t>
            </w:r>
          </w:p>
        </w:tc>
        <w:tc>
          <w:tcPr>
            <w:tcW w:w="342" w:type="pct"/>
            <w:tcBorders>
              <w:top w:val="outset" w:color="000000" w:sz="6" w:space="0"/>
              <w:left w:val="outset" w:color="000000" w:sz="6" w:space="0"/>
              <w:bottom w:val="outset" w:color="000000" w:sz="6" w:space="0"/>
              <w:right w:val="outset" w:color="000000" w:sz="6" w:space="0"/>
            </w:tcBorders>
            <w:shd w:val="clear" w:color="auto" w:fill="E4E8EF"/>
            <w:noWrap w:val="0"/>
            <w:vAlign w:val="top"/>
          </w:tcPr>
          <w:p>
            <w:pPr>
              <w:adjustRightInd w:val="0"/>
              <w:snapToGrid w:val="0"/>
              <w:ind w:right="0" w:rightChars="0" w:firstLine="0" w:firstLineChars="0"/>
              <w:contextualSpacing/>
              <w:jc w:val="center"/>
              <w:rPr>
                <w:rFonts w:hint="eastAsia" w:ascii="宋体" w:hAnsi="宋体" w:cs="宋体"/>
                <w:b/>
                <w:sz w:val="28"/>
                <w:szCs w:val="28"/>
              </w:rPr>
            </w:pPr>
            <w:r>
              <w:rPr>
                <w:rFonts w:hint="eastAsia" w:ascii="宋体" w:hAnsi="宋体" w:cs="宋体"/>
                <w:b/>
                <w:sz w:val="28"/>
                <w:szCs w:val="28"/>
              </w:rPr>
              <w:t>数量</w:t>
            </w:r>
          </w:p>
        </w:tc>
        <w:tc>
          <w:tcPr>
            <w:tcW w:w="895"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b/>
                <w:sz w:val="28"/>
                <w:szCs w:val="28"/>
              </w:rPr>
            </w:pPr>
            <w:r>
              <w:rPr>
                <w:rFonts w:hint="eastAsia" w:ascii="宋体" w:hAnsi="宋体" w:cs="宋体"/>
                <w:b/>
                <w:sz w:val="28"/>
                <w:szCs w:val="28"/>
              </w:rPr>
              <w:t>机封</w:t>
            </w:r>
            <w:r>
              <w:rPr>
                <w:rFonts w:hint="eastAsia" w:ascii="宋体" w:hAnsi="宋体" w:cs="宋体"/>
                <w:b/>
                <w:sz w:val="28"/>
                <w:szCs w:val="28"/>
                <w:lang w:val="en-US" w:eastAsia="zh-CN"/>
              </w:rPr>
              <w:t>最高</w:t>
            </w:r>
            <w:r>
              <w:rPr>
                <w:rFonts w:hint="eastAsia" w:ascii="宋体" w:hAnsi="宋体" w:cs="宋体"/>
                <w:b/>
                <w:sz w:val="28"/>
                <w:szCs w:val="28"/>
              </w:rPr>
              <w:t>价格</w:t>
            </w:r>
          </w:p>
        </w:tc>
        <w:tc>
          <w:tcPr>
            <w:tcW w:w="745"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eastAsia="宋体" w:cs="宋体"/>
                <w:b/>
                <w:sz w:val="28"/>
                <w:szCs w:val="28"/>
                <w:lang w:val="en-US" w:eastAsia="zh-CN"/>
              </w:rPr>
            </w:pPr>
            <w:r>
              <w:rPr>
                <w:rFonts w:hint="eastAsia" w:ascii="宋体" w:hAnsi="宋体" w:cs="宋体"/>
                <w:b/>
                <w:sz w:val="28"/>
                <w:szCs w:val="28"/>
                <w:lang w:val="en-US" w:eastAsia="zh-CN"/>
              </w:rPr>
              <w:t>报价</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1</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(LF) 11-80155</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96820339</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2659.00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2</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NKG150-125-400</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96306472</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1377.00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3</w:t>
            </w:r>
            <w:r>
              <w:rPr>
                <w:rFonts w:ascii="宋体" w:hAnsi="宋体" w:cs="宋体"/>
                <w:szCs w:val="21"/>
              </w:rPr>
              <w:t>.</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(LF) 11-10153</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96820339</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2659.00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4</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NKG150-125-315</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szCs w:val="21"/>
              </w:rPr>
              <w:t>96306472</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1377.00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5</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屋顶供水</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CR64-5-1</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96525458</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2015.00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6</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变频恒压供水系统</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Hydro MPC-F 3 CR45-2 SD</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96525458</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2015.00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7</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变频恒压供水系统</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Hydro MPC-F 3 CR20-6 SD</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96511844</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1573.00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8</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上区</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TP 32-250/2</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szCs w:val="21"/>
              </w:rPr>
              <w:t>96488302</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829.00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中区</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TP 32-250/2</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szCs w:val="21"/>
              </w:rPr>
              <w:t>96488302</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829.00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10</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下区</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TP32-230/2</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szCs w:val="21"/>
              </w:rPr>
              <w:t>96</w:t>
            </w:r>
            <w:r>
              <w:rPr>
                <w:rFonts w:ascii="宋体" w:hAnsi="宋体"/>
                <w:szCs w:val="21"/>
              </w:rPr>
              <w:t>425062</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1136.00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93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hint="eastAsia" w:ascii="宋体" w:hAnsi="宋体" w:cs="宋体"/>
                <w:szCs w:val="21"/>
              </w:rPr>
              <w:t>控制柜输入输出模块</w:t>
            </w:r>
          </w:p>
        </w:tc>
        <w:tc>
          <w:tcPr>
            <w:tcW w:w="1093"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IO351</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96161730</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3541.00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376"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932" w:type="pct"/>
            <w:tcBorders>
              <w:top w:val="outset" w:color="000000" w:sz="6" w:space="0"/>
              <w:left w:val="outset" w:color="000000" w:sz="6" w:space="0"/>
              <w:bottom w:val="outset" w:color="000000" w:sz="6" w:space="0"/>
              <w:right w:val="single" w:color="auto" w:sz="4"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hint="eastAsia" w:ascii="宋体" w:hAnsi="宋体" w:cs="宋体"/>
                <w:szCs w:val="21"/>
              </w:rPr>
              <w:t>控制柜控制模块</w:t>
            </w:r>
          </w:p>
        </w:tc>
        <w:tc>
          <w:tcPr>
            <w:tcW w:w="1093" w:type="pct"/>
            <w:tcBorders>
              <w:top w:val="outset" w:color="000000" w:sz="6" w:space="0"/>
              <w:left w:val="single" w:color="auto" w:sz="4"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CU351</w:t>
            </w:r>
          </w:p>
        </w:tc>
        <w:tc>
          <w:tcPr>
            <w:tcW w:w="61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96161620</w:t>
            </w:r>
          </w:p>
        </w:tc>
        <w:tc>
          <w:tcPr>
            <w:tcW w:w="34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8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lang w:val="en-US" w:eastAsia="zh-CN"/>
              </w:rPr>
              <w:t>12700.00</w:t>
            </w:r>
            <w:r>
              <w:rPr>
                <w:rFonts w:hint="eastAsia" w:ascii="宋体" w:hAnsi="宋体" w:cs="宋体"/>
                <w:szCs w:val="21"/>
              </w:rPr>
              <w:t>元</w:t>
            </w:r>
          </w:p>
        </w:tc>
        <w:tc>
          <w:tcPr>
            <w:tcW w:w="74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76" w:type="pct"/>
            <w:tcBorders>
              <w:top w:val="outset" w:color="000000" w:sz="6" w:space="0"/>
              <w:left w:val="outset" w:color="000000" w:sz="6" w:space="0"/>
              <w:bottom w:val="outset" w:color="000000" w:sz="6" w:space="0"/>
              <w:right w:val="single" w:color="auto" w:sz="4"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13</w:t>
            </w:r>
          </w:p>
        </w:tc>
        <w:tc>
          <w:tcPr>
            <w:tcW w:w="932" w:type="pct"/>
            <w:tcBorders>
              <w:top w:val="outset" w:color="000000" w:sz="6" w:space="0"/>
              <w:left w:val="single" w:color="auto" w:sz="4" w:space="0"/>
              <w:bottom w:val="outset" w:color="000000" w:sz="6" w:space="0"/>
              <w:right w:val="single" w:color="auto" w:sz="4"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合   计</w:t>
            </w:r>
          </w:p>
        </w:tc>
        <w:tc>
          <w:tcPr>
            <w:tcW w:w="3691" w:type="pct"/>
            <w:gridSpan w:val="5"/>
            <w:tcBorders>
              <w:top w:val="outset" w:color="000000" w:sz="6" w:space="0"/>
              <w:left w:val="single" w:color="auto" w:sz="4" w:space="0"/>
              <w:bottom w:val="outset" w:color="000000" w:sz="6" w:space="0"/>
              <w:right w:val="outset" w:color="000000" w:sz="6" w:space="0"/>
            </w:tcBorders>
            <w:noWrap w:val="0"/>
            <w:vAlign w:val="center"/>
          </w:tcPr>
          <w:p>
            <w:pPr>
              <w:pStyle w:val="13"/>
              <w:adjustRightInd w:val="0"/>
              <w:snapToGrid w:val="0"/>
              <w:spacing w:line="280" w:lineRule="exact"/>
              <w:ind w:firstLine="0"/>
              <w:contextualSpacing/>
              <w:rPr>
                <w:rFonts w:hint="eastAsia" w:ascii="宋体" w:hAnsi="宋体" w:cs="宋体"/>
                <w:b w:val="0"/>
                <w:sz w:val="21"/>
                <w:szCs w:val="21"/>
              </w:rPr>
            </w:pPr>
            <w:r>
              <w:rPr>
                <w:rFonts w:hint="eastAsia" w:ascii="宋体" w:hAnsi="宋体" w:cs="宋体"/>
                <w:b w:val="0"/>
                <w:sz w:val="21"/>
                <w:szCs w:val="21"/>
              </w:rPr>
              <w:t>人民币（大写）：</w:t>
            </w:r>
            <w:r>
              <w:rPr>
                <w:rFonts w:hint="eastAsia" w:ascii="宋体" w:hAnsi="宋体" w:cs="宋体"/>
                <w:b w:val="0"/>
                <w:sz w:val="21"/>
                <w:szCs w:val="21"/>
                <w:lang w:val="en-US" w:eastAsia="zh-CN"/>
              </w:rPr>
              <w:t xml:space="preserve"> </w:t>
            </w:r>
            <w:r>
              <w:rPr>
                <w:rFonts w:hint="eastAsia" w:ascii="宋体" w:hAnsi="宋体" w:cs="宋体"/>
                <w:b w:val="0"/>
                <w:sz w:val="21"/>
                <w:szCs w:val="21"/>
              </w:rPr>
              <w:t>；￥：</w:t>
            </w:r>
            <w:r>
              <w:rPr>
                <w:rFonts w:hint="eastAsia" w:ascii="宋体" w:hAnsi="宋体" w:cs="宋体"/>
                <w:b w:val="0"/>
                <w:sz w:val="21"/>
                <w:szCs w:val="21"/>
                <w:lang w:val="en-US" w:eastAsia="zh-CN"/>
              </w:rPr>
              <w:t xml:space="preserve"> </w:t>
            </w:r>
            <w:r>
              <w:rPr>
                <w:rFonts w:hint="eastAsia" w:ascii="宋体" w:hAnsi="宋体" w:cs="宋体"/>
                <w:sz w:val="21"/>
                <w:szCs w:val="21"/>
              </w:rPr>
              <w:t>元</w:t>
            </w:r>
          </w:p>
        </w:tc>
      </w:tr>
    </w:tbl>
    <w:p>
      <w:pPr>
        <w:tabs>
          <w:tab w:val="left" w:pos="0"/>
        </w:tabs>
        <w:adjustRightInd w:val="0"/>
        <w:snapToGrid w:val="0"/>
        <w:spacing w:line="440" w:lineRule="exact"/>
        <w:contextualSpacing/>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注：以上零件为水泵机封及控制柜模块，如有轴承或者旋转组件等其他零件，价格单独计算，博山水泵零件如需要将单独报价，中标人必须响应备品备件清单及价格（清单价格为最高限价，可以低于清单报价）方能中标。更换的备品备件乙方提供一年质保期。</w:t>
      </w:r>
    </w:p>
    <w:p>
      <w:pPr>
        <w:pStyle w:val="12"/>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3.服务承诺</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投标人的服务承诺应按不低于招标文件中提出的所有服务要求的标准做出响应。其基本服务要求如下：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3"/>
        <w:ind w:firstLine="0"/>
      </w:pPr>
    </w:p>
    <w:p>
      <w:pPr>
        <w:jc w:val="center"/>
        <w:rPr>
          <w:rFonts w:ascii="宋体" w:hAnsi="宋体"/>
          <w:b/>
          <w:bCs/>
          <w:sz w:val="36"/>
          <w:szCs w:val="36"/>
        </w:rPr>
      </w:pPr>
      <w:r>
        <w:rPr>
          <w:rFonts w:hint="eastAsia" w:ascii="宋体" w:hAnsi="宋体"/>
          <w:b/>
          <w:bCs/>
          <w:sz w:val="36"/>
          <w:szCs w:val="36"/>
        </w:rPr>
        <w:t>投标文件</w:t>
      </w:r>
    </w:p>
    <w:p>
      <w:pPr>
        <w:pStyle w:val="13"/>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3"/>
        <w:ind w:firstLine="0"/>
      </w:pPr>
    </w:p>
    <w:p>
      <w:pPr>
        <w:pStyle w:val="13"/>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3"/>
        <w:rPr>
          <w:sz w:val="36"/>
          <w:szCs w:val="36"/>
        </w:rPr>
      </w:pPr>
    </w:p>
    <w:p>
      <w:pPr>
        <w:pStyle w:val="13"/>
        <w:rPr>
          <w:sz w:val="36"/>
          <w:szCs w:val="36"/>
        </w:rPr>
      </w:pPr>
    </w:p>
    <w:p>
      <w:pPr>
        <w:pStyle w:val="13"/>
        <w:rPr>
          <w:sz w:val="36"/>
          <w:szCs w:val="36"/>
        </w:rPr>
      </w:pPr>
    </w:p>
    <w:p>
      <w:pPr>
        <w:rPr>
          <w:b/>
          <w:sz w:val="36"/>
          <w:szCs w:val="36"/>
        </w:rPr>
      </w:pPr>
    </w:p>
    <w:p>
      <w:pPr>
        <w:pStyle w:val="13"/>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6.投标函原件；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7.投标报价表；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rPr>
        <w:t>8.投标分项报价表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9.投标人认为需要提供的其他材料。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u w:val="single"/>
        </w:rPr>
        <w:t>扬州大学附属医院</w:t>
      </w:r>
      <w:r>
        <w:rPr>
          <w:rFonts w:hint="eastAsia" w:ascii="宋体" w:hAnsi="宋体" w:cs="宋体"/>
          <w:bCs/>
          <w:sz w:val="24"/>
          <w:u w:val="single"/>
          <w:lang w:eastAsia="zh-CN"/>
        </w:rPr>
        <w:t>西区水泵维保服务项目</w:t>
      </w:r>
      <w:r>
        <w:rPr>
          <w:rFonts w:hint="eastAsia" w:ascii="宋体" w:hAnsi="宋体" w:cs="宋体"/>
          <w:sz w:val="24"/>
        </w:rPr>
        <w:t>（编号：</w:t>
      </w:r>
      <w:r>
        <w:rPr>
          <w:rFonts w:hint="eastAsia" w:ascii="宋体" w:hAnsi="宋体" w:cs="宋体"/>
          <w:snapToGrid w:val="0"/>
          <w:kern w:val="0"/>
          <w:sz w:val="24"/>
        </w:rPr>
        <w:t>YDFYXJ-</w:t>
      </w:r>
      <w:r>
        <w:rPr>
          <w:rFonts w:hint="eastAsia" w:ascii="宋体" w:hAnsi="宋体" w:cs="宋体"/>
          <w:snapToGrid w:val="0"/>
          <w:kern w:val="0"/>
          <w:sz w:val="24"/>
          <w:lang w:eastAsia="zh-CN"/>
        </w:rPr>
        <w:t>2024009</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pStyle w:val="13"/>
        <w:rPr>
          <w:rFonts w:ascii="宋体" w:hAnsi="宋体" w:cs="宋体"/>
          <w:sz w:val="24"/>
        </w:rPr>
      </w:pPr>
    </w:p>
    <w:p>
      <w:pPr>
        <w:pStyle w:val="13"/>
        <w:rPr>
          <w:rFonts w:ascii="宋体" w:hAnsi="宋体" w:cs="宋体"/>
          <w:sz w:val="24"/>
        </w:rPr>
      </w:pPr>
    </w:p>
    <w:p>
      <w:pPr>
        <w:pStyle w:val="13"/>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w:t>
      </w:r>
      <w:r>
        <w:rPr>
          <w:rFonts w:hint="eastAsia" w:ascii="宋体" w:hAnsi="宋体" w:cs="宋体"/>
          <w:sz w:val="24"/>
          <w:lang w:eastAsia="zh-CN"/>
        </w:rPr>
        <w:t>2024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adjustRightInd w:val="0"/>
        <w:snapToGrid w:val="0"/>
        <w:spacing w:line="440" w:lineRule="exact"/>
        <w:contextualSpacing/>
        <w:rPr>
          <w:rFonts w:ascii="宋体" w:hAnsi="宋体" w:cs="宋体"/>
          <w:b/>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rPr>
          <w:rFonts w:ascii="宋体" w:hAnsi="宋体" w:cs="宋体"/>
          <w:sz w:val="28"/>
          <w:szCs w:val="28"/>
        </w:rPr>
      </w:pPr>
    </w:p>
    <w:p>
      <w:pPr>
        <w:pStyle w:val="13"/>
        <w:ind w:firstLine="0"/>
        <w:rPr>
          <w:rFonts w:ascii="宋体" w:hAnsi="宋体" w:cs="宋体"/>
          <w:sz w:val="28"/>
          <w:szCs w:val="28"/>
        </w:rPr>
      </w:pPr>
    </w:p>
    <w:p>
      <w:pPr>
        <w:adjustRightInd w:val="0"/>
        <w:snapToGrid w:val="0"/>
        <w:spacing w:line="440" w:lineRule="exact"/>
        <w:contextualSpacing/>
        <w:jc w:val="center"/>
        <w:rPr>
          <w:b/>
          <w:sz w:val="36"/>
          <w:szCs w:val="36"/>
        </w:rPr>
      </w:pPr>
    </w:p>
    <w:p>
      <w:pPr>
        <w:pStyle w:val="2"/>
        <w:rPr>
          <w:b/>
          <w:sz w:val="36"/>
          <w:szCs w:val="36"/>
        </w:rPr>
      </w:pPr>
    </w:p>
    <w:p>
      <w:pPr>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ind w:firstLine="0"/>
      </w:pPr>
    </w:p>
    <w:p>
      <w:pPr>
        <w:pStyle w:val="13"/>
        <w:ind w:firstLine="0"/>
      </w:pPr>
    </w:p>
    <w:p>
      <w:pPr>
        <w:pStyle w:val="13"/>
        <w:ind w:firstLine="0"/>
      </w:pPr>
    </w:p>
    <w:p>
      <w:pPr>
        <w:pStyle w:val="13"/>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3"/>
        <w:rPr>
          <w:rFonts w:ascii="宋体" w:hAnsi="宋体"/>
          <w:bCs/>
          <w:sz w:val="24"/>
        </w:rPr>
      </w:pPr>
    </w:p>
    <w:p>
      <w:pPr>
        <w:pStyle w:val="13"/>
        <w:rPr>
          <w:rFonts w:ascii="宋体" w:hAnsi="宋体"/>
          <w:bCs/>
          <w:sz w:val="24"/>
        </w:rPr>
      </w:pPr>
    </w:p>
    <w:p>
      <w:pPr>
        <w:pStyle w:val="13"/>
        <w:rPr>
          <w:rFonts w:ascii="宋体" w:hAnsi="宋体"/>
          <w:bCs/>
          <w:sz w:val="24"/>
        </w:rPr>
      </w:pPr>
    </w:p>
    <w:p>
      <w:pPr>
        <w:pStyle w:val="13"/>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jc w:val="center"/>
        <w:rPr>
          <w:rFonts w:asciiTheme="minorEastAsia" w:hAnsiTheme="minorEastAsia" w:eastAsiaTheme="minorEastAsia"/>
          <w:b/>
          <w:sz w:val="36"/>
        </w:rPr>
      </w:pPr>
    </w:p>
    <w:p>
      <w:pPr>
        <w:pStyle w:val="7"/>
        <w:rPr>
          <w:rFonts w:asciiTheme="minorEastAsia" w:hAnsiTheme="minorEastAsia" w:eastAsiaTheme="minorEastAsia"/>
          <w:b/>
          <w:sz w:val="36"/>
        </w:rPr>
      </w:pPr>
    </w:p>
    <w:p>
      <w:pPr>
        <w:pStyle w:val="7"/>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7"/>
        <w:rPr>
          <w:rFonts w:ascii="Times New Roman" w:hAnsi="Times New Roman"/>
          <w:b/>
          <w:sz w:val="36"/>
        </w:rPr>
      </w:pPr>
    </w:p>
    <w:p>
      <w:pPr>
        <w:pStyle w:val="7"/>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7"/>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7"/>
        <w:adjustRightInd w:val="0"/>
        <w:snapToGrid w:val="0"/>
        <w:spacing w:line="440" w:lineRule="exact"/>
        <w:ind w:firstLine="420"/>
        <w:contextualSpacing/>
        <w:rPr>
          <w:rFonts w:asciiTheme="minorEastAsia" w:hAnsiTheme="minorEastAsia" w:eastAsiaTheme="minorEastAsia"/>
          <w:sz w:val="24"/>
          <w:szCs w:val="24"/>
        </w:rPr>
      </w:pPr>
    </w:p>
    <w:p>
      <w:pPr>
        <w:pStyle w:val="7"/>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7"/>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7"/>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7"/>
        <w:adjustRightInd w:val="0"/>
        <w:snapToGrid w:val="0"/>
        <w:spacing w:line="500" w:lineRule="exact"/>
        <w:ind w:firstLine="420"/>
        <w:contextualSpacing/>
        <w:rPr>
          <w:rFonts w:asciiTheme="minorEastAsia" w:hAnsiTheme="minorEastAsia" w:eastAsiaTheme="minorEastAsia"/>
          <w:sz w:val="24"/>
          <w:szCs w:val="24"/>
        </w:rPr>
      </w:pPr>
    </w:p>
    <w:p>
      <w:pPr>
        <w:pStyle w:val="7"/>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7"/>
        <w:adjustRightInd w:val="0"/>
        <w:snapToGrid w:val="0"/>
        <w:spacing w:line="500" w:lineRule="exact"/>
        <w:ind w:firstLine="600" w:firstLineChars="25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身份证：</w:t>
      </w: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11"/>
        <w:jc w:val="left"/>
        <w:rPr>
          <w:rFonts w:ascii="宋体" w:hAnsi="宋体"/>
          <w:kern w:val="0"/>
        </w:rPr>
      </w:pPr>
    </w:p>
    <w:p>
      <w:pPr>
        <w:pStyle w:val="11"/>
        <w:jc w:val="left"/>
        <w:rPr>
          <w:rFonts w:ascii="宋体" w:hAnsi="宋体"/>
          <w:kern w:val="0"/>
          <w:sz w:val="36"/>
          <w:szCs w:val="36"/>
        </w:rPr>
      </w:pPr>
    </w:p>
    <w:p>
      <w:pPr>
        <w:rPr>
          <w:rFonts w:ascii="宋体" w:hAnsi="宋体"/>
          <w:kern w:val="0"/>
          <w:sz w:val="36"/>
          <w:szCs w:val="36"/>
        </w:rPr>
      </w:pPr>
    </w:p>
    <w:p>
      <w:pPr>
        <w:pStyle w:val="2"/>
        <w:rPr>
          <w:rFonts w:ascii="宋体" w:hAnsi="宋体"/>
          <w:kern w:val="0"/>
          <w:sz w:val="36"/>
          <w:szCs w:val="36"/>
        </w:rPr>
      </w:pPr>
    </w:p>
    <w:p/>
    <w:p>
      <w:pPr>
        <w:pStyle w:val="11"/>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4"/>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28"/>
              <w:adjustRightInd w:val="0"/>
              <w:snapToGrid w:val="0"/>
              <w:spacing w:line="440" w:lineRule="exact"/>
              <w:contextualSpacing/>
              <w:jc w:val="center"/>
              <w:rPr>
                <w:rFonts w:ascii="Times New Roman"/>
                <w:bCs/>
              </w:rPr>
            </w:pPr>
          </w:p>
        </w:tc>
        <w:tc>
          <w:tcPr>
            <w:tcW w:w="3244" w:type="pct"/>
            <w:vAlign w:val="center"/>
          </w:tcPr>
          <w:p>
            <w:pPr>
              <w:pStyle w:val="28"/>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28"/>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rPr>
          <w:rFonts w:hint="eastAsia" w:ascii="宋体" w:hAnsi="宋体"/>
          <w:b/>
          <w:sz w:val="36"/>
          <w:szCs w:val="36"/>
        </w:rPr>
      </w:pPr>
      <w:bookmarkStart w:id="1" w:name="_Toc20823315"/>
      <w:bookmarkStart w:id="2" w:name="_Toc16938559"/>
      <w:bookmarkStart w:id="3" w:name="_Toc513029243"/>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rPr>
        <w:t>四、</w:t>
      </w:r>
      <w:r>
        <w:rPr>
          <w:rFonts w:hint="eastAsia" w:ascii="宋体" w:hAnsi="宋体"/>
          <w:b/>
          <w:sz w:val="36"/>
          <w:szCs w:val="36"/>
          <w:lang w:val="en-US" w:eastAsia="zh-CN"/>
        </w:rPr>
        <w:t>维保协议</w:t>
      </w:r>
    </w:p>
    <w:p>
      <w:pPr>
        <w:pStyle w:val="7"/>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lang w:val="en-US" w:eastAsia="zh-CN"/>
        </w:rPr>
      </w:pPr>
      <w:r>
        <w:rPr>
          <w:rFonts w:hint="eastAsia" w:hAnsi="宋体" w:cs="宋体"/>
          <w:snapToGrid w:val="0"/>
          <w:spacing w:val="-4"/>
          <w:kern w:val="0"/>
          <w:sz w:val="24"/>
          <w:szCs w:val="24"/>
        </w:rPr>
        <w:t>项目名称：</w:t>
      </w:r>
      <w:r>
        <w:rPr>
          <w:rFonts w:hint="eastAsia" w:hAnsi="宋体" w:cs="宋体"/>
          <w:b/>
          <w:bCs/>
          <w:snapToGrid w:val="0"/>
          <w:spacing w:val="-4"/>
          <w:kern w:val="0"/>
          <w:sz w:val="24"/>
          <w:szCs w:val="24"/>
        </w:rPr>
        <w:t>扬州大学附属医院</w:t>
      </w:r>
      <w:r>
        <w:rPr>
          <w:rFonts w:hint="eastAsia" w:hAnsi="宋体" w:cs="宋体"/>
          <w:b/>
          <w:bCs/>
          <w:snapToGrid w:val="0"/>
          <w:spacing w:val="-4"/>
          <w:kern w:val="0"/>
          <w:sz w:val="24"/>
          <w:szCs w:val="24"/>
          <w:lang w:eastAsia="zh-CN"/>
        </w:rPr>
        <w:t>西区水泵维保服务项目</w:t>
      </w:r>
    </w:p>
    <w:p>
      <w:pPr>
        <w:pStyle w:val="7"/>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lang w:eastAsia="zh-CN"/>
        </w:rPr>
      </w:pPr>
      <w:r>
        <w:rPr>
          <w:rFonts w:hint="eastAsia" w:hAnsi="宋体" w:cs="宋体"/>
          <w:sz w:val="24"/>
          <w:lang w:eastAsia="zh-CN"/>
        </w:rPr>
        <w:t>协议</w:t>
      </w:r>
      <w:r>
        <w:rPr>
          <w:rFonts w:hint="eastAsia" w:hAnsi="宋体" w:cs="宋体"/>
          <w:sz w:val="24"/>
        </w:rPr>
        <w:t>编号：</w:t>
      </w:r>
      <w:r>
        <w:rPr>
          <w:rFonts w:hint="eastAsia" w:hAnsi="宋体" w:cs="宋体"/>
          <w:b/>
          <w:bCs/>
          <w:sz w:val="24"/>
        </w:rPr>
        <w:t>YDFYXJ-</w:t>
      </w:r>
      <w:r>
        <w:rPr>
          <w:rFonts w:hint="eastAsia" w:hAnsi="宋体" w:cs="宋体"/>
          <w:b/>
          <w:bCs/>
          <w:sz w:val="24"/>
          <w:lang w:eastAsia="zh-CN"/>
        </w:rPr>
        <w:t>2024009</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p>
    <w:p>
      <w:pPr>
        <w:pStyle w:val="7"/>
        <w:keepNext w:val="0"/>
        <w:keepLines w:val="0"/>
        <w:pageBreakBefore w:val="0"/>
        <w:widowControl w:val="0"/>
        <w:kinsoku/>
        <w:wordWrap/>
        <w:overflowPunct/>
        <w:topLinePunct w:val="0"/>
        <w:autoSpaceDE/>
        <w:autoSpaceDN/>
        <w:bidi w:val="0"/>
        <w:adjustRightInd w:val="0"/>
        <w:snapToGrid w:val="0"/>
        <w:spacing w:line="36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lang w:eastAsia="zh-CN"/>
        </w:rPr>
        <w:t>西区水泵维保服务项目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tabs>
          <w:tab w:val="left" w:pos="8306"/>
        </w:tabs>
        <w:ind w:right="-57" w:rightChars="-27" w:firstLine="482"/>
        <w:rPr>
          <w:rFonts w:hint="eastAsia"/>
          <w:b/>
          <w:sz w:val="24"/>
          <w:szCs w:val="24"/>
        </w:rPr>
      </w:pPr>
      <w:r>
        <w:rPr>
          <w:rFonts w:hint="eastAsia"/>
          <w:b/>
          <w:sz w:val="24"/>
          <w:szCs w:val="24"/>
        </w:rPr>
        <w:t xml:space="preserve">一、 </w:t>
      </w:r>
      <w:r>
        <w:rPr>
          <w:rFonts w:hint="eastAsia"/>
          <w:b/>
          <w:sz w:val="24"/>
          <w:szCs w:val="24"/>
          <w:lang w:eastAsia="zh-CN"/>
        </w:rPr>
        <w:t>协议</w:t>
      </w:r>
      <w:r>
        <w:rPr>
          <w:rFonts w:hint="eastAsia"/>
          <w:b/>
          <w:sz w:val="24"/>
          <w:szCs w:val="24"/>
        </w:rPr>
        <w:t xml:space="preserve">标的 </w:t>
      </w:r>
    </w:p>
    <w:p>
      <w:pPr>
        <w:adjustRightInd w:val="0"/>
        <w:snapToGrid w:val="0"/>
        <w:ind w:right="-57" w:rightChars="-27" w:firstLine="480"/>
        <w:contextualSpacing/>
        <w:rPr>
          <w:rFonts w:ascii="宋体" w:hAnsi="宋体" w:cs="宋体"/>
          <w:snapToGrid w:val="0"/>
          <w:kern w:val="0"/>
          <w:sz w:val="24"/>
        </w:rPr>
      </w:pPr>
      <w:r>
        <w:rPr>
          <w:rFonts w:hint="eastAsia"/>
          <w:sz w:val="24"/>
          <w:szCs w:val="24"/>
        </w:rPr>
        <w:t>乙方根据甲方需求提供下列服务：</w:t>
      </w:r>
      <w:r>
        <w:rPr>
          <w:rFonts w:hint="eastAsia" w:ascii="宋体" w:hAnsi="宋体" w:cs="宋体"/>
          <w:b/>
          <w:snapToGrid w:val="0"/>
          <w:kern w:val="0"/>
          <w:sz w:val="24"/>
        </w:rPr>
        <w:t>扬州大学附属医院</w:t>
      </w:r>
      <w:r>
        <w:rPr>
          <w:rFonts w:hint="eastAsia" w:ascii="宋体" w:hAnsi="宋体" w:cs="宋体"/>
          <w:b/>
          <w:snapToGrid w:val="0"/>
          <w:kern w:val="0"/>
          <w:sz w:val="24"/>
          <w:lang w:eastAsia="zh-CN"/>
        </w:rPr>
        <w:t>西区水泵维保服务项目</w:t>
      </w:r>
      <w:r>
        <w:rPr>
          <w:rFonts w:hint="eastAsia" w:ascii="宋体" w:hAnsi="宋体" w:cs="宋体"/>
          <w:b/>
          <w:snapToGrid w:val="0"/>
          <w:kern w:val="0"/>
          <w:sz w:val="24"/>
        </w:rPr>
        <w:t>，</w:t>
      </w:r>
    </w:p>
    <w:p>
      <w:pPr>
        <w:tabs>
          <w:tab w:val="left" w:pos="8306"/>
        </w:tabs>
        <w:ind w:right="-57" w:rightChars="-27" w:firstLine="0" w:firstLineChars="0"/>
        <w:rPr>
          <w:rFonts w:hint="eastAsia"/>
          <w:sz w:val="24"/>
          <w:szCs w:val="24"/>
        </w:rPr>
      </w:pPr>
      <w:r>
        <w:rPr>
          <w:rFonts w:hint="eastAsia"/>
          <w:sz w:val="24"/>
          <w:szCs w:val="24"/>
        </w:rPr>
        <w:t>具体要求详见泵型和数量详细清单。</w:t>
      </w:r>
    </w:p>
    <w:tbl>
      <w:tblPr>
        <w:tblStyle w:val="14"/>
        <w:tblW w:w="914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54"/>
        <w:gridCol w:w="1144"/>
        <w:gridCol w:w="1975"/>
        <w:gridCol w:w="854"/>
        <w:gridCol w:w="882"/>
        <w:gridCol w:w="753"/>
        <w:gridCol w:w="720"/>
        <w:gridCol w:w="720"/>
        <w:gridCol w:w="15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90" w:hRule="atLeast"/>
          <w:jc w:val="center"/>
        </w:trPr>
        <w:tc>
          <w:tcPr>
            <w:tcW w:w="554" w:type="dxa"/>
            <w:noWrap w:val="0"/>
            <w:tcMar>
              <w:top w:w="15" w:type="dxa"/>
              <w:left w:w="15" w:type="dxa"/>
              <w:bottom w:w="0" w:type="dxa"/>
              <w:right w:w="15" w:type="dxa"/>
            </w:tcMar>
            <w:vAlign w:val="bottom"/>
          </w:tcPr>
          <w:p>
            <w:pPr>
              <w:adjustRightInd w:val="0"/>
              <w:snapToGrid w:val="0"/>
              <w:spacing w:line="700" w:lineRule="exact"/>
              <w:ind w:right="0" w:rightChars="0" w:firstLine="0" w:firstLineChars="0"/>
              <w:contextualSpacing/>
              <w:rPr>
                <w:rFonts w:ascii="宋体" w:hAnsi="宋体" w:cs="Arial Unicode MS"/>
                <w:b/>
                <w:bCs/>
                <w:szCs w:val="21"/>
              </w:rPr>
            </w:pPr>
            <w:r>
              <w:rPr>
                <w:rFonts w:hint="eastAsia" w:ascii="宋体" w:hAnsi="宋体"/>
                <w:b/>
                <w:bCs/>
                <w:szCs w:val="21"/>
              </w:rPr>
              <w:t>序号</w:t>
            </w:r>
          </w:p>
        </w:tc>
        <w:tc>
          <w:tcPr>
            <w:tcW w:w="1144" w:type="dxa"/>
            <w:noWrap w:val="0"/>
            <w:tcMar>
              <w:top w:w="15" w:type="dxa"/>
              <w:left w:w="15" w:type="dxa"/>
              <w:bottom w:w="0" w:type="dxa"/>
              <w:right w:w="15" w:type="dxa"/>
            </w:tcMar>
            <w:vAlign w:val="bottom"/>
          </w:tcPr>
          <w:p>
            <w:pPr>
              <w:adjustRightInd w:val="0"/>
              <w:snapToGrid w:val="0"/>
              <w:spacing w:line="700" w:lineRule="exact"/>
              <w:ind w:right="0" w:rightChars="0" w:firstLine="198" w:firstLineChars="94"/>
              <w:contextualSpacing/>
              <w:rPr>
                <w:rFonts w:ascii="宋体" w:hAnsi="宋体" w:cs="Arial Unicode MS"/>
                <w:b/>
                <w:bCs/>
                <w:szCs w:val="21"/>
              </w:rPr>
            </w:pPr>
            <w:r>
              <w:rPr>
                <w:rFonts w:hint="eastAsia" w:ascii="宋体" w:hAnsi="宋体"/>
                <w:b/>
                <w:bCs/>
                <w:szCs w:val="21"/>
              </w:rPr>
              <w:t>名称</w:t>
            </w:r>
          </w:p>
        </w:tc>
        <w:tc>
          <w:tcPr>
            <w:tcW w:w="1975" w:type="dxa"/>
            <w:noWrap w:val="0"/>
            <w:tcMar>
              <w:top w:w="15" w:type="dxa"/>
              <w:left w:w="15" w:type="dxa"/>
              <w:bottom w:w="0" w:type="dxa"/>
              <w:right w:w="15" w:type="dxa"/>
            </w:tcMar>
            <w:vAlign w:val="bottom"/>
          </w:tcPr>
          <w:p>
            <w:pPr>
              <w:adjustRightInd w:val="0"/>
              <w:snapToGrid w:val="0"/>
              <w:spacing w:line="700" w:lineRule="exact"/>
              <w:ind w:right="0" w:rightChars="0" w:firstLine="620" w:firstLineChars="294"/>
              <w:contextualSpacing/>
              <w:rPr>
                <w:rFonts w:ascii="宋体" w:hAnsi="宋体" w:cs="Arial Unicode MS"/>
                <w:b/>
                <w:bCs/>
                <w:szCs w:val="21"/>
              </w:rPr>
            </w:pPr>
            <w:r>
              <w:rPr>
                <w:rFonts w:hint="eastAsia" w:ascii="宋体" w:hAnsi="宋体"/>
                <w:b/>
                <w:bCs/>
                <w:szCs w:val="21"/>
              </w:rPr>
              <w:t>型  号</w:t>
            </w:r>
          </w:p>
        </w:tc>
        <w:tc>
          <w:tcPr>
            <w:tcW w:w="854" w:type="dxa"/>
            <w:noWrap w:val="0"/>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流量</w:t>
            </w:r>
            <w:r>
              <w:rPr>
                <w:rFonts w:ascii="宋体" w:hAnsi="宋体"/>
                <w:b/>
                <w:bCs/>
                <w:szCs w:val="21"/>
              </w:rPr>
              <w:t>(M3/h)</w:t>
            </w:r>
          </w:p>
        </w:tc>
        <w:tc>
          <w:tcPr>
            <w:tcW w:w="882" w:type="dxa"/>
            <w:noWrap w:val="0"/>
            <w:tcMar>
              <w:top w:w="15" w:type="dxa"/>
              <w:left w:w="15" w:type="dxa"/>
              <w:bottom w:w="0" w:type="dxa"/>
              <w:right w:w="15" w:type="dxa"/>
            </w:tcMar>
            <w:vAlign w:val="bottom"/>
          </w:tcPr>
          <w:p>
            <w:pPr>
              <w:adjustRightInd w:val="0"/>
              <w:snapToGrid w:val="0"/>
              <w:spacing w:line="700" w:lineRule="exact"/>
              <w:ind w:right="0" w:rightChars="0" w:firstLine="0" w:firstLineChars="0"/>
              <w:contextualSpacing/>
              <w:rPr>
                <w:rFonts w:ascii="宋体" w:hAnsi="宋体" w:cs="Arial Unicode MS"/>
                <w:b/>
                <w:bCs/>
                <w:szCs w:val="21"/>
              </w:rPr>
            </w:pPr>
            <w:r>
              <w:rPr>
                <w:rFonts w:hint="eastAsia" w:ascii="宋体" w:hAnsi="宋体"/>
                <w:b/>
                <w:bCs/>
                <w:szCs w:val="21"/>
              </w:rPr>
              <w:t>扬程</w:t>
            </w:r>
            <w:r>
              <w:rPr>
                <w:rFonts w:ascii="宋体" w:hAnsi="宋体"/>
                <w:b/>
                <w:bCs/>
                <w:szCs w:val="21"/>
              </w:rPr>
              <w:t>(m)</w:t>
            </w:r>
          </w:p>
        </w:tc>
        <w:tc>
          <w:tcPr>
            <w:tcW w:w="753" w:type="dxa"/>
            <w:noWrap w:val="0"/>
            <w:tcMar>
              <w:top w:w="15" w:type="dxa"/>
              <w:left w:w="15" w:type="dxa"/>
              <w:bottom w:w="0" w:type="dxa"/>
              <w:right w:w="15" w:type="dxa"/>
            </w:tcMar>
            <w:vAlign w:val="bottom"/>
          </w:tcPr>
          <w:p>
            <w:pPr>
              <w:adjustRightInd w:val="0"/>
              <w:snapToGrid w:val="0"/>
              <w:spacing w:line="32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功率</w:t>
            </w:r>
            <w:r>
              <w:rPr>
                <w:rFonts w:ascii="宋体" w:hAnsi="宋体"/>
                <w:b/>
                <w:bCs/>
                <w:szCs w:val="21"/>
              </w:rPr>
              <w:t>(kW)</w:t>
            </w:r>
          </w:p>
        </w:tc>
        <w:tc>
          <w:tcPr>
            <w:tcW w:w="720" w:type="dxa"/>
            <w:noWrap w:val="0"/>
            <w:tcMar>
              <w:top w:w="15" w:type="dxa"/>
              <w:left w:w="15" w:type="dxa"/>
              <w:bottom w:w="0" w:type="dxa"/>
              <w:right w:w="15" w:type="dxa"/>
            </w:tcMar>
            <w:vAlign w:val="bottom"/>
          </w:tcPr>
          <w:p>
            <w:pPr>
              <w:adjustRightInd w:val="0"/>
              <w:snapToGrid w:val="0"/>
              <w:spacing w:line="32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转速</w:t>
            </w:r>
            <w:r>
              <w:rPr>
                <w:rFonts w:ascii="宋体" w:hAnsi="宋体"/>
                <w:b/>
                <w:bCs/>
                <w:szCs w:val="21"/>
              </w:rPr>
              <w:t>(rpm)</w:t>
            </w:r>
          </w:p>
        </w:tc>
        <w:tc>
          <w:tcPr>
            <w:tcW w:w="720" w:type="dxa"/>
            <w:noWrap w:val="0"/>
            <w:tcMar>
              <w:top w:w="15" w:type="dxa"/>
              <w:left w:w="15" w:type="dxa"/>
              <w:bottom w:w="0" w:type="dxa"/>
              <w:right w:w="15" w:type="dxa"/>
            </w:tcMar>
            <w:vAlign w:val="bottom"/>
          </w:tcPr>
          <w:p>
            <w:pPr>
              <w:adjustRightInd w:val="0"/>
              <w:snapToGrid w:val="0"/>
              <w:spacing w:line="700" w:lineRule="exact"/>
              <w:ind w:right="0" w:rightChars="0" w:firstLine="0" w:firstLineChars="0"/>
              <w:contextualSpacing/>
              <w:jc w:val="center"/>
              <w:rPr>
                <w:rFonts w:ascii="宋体" w:hAnsi="宋体" w:cs="Arial Unicode MS"/>
                <w:b/>
                <w:bCs/>
                <w:szCs w:val="21"/>
              </w:rPr>
            </w:pPr>
            <w:r>
              <w:rPr>
                <w:rFonts w:hint="eastAsia" w:ascii="宋体" w:hAnsi="宋体"/>
                <w:b/>
                <w:bCs/>
                <w:szCs w:val="21"/>
              </w:rPr>
              <w:t>数量</w:t>
            </w:r>
          </w:p>
        </w:tc>
        <w:tc>
          <w:tcPr>
            <w:tcW w:w="1547" w:type="dxa"/>
            <w:noWrap w:val="0"/>
            <w:tcMar>
              <w:top w:w="15" w:type="dxa"/>
              <w:left w:w="15" w:type="dxa"/>
              <w:bottom w:w="0" w:type="dxa"/>
              <w:right w:w="15" w:type="dxa"/>
            </w:tcMar>
            <w:vAlign w:val="bottom"/>
          </w:tcPr>
          <w:p>
            <w:pPr>
              <w:adjustRightInd w:val="0"/>
              <w:snapToGrid w:val="0"/>
              <w:spacing w:line="700" w:lineRule="exact"/>
              <w:ind w:right="0" w:rightChars="0" w:firstLine="422"/>
              <w:contextualSpacing/>
              <w:rPr>
                <w:rFonts w:ascii="宋体" w:hAnsi="宋体" w:cs="Arial Unicode MS"/>
                <w:b/>
                <w:bCs/>
                <w:szCs w:val="21"/>
              </w:rPr>
            </w:pPr>
            <w:r>
              <w:rPr>
                <w:rFonts w:hint="eastAsia" w:ascii="宋体" w:hAnsi="宋体" w:cs="Arial Unicode MS"/>
                <w:b/>
                <w:bCs/>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1" w:hRule="atLeast"/>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1</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(LF) 11-80155-A69P6S</w:t>
            </w:r>
          </w:p>
        </w:tc>
        <w:tc>
          <w:tcPr>
            <w:tcW w:w="8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610</w:t>
            </w:r>
          </w:p>
        </w:tc>
        <w:tc>
          <w:tcPr>
            <w:tcW w:w="882"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40</w:t>
            </w:r>
          </w:p>
        </w:tc>
        <w:tc>
          <w:tcPr>
            <w:tcW w:w="753"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90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w:t>
            </w:r>
          </w:p>
        </w:tc>
        <w:tc>
          <w:tcPr>
            <w:tcW w:w="1547"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bCs/>
                <w:szCs w:val="21"/>
              </w:rPr>
            </w:pPr>
            <w:r>
              <w:rPr>
                <w:rFonts w:ascii="宋体" w:hAnsi="宋体" w:cs="Arial Unicode MS"/>
                <w:bCs/>
                <w:szCs w:val="21"/>
              </w:rPr>
              <w:t>不锈钢叶轮, PACO, 17.2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3" w:hRule="atLeast"/>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2</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3X90.0 SD HVAC</w:t>
            </w:r>
          </w:p>
        </w:tc>
        <w:tc>
          <w:tcPr>
            <w:tcW w:w="854"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3</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NKG150-125-400/A1-F-B-BAQE(368)</w:t>
            </w:r>
          </w:p>
        </w:tc>
        <w:tc>
          <w:tcPr>
            <w:tcW w:w="8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250</w:t>
            </w:r>
          </w:p>
        </w:tc>
        <w:tc>
          <w:tcPr>
            <w:tcW w:w="882"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40</w:t>
            </w:r>
          </w:p>
        </w:tc>
        <w:tc>
          <w:tcPr>
            <w:tcW w:w="753"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45</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青铜叶轮,</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HEM, 16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4</w:t>
            </w:r>
          </w:p>
        </w:tc>
        <w:tc>
          <w:tcPr>
            <w:tcW w:w="1144" w:type="dxa"/>
            <w:noWrap w:val="0"/>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2X45.0 SD HVAC</w:t>
            </w:r>
          </w:p>
        </w:tc>
        <w:tc>
          <w:tcPr>
            <w:tcW w:w="854"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5</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(LF) 11-10153-A69P6S</w:t>
            </w:r>
          </w:p>
        </w:tc>
        <w:tc>
          <w:tcPr>
            <w:tcW w:w="8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725</w:t>
            </w:r>
          </w:p>
        </w:tc>
        <w:tc>
          <w:tcPr>
            <w:tcW w:w="882"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32</w:t>
            </w:r>
          </w:p>
        </w:tc>
        <w:tc>
          <w:tcPr>
            <w:tcW w:w="753"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90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w:t>
            </w:r>
          </w:p>
        </w:tc>
        <w:tc>
          <w:tcPr>
            <w:tcW w:w="1547"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r>
              <w:rPr>
                <w:rFonts w:ascii="宋体" w:hAnsi="宋体" w:cs="Arial Unicode MS"/>
                <w:bCs/>
                <w:szCs w:val="21"/>
              </w:rPr>
              <w:t>不锈钢叶轮, PACO, 17.2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szCs w:val="21"/>
              </w:rPr>
            </w:pPr>
            <w:r>
              <w:rPr>
                <w:rFonts w:ascii="宋体" w:hAnsi="宋体"/>
                <w:szCs w:val="21"/>
              </w:rPr>
              <w:t>6</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3X90.0 SD HVAC</w:t>
            </w:r>
          </w:p>
        </w:tc>
        <w:tc>
          <w:tcPr>
            <w:tcW w:w="854" w:type="dxa"/>
            <w:noWrap/>
            <w:tcMar>
              <w:top w:w="15" w:type="dxa"/>
              <w:left w:w="15" w:type="dxa"/>
              <w:bottom w:w="0" w:type="dxa"/>
              <w:right w:w="15" w:type="dxa"/>
            </w:tcMar>
            <w:vAlign w:val="bottom"/>
          </w:tcPr>
          <w:p>
            <w:pPr>
              <w:adjustRightInd w:val="0"/>
              <w:snapToGrid w:val="0"/>
              <w:spacing w:line="60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60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60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7</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空调水泵</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NKG150-125-315/..A1-F-B-BAQE(338)</w:t>
            </w:r>
          </w:p>
        </w:tc>
        <w:tc>
          <w:tcPr>
            <w:tcW w:w="8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295</w:t>
            </w:r>
          </w:p>
        </w:tc>
        <w:tc>
          <w:tcPr>
            <w:tcW w:w="882"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32</w:t>
            </w:r>
          </w:p>
        </w:tc>
        <w:tc>
          <w:tcPr>
            <w:tcW w:w="753" w:type="dxa"/>
            <w:noWrap/>
            <w:tcMar>
              <w:top w:w="15" w:type="dxa"/>
              <w:left w:w="15" w:type="dxa"/>
              <w:bottom w:w="0" w:type="dxa"/>
              <w:right w:w="15" w:type="dxa"/>
            </w:tcMar>
            <w:vAlign w:val="bottom"/>
          </w:tcPr>
          <w:p>
            <w:pPr>
              <w:adjustRightInd w:val="0"/>
              <w:snapToGrid w:val="0"/>
              <w:spacing w:line="600" w:lineRule="exact"/>
              <w:ind w:right="0" w:rightChars="0" w:firstLine="199" w:firstLineChars="95"/>
              <w:contextualSpacing/>
              <w:jc w:val="center"/>
              <w:rPr>
                <w:rFonts w:ascii="宋体" w:hAnsi="宋体" w:cs="Arial Unicode MS"/>
                <w:bCs/>
                <w:szCs w:val="21"/>
              </w:rPr>
            </w:pPr>
            <w:r>
              <w:rPr>
                <w:rFonts w:hint="eastAsia" w:ascii="宋体" w:hAnsi="宋体" w:cs="Arial Unicode MS"/>
                <w:bCs/>
                <w:szCs w:val="21"/>
              </w:rPr>
              <w:t>45</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1450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青铜叶轮,</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HEM, 16 bar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8</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空调变频</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ControlMPC-F</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2X45.0 SD HVAC</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szCs w:val="21"/>
              </w:rPr>
            </w:pPr>
            <w:r>
              <w:rPr>
                <w:rFonts w:hint="eastAsia" w:ascii="宋体" w:hAnsi="宋体"/>
                <w:szCs w:val="21"/>
              </w:rPr>
              <w:t>9</w:t>
            </w:r>
          </w:p>
        </w:tc>
        <w:tc>
          <w:tcPr>
            <w:tcW w:w="114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屋顶供水</w:t>
            </w:r>
          </w:p>
        </w:tc>
        <w:tc>
          <w:tcPr>
            <w:tcW w:w="1975"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CR64-5-1</w:t>
            </w:r>
          </w:p>
        </w:tc>
        <w:tc>
          <w:tcPr>
            <w:tcW w:w="85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50</w:t>
            </w:r>
          </w:p>
        </w:tc>
        <w:tc>
          <w:tcPr>
            <w:tcW w:w="882"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120</w:t>
            </w:r>
          </w:p>
        </w:tc>
        <w:tc>
          <w:tcPr>
            <w:tcW w:w="753"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30</w:t>
            </w:r>
          </w:p>
        </w:tc>
        <w:tc>
          <w:tcPr>
            <w:tcW w:w="720"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2900</w:t>
            </w:r>
          </w:p>
        </w:tc>
        <w:tc>
          <w:tcPr>
            <w:tcW w:w="720"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w:t>
            </w:r>
          </w:p>
        </w:tc>
        <w:tc>
          <w:tcPr>
            <w:tcW w:w="1547"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10</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szCs w:val="21"/>
              </w:rPr>
            </w:pPr>
            <w:r>
              <w:rPr>
                <w:rFonts w:ascii="宋体" w:hAnsi="宋体" w:cs="Arial Unicode MS"/>
                <w:bCs/>
                <w:szCs w:val="21"/>
              </w:rPr>
              <w:t>屋顶水箱补水泵控制柜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SoftController 2X30KW</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一控二，</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11</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hint="eastAsia" w:ascii="宋体" w:hAnsi="宋体" w:cs="Arial Unicode MS"/>
                <w:bCs/>
                <w:szCs w:val="21"/>
              </w:rPr>
            </w:pPr>
            <w:r>
              <w:rPr>
                <w:rFonts w:ascii="宋体" w:hAnsi="宋体" w:cs="Arial Unicode MS"/>
                <w:bCs/>
                <w:szCs w:val="21"/>
              </w:rPr>
              <w:t>变频恒压</w:t>
            </w:r>
          </w:p>
          <w:p>
            <w:pPr>
              <w:adjustRightInd w:val="0"/>
              <w:snapToGrid w:val="0"/>
              <w:spacing w:line="280" w:lineRule="exact"/>
              <w:ind w:right="0" w:rightChars="0" w:firstLine="0" w:firstLineChars="0"/>
              <w:contextualSpacing/>
              <w:rPr>
                <w:rFonts w:ascii="宋体" w:hAnsi="宋体" w:cs="Arial Unicode MS"/>
                <w:bCs/>
                <w:szCs w:val="21"/>
              </w:rPr>
            </w:pPr>
            <w:r>
              <w:rPr>
                <w:rFonts w:ascii="宋体" w:hAnsi="宋体" w:cs="Arial Unicode MS"/>
                <w:bCs/>
                <w:szCs w:val="21"/>
              </w:rPr>
              <w:t>供水系统</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Hydro MPC-F 3 CR45-2 SD no tank</w:t>
            </w:r>
          </w:p>
        </w:tc>
        <w:tc>
          <w:tcPr>
            <w:tcW w:w="8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2x37.5</w:t>
            </w:r>
          </w:p>
        </w:tc>
        <w:tc>
          <w:tcPr>
            <w:tcW w:w="882" w:type="dxa"/>
            <w:noWrap/>
            <w:tcMar>
              <w:top w:w="15" w:type="dxa"/>
              <w:left w:w="15" w:type="dxa"/>
              <w:bottom w:w="0" w:type="dxa"/>
              <w:right w:w="15" w:type="dxa"/>
            </w:tcMar>
            <w:vAlign w:val="bottom"/>
          </w:tcPr>
          <w:p>
            <w:pPr>
              <w:adjustRightInd w:val="0"/>
              <w:snapToGrid w:val="0"/>
              <w:spacing w:line="600" w:lineRule="exact"/>
              <w:ind w:right="0" w:rightChars="0" w:firstLine="420"/>
              <w:contextualSpacing/>
              <w:jc w:val="center"/>
              <w:rPr>
                <w:rFonts w:ascii="宋体" w:hAnsi="宋体" w:cs="Arial Unicode MS"/>
                <w:bCs/>
                <w:szCs w:val="21"/>
              </w:rPr>
            </w:pPr>
            <w:r>
              <w:rPr>
                <w:rFonts w:ascii="宋体" w:hAnsi="宋体" w:cs="Arial Unicode MS"/>
                <w:bCs/>
                <w:szCs w:val="21"/>
              </w:rPr>
              <w:t>40</w:t>
            </w:r>
          </w:p>
        </w:tc>
        <w:tc>
          <w:tcPr>
            <w:tcW w:w="753"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3X7.5</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2900</w:t>
            </w:r>
          </w:p>
        </w:tc>
        <w:tc>
          <w:tcPr>
            <w:tcW w:w="720"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w:t>
            </w:r>
          </w:p>
        </w:tc>
        <w:tc>
          <w:tcPr>
            <w:tcW w:w="1547"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12</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气压罐</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ZILMET Tank (10 bar) 200 L</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r>
              <w:rPr>
                <w:rFonts w:ascii="宋体" w:hAnsi="宋体" w:cs="Arial Unicode MS"/>
                <w:bCs/>
                <w:szCs w:val="21"/>
              </w:rPr>
              <w:t xml:space="preserve">橡胶囊式，红色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13</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变频恒压</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供水系统</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Hydro MPC-F 3 CR</w:t>
            </w:r>
            <w:r>
              <w:rPr>
                <w:rFonts w:hint="eastAsia" w:ascii="宋体" w:hAnsi="宋体" w:cs="Arial Unicode MS"/>
                <w:bCs/>
                <w:szCs w:val="21"/>
              </w:rPr>
              <w:t>20</w:t>
            </w:r>
            <w:r>
              <w:rPr>
                <w:rFonts w:ascii="宋体" w:hAnsi="宋体" w:cs="Arial Unicode MS"/>
                <w:bCs/>
                <w:szCs w:val="21"/>
              </w:rPr>
              <w:t>-</w:t>
            </w:r>
            <w:r>
              <w:rPr>
                <w:rFonts w:hint="eastAsia" w:ascii="宋体" w:hAnsi="宋体" w:cs="Arial Unicode MS"/>
                <w:bCs/>
                <w:szCs w:val="21"/>
              </w:rPr>
              <w:t>6</w:t>
            </w:r>
            <w:r>
              <w:rPr>
                <w:rFonts w:ascii="宋体" w:hAnsi="宋体" w:cs="Arial Unicode MS"/>
                <w:bCs/>
                <w:szCs w:val="21"/>
              </w:rPr>
              <w:t xml:space="preserve"> SD no tank</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2x18</w:t>
            </w: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75</w:t>
            </w: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3X7.5</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199" w:firstLineChars="95"/>
              <w:contextualSpacing/>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szCs w:val="21"/>
              </w:rPr>
            </w:pPr>
            <w:r>
              <w:rPr>
                <w:rFonts w:hint="eastAsia" w:ascii="宋体" w:hAnsi="宋体"/>
                <w:szCs w:val="21"/>
              </w:rPr>
              <w:t>14</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199" w:firstLineChars="95"/>
              <w:contextualSpacing/>
              <w:rPr>
                <w:rFonts w:ascii="宋体" w:hAnsi="宋体" w:cs="Arial Unicode MS"/>
                <w:bCs/>
                <w:szCs w:val="21"/>
              </w:rPr>
            </w:pPr>
            <w:r>
              <w:rPr>
                <w:rFonts w:ascii="宋体" w:hAnsi="宋体" w:cs="Arial Unicode MS"/>
                <w:bCs/>
                <w:szCs w:val="21"/>
              </w:rPr>
              <w:t>气压罐</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 xml:space="preserve">ZILMET Tank (10 bar) </w:t>
            </w:r>
            <w:r>
              <w:rPr>
                <w:rFonts w:hint="eastAsia" w:ascii="宋体" w:hAnsi="宋体" w:cs="Arial Unicode MS"/>
                <w:bCs/>
                <w:szCs w:val="21"/>
              </w:rPr>
              <w:t>8</w:t>
            </w:r>
            <w:r>
              <w:rPr>
                <w:rFonts w:ascii="宋体" w:hAnsi="宋体" w:cs="Arial Unicode MS"/>
                <w:bCs/>
                <w:szCs w:val="21"/>
              </w:rPr>
              <w:t>0 L</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r>
              <w:rPr>
                <w:rFonts w:ascii="宋体" w:hAnsi="宋体" w:cs="Arial Unicode MS"/>
                <w:bCs/>
                <w:szCs w:val="21"/>
              </w:rPr>
              <w:t xml:space="preserve">橡胶囊式，红色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15</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r>
              <w:rPr>
                <w:rFonts w:hint="eastAsia" w:ascii="宋体" w:hAnsi="宋体" w:cs="Arial Unicode MS"/>
                <w:bCs/>
                <w:szCs w:val="21"/>
              </w:rPr>
              <w:t>上区热水泵</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r>
              <w:rPr>
                <w:rFonts w:ascii="宋体" w:hAnsi="宋体" w:cs="Arial Unicode MS"/>
                <w:bCs/>
                <w:szCs w:val="21"/>
              </w:rPr>
              <w:t>TP 32-250/2</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6.3</w:t>
            </w: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r>
              <w:rPr>
                <w:rFonts w:hint="eastAsia" w:ascii="宋体" w:hAnsi="宋体" w:cs="Arial Unicode MS"/>
                <w:bCs/>
                <w:szCs w:val="21"/>
              </w:rPr>
              <w:t>20</w:t>
            </w: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1.5</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2</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青铜叶轮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16</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199" w:firstLineChars="95"/>
              <w:contextualSpacing/>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SSController 2X1.5KW Oth</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42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17</w:t>
            </w:r>
          </w:p>
        </w:tc>
        <w:tc>
          <w:tcPr>
            <w:tcW w:w="1144" w:type="dxa"/>
            <w:noWrap/>
            <w:tcMar>
              <w:top w:w="15" w:type="dxa"/>
              <w:left w:w="15" w:type="dxa"/>
              <w:bottom w:w="0" w:type="dxa"/>
              <w:right w:w="15" w:type="dxa"/>
            </w:tcMar>
            <w:vAlign w:val="bottom"/>
          </w:tcPr>
          <w:p>
            <w:pPr>
              <w:adjustRightInd w:val="0"/>
              <w:snapToGrid w:val="0"/>
              <w:ind w:right="0" w:rightChars="0" w:firstLine="0" w:firstLineChars="0"/>
              <w:contextualSpacing/>
              <w:rPr>
                <w:rFonts w:ascii="宋体" w:hAnsi="宋体" w:cs="Arial Unicode MS"/>
                <w:bCs/>
                <w:szCs w:val="21"/>
              </w:rPr>
            </w:pPr>
            <w:r>
              <w:rPr>
                <w:rFonts w:hint="eastAsia" w:ascii="宋体" w:hAnsi="宋体" w:cs="Arial Unicode MS"/>
                <w:bCs/>
                <w:szCs w:val="21"/>
              </w:rPr>
              <w:t>中区热水泵</w:t>
            </w:r>
          </w:p>
        </w:tc>
        <w:tc>
          <w:tcPr>
            <w:tcW w:w="1975"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TP 32-250/2</w:t>
            </w:r>
          </w:p>
        </w:tc>
        <w:tc>
          <w:tcPr>
            <w:tcW w:w="85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6.3</w:t>
            </w:r>
          </w:p>
        </w:tc>
        <w:tc>
          <w:tcPr>
            <w:tcW w:w="882"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1.5</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青铜叶轮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18</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SSController 2X1.5KW Oth</w:t>
            </w:r>
          </w:p>
        </w:tc>
        <w:tc>
          <w:tcPr>
            <w:tcW w:w="85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882"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753"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19</w:t>
            </w:r>
          </w:p>
        </w:tc>
        <w:tc>
          <w:tcPr>
            <w:tcW w:w="1144" w:type="dxa"/>
            <w:noWrap/>
            <w:tcMar>
              <w:top w:w="15" w:type="dxa"/>
              <w:left w:w="15" w:type="dxa"/>
              <w:bottom w:w="0" w:type="dxa"/>
              <w:right w:w="15" w:type="dxa"/>
            </w:tcMar>
            <w:vAlign w:val="bottom"/>
          </w:tcPr>
          <w:p>
            <w:pPr>
              <w:adjustRightInd w:val="0"/>
              <w:snapToGrid w:val="0"/>
              <w:ind w:right="0" w:rightChars="0" w:firstLine="0" w:firstLineChars="0"/>
              <w:contextualSpacing/>
              <w:rPr>
                <w:rFonts w:ascii="宋体" w:hAnsi="宋体" w:cs="Arial Unicode MS"/>
                <w:bCs/>
                <w:szCs w:val="21"/>
              </w:rPr>
            </w:pPr>
            <w:r>
              <w:rPr>
                <w:rFonts w:hint="eastAsia" w:ascii="宋体" w:hAnsi="宋体" w:cs="Arial Unicode MS"/>
                <w:bCs/>
                <w:szCs w:val="21"/>
              </w:rPr>
              <w:t>下区热水泵</w:t>
            </w:r>
          </w:p>
        </w:tc>
        <w:tc>
          <w:tcPr>
            <w:tcW w:w="1975"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TP32-230/2</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3.6</w:t>
            </w: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0.75</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2900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4</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不锈钢叶轮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20</w:t>
            </w:r>
          </w:p>
        </w:tc>
        <w:tc>
          <w:tcPr>
            <w:tcW w:w="114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控制柜</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SSController 2X0.75KW Oth</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1</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苏州组装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ind w:right="0" w:rightChars="0" w:firstLine="0" w:firstLineChars="0"/>
              <w:contextualSpacing/>
              <w:jc w:val="center"/>
              <w:rPr>
                <w:rFonts w:ascii="宋体" w:hAnsi="宋体" w:cs="Arial Unicode MS"/>
                <w:bCs/>
                <w:szCs w:val="21"/>
              </w:rPr>
            </w:pPr>
            <w:r>
              <w:rPr>
                <w:rFonts w:hint="eastAsia" w:ascii="宋体" w:hAnsi="宋体" w:cs="Arial Unicode MS"/>
                <w:bCs/>
                <w:szCs w:val="21"/>
              </w:rPr>
              <w:t>21</w:t>
            </w:r>
          </w:p>
        </w:tc>
        <w:tc>
          <w:tcPr>
            <w:tcW w:w="1144" w:type="dxa"/>
            <w:noWrap/>
            <w:tcMar>
              <w:top w:w="15" w:type="dxa"/>
              <w:left w:w="15" w:type="dxa"/>
              <w:bottom w:w="0" w:type="dxa"/>
              <w:right w:w="15" w:type="dxa"/>
            </w:tcMar>
            <w:vAlign w:val="bottom"/>
          </w:tcPr>
          <w:p>
            <w:pPr>
              <w:adjustRightInd w:val="0"/>
              <w:snapToGrid w:val="0"/>
              <w:ind w:right="0" w:rightChars="0" w:firstLine="420"/>
              <w:contextualSpacing/>
              <w:jc w:val="center"/>
              <w:rPr>
                <w:rFonts w:ascii="宋体" w:hAnsi="宋体" w:cs="Arial Unicode MS"/>
                <w:bCs/>
                <w:szCs w:val="21"/>
              </w:rPr>
            </w:pPr>
            <w:r>
              <w:rPr>
                <w:rFonts w:hint="eastAsia" w:ascii="宋体" w:hAnsi="宋体" w:cs="Arial Unicode MS"/>
                <w:bCs/>
                <w:szCs w:val="21"/>
              </w:rPr>
              <w:t>潜污泵</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SEV.80.80.40.4.51D</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50</w:t>
            </w: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10</w:t>
            </w: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4</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1440</w:t>
            </w: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8</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标准型SD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22</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全套自藕</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系统</w:t>
            </w:r>
          </w:p>
        </w:tc>
        <w:tc>
          <w:tcPr>
            <w:tcW w:w="1975"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Auto coupling</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DN80 cpl.</w:t>
            </w:r>
          </w:p>
        </w:tc>
        <w:tc>
          <w:tcPr>
            <w:tcW w:w="854"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8</w:t>
            </w:r>
          </w:p>
        </w:tc>
        <w:tc>
          <w:tcPr>
            <w:tcW w:w="1547" w:type="dxa"/>
            <w:noWrap/>
            <w:tcMar>
              <w:top w:w="15" w:type="dxa"/>
              <w:left w:w="15" w:type="dxa"/>
              <w:bottom w:w="0" w:type="dxa"/>
              <w:right w:w="15" w:type="dxa"/>
            </w:tcMar>
            <w:vAlign w:val="center"/>
          </w:tcPr>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不含导轨及</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提升链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8" w:hRule="atLeast"/>
          <w:jc w:val="center"/>
        </w:trPr>
        <w:tc>
          <w:tcPr>
            <w:tcW w:w="554" w:type="dxa"/>
            <w:noWrap/>
            <w:tcMar>
              <w:top w:w="15" w:type="dxa"/>
              <w:left w:w="15" w:type="dxa"/>
              <w:bottom w:w="0" w:type="dxa"/>
              <w:right w:w="15" w:type="dxa"/>
            </w:tcMar>
            <w:vAlign w:val="bottom"/>
          </w:tcPr>
          <w:p>
            <w:pPr>
              <w:adjustRightInd w:val="0"/>
              <w:snapToGrid w:val="0"/>
              <w:spacing w:line="600" w:lineRule="exact"/>
              <w:ind w:right="0" w:rightChars="0" w:firstLine="0" w:firstLineChars="0"/>
              <w:contextualSpacing/>
              <w:jc w:val="center"/>
              <w:rPr>
                <w:rFonts w:ascii="宋体" w:hAnsi="宋体" w:cs="Arial Unicode MS"/>
                <w:bCs/>
                <w:szCs w:val="21"/>
              </w:rPr>
            </w:pPr>
            <w:r>
              <w:rPr>
                <w:rFonts w:hint="eastAsia" w:ascii="宋体" w:hAnsi="宋体" w:cs="Arial Unicode MS"/>
                <w:bCs/>
                <w:szCs w:val="21"/>
              </w:rPr>
              <w:t>23</w:t>
            </w:r>
          </w:p>
        </w:tc>
        <w:tc>
          <w:tcPr>
            <w:tcW w:w="1144" w:type="dxa"/>
            <w:noWrap/>
            <w:tcMar>
              <w:top w:w="15" w:type="dxa"/>
              <w:left w:w="15" w:type="dxa"/>
              <w:bottom w:w="0" w:type="dxa"/>
              <w:right w:w="15" w:type="dxa"/>
            </w:tcMar>
            <w:vAlign w:val="bottom"/>
          </w:tcPr>
          <w:p>
            <w:pPr>
              <w:adjustRightInd w:val="0"/>
              <w:snapToGrid w:val="0"/>
              <w:spacing w:line="280" w:lineRule="exact"/>
              <w:ind w:right="0" w:rightChars="0" w:firstLine="0" w:firstLineChars="0"/>
              <w:contextualSpacing/>
              <w:jc w:val="center"/>
              <w:rPr>
                <w:rFonts w:hint="eastAsia" w:ascii="宋体" w:hAnsi="宋体" w:cs="Arial Unicode MS"/>
                <w:bCs/>
                <w:szCs w:val="21"/>
              </w:rPr>
            </w:pPr>
            <w:r>
              <w:rPr>
                <w:rFonts w:ascii="宋体" w:hAnsi="宋体" w:cs="Arial Unicode MS"/>
                <w:bCs/>
                <w:szCs w:val="21"/>
              </w:rPr>
              <w:t>污水泵</w:t>
            </w:r>
          </w:p>
          <w:p>
            <w:pPr>
              <w:adjustRightInd w:val="0"/>
              <w:snapToGrid w:val="0"/>
              <w:spacing w:line="280" w:lineRule="exact"/>
              <w:ind w:right="0" w:rightChars="0" w:firstLine="0" w:firstLineChars="0"/>
              <w:contextualSpacing/>
              <w:jc w:val="center"/>
              <w:rPr>
                <w:rFonts w:ascii="宋体" w:hAnsi="宋体" w:cs="Arial Unicode MS"/>
                <w:bCs/>
                <w:szCs w:val="21"/>
              </w:rPr>
            </w:pPr>
            <w:r>
              <w:rPr>
                <w:rFonts w:ascii="宋体" w:hAnsi="宋体" w:cs="Arial Unicode MS"/>
                <w:bCs/>
                <w:szCs w:val="21"/>
              </w:rPr>
              <w:t>控制柜</w:t>
            </w:r>
          </w:p>
        </w:tc>
        <w:tc>
          <w:tcPr>
            <w:tcW w:w="1975"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LCD1082x4～7.5kw-B</w:t>
            </w:r>
          </w:p>
        </w:tc>
        <w:tc>
          <w:tcPr>
            <w:tcW w:w="854"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882"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753"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p>
        </w:tc>
        <w:tc>
          <w:tcPr>
            <w:tcW w:w="720"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4</w:t>
            </w:r>
          </w:p>
        </w:tc>
        <w:tc>
          <w:tcPr>
            <w:tcW w:w="1547" w:type="dxa"/>
            <w:noWrap/>
            <w:tcMar>
              <w:top w:w="15" w:type="dxa"/>
              <w:left w:w="15" w:type="dxa"/>
              <w:bottom w:w="0" w:type="dxa"/>
              <w:right w:w="15" w:type="dxa"/>
            </w:tcMar>
            <w:vAlign w:val="center"/>
          </w:tcPr>
          <w:p>
            <w:pPr>
              <w:adjustRightInd w:val="0"/>
              <w:snapToGrid w:val="0"/>
              <w:ind w:right="0" w:rightChars="0" w:firstLine="0" w:firstLineChars="0"/>
              <w:contextualSpacing/>
              <w:jc w:val="center"/>
              <w:rPr>
                <w:rFonts w:ascii="宋体" w:hAnsi="宋体" w:cs="Arial Unicode MS"/>
                <w:bCs/>
                <w:szCs w:val="21"/>
              </w:rPr>
            </w:pPr>
            <w:r>
              <w:rPr>
                <w:rFonts w:ascii="宋体" w:hAnsi="宋体" w:cs="Arial Unicode MS"/>
                <w:bCs/>
                <w:szCs w:val="21"/>
              </w:rPr>
              <w:t>SD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24</w:t>
            </w:r>
          </w:p>
        </w:tc>
        <w:tc>
          <w:tcPr>
            <w:tcW w:w="1144" w:type="dxa"/>
            <w:noWrap/>
            <w:tcMar>
              <w:top w:w="15" w:type="dxa"/>
              <w:left w:w="15" w:type="dxa"/>
              <w:bottom w:w="0" w:type="dxa"/>
              <w:right w:w="15" w:type="dxa"/>
            </w:tcMar>
            <w:vAlign w:val="bottom"/>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975"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K1200-150-315</w:t>
            </w:r>
          </w:p>
        </w:tc>
        <w:tc>
          <w:tcPr>
            <w:tcW w:w="854"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295</w:t>
            </w:r>
          </w:p>
        </w:tc>
        <w:tc>
          <w:tcPr>
            <w:tcW w:w="882"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32</w:t>
            </w:r>
          </w:p>
        </w:tc>
        <w:tc>
          <w:tcPr>
            <w:tcW w:w="753"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45</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1450</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w:t>
            </w:r>
          </w:p>
        </w:tc>
        <w:tc>
          <w:tcPr>
            <w:tcW w:w="1547"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博山泵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25</w:t>
            </w:r>
          </w:p>
        </w:tc>
        <w:tc>
          <w:tcPr>
            <w:tcW w:w="1144" w:type="dxa"/>
            <w:noWrap/>
            <w:tcMar>
              <w:top w:w="15" w:type="dxa"/>
              <w:left w:w="15" w:type="dxa"/>
              <w:bottom w:w="0" w:type="dxa"/>
              <w:right w:w="15" w:type="dxa"/>
            </w:tcMar>
            <w:vAlign w:val="bottom"/>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博山冷冻泵</w:t>
            </w:r>
          </w:p>
        </w:tc>
        <w:tc>
          <w:tcPr>
            <w:tcW w:w="1975"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KT150-425-400</w:t>
            </w:r>
          </w:p>
        </w:tc>
        <w:tc>
          <w:tcPr>
            <w:tcW w:w="854"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250</w:t>
            </w:r>
          </w:p>
        </w:tc>
        <w:tc>
          <w:tcPr>
            <w:tcW w:w="882"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40</w:t>
            </w:r>
          </w:p>
        </w:tc>
        <w:tc>
          <w:tcPr>
            <w:tcW w:w="753"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45</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1450</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w:t>
            </w:r>
          </w:p>
        </w:tc>
        <w:tc>
          <w:tcPr>
            <w:tcW w:w="1547"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博山泵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554" w:type="dxa"/>
            <w:noWrap/>
            <w:tcMar>
              <w:top w:w="15" w:type="dxa"/>
              <w:left w:w="15" w:type="dxa"/>
              <w:bottom w:w="0" w:type="dxa"/>
              <w:right w:w="15" w:type="dxa"/>
            </w:tcMar>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26</w:t>
            </w:r>
          </w:p>
        </w:tc>
        <w:tc>
          <w:tcPr>
            <w:tcW w:w="1144" w:type="dxa"/>
            <w:noWrap/>
            <w:tcMar>
              <w:top w:w="15" w:type="dxa"/>
              <w:left w:w="15" w:type="dxa"/>
              <w:bottom w:w="0" w:type="dxa"/>
              <w:right w:w="15" w:type="dxa"/>
            </w:tcMar>
            <w:vAlign w:val="bottom"/>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975"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 w:val="20"/>
              </w:rPr>
              <w:t>ISG(B)200-400(I)B</w:t>
            </w:r>
          </w:p>
        </w:tc>
        <w:tc>
          <w:tcPr>
            <w:tcW w:w="854"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1250</w:t>
            </w:r>
          </w:p>
        </w:tc>
        <w:tc>
          <w:tcPr>
            <w:tcW w:w="882"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40</w:t>
            </w:r>
          </w:p>
        </w:tc>
        <w:tc>
          <w:tcPr>
            <w:tcW w:w="753"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55</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1450</w:t>
            </w:r>
          </w:p>
        </w:tc>
        <w:tc>
          <w:tcPr>
            <w:tcW w:w="720"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3</w:t>
            </w:r>
          </w:p>
        </w:tc>
        <w:tc>
          <w:tcPr>
            <w:tcW w:w="1547" w:type="dxa"/>
            <w:noWrap/>
            <w:tcMar>
              <w:top w:w="15" w:type="dxa"/>
              <w:left w:w="15" w:type="dxa"/>
              <w:bottom w:w="0" w:type="dxa"/>
              <w:right w:w="15" w:type="dxa"/>
            </w:tcMar>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博山泵</w:t>
            </w:r>
          </w:p>
        </w:tc>
      </w:tr>
    </w:tbl>
    <w:p>
      <w:pPr>
        <w:tabs>
          <w:tab w:val="left" w:pos="8306"/>
        </w:tabs>
        <w:ind w:right="1869" w:firstLine="422"/>
        <w:rPr>
          <w:rFonts w:hint="eastAsia"/>
          <w:b/>
        </w:rPr>
      </w:pPr>
      <w:r>
        <w:rPr>
          <w:rFonts w:hint="eastAsia"/>
          <w:b/>
        </w:rPr>
        <w:t>二、维保地点：扬州大学附属医院西区医院</w:t>
      </w:r>
    </w:p>
    <w:p>
      <w:pPr>
        <w:tabs>
          <w:tab w:val="left" w:pos="8306"/>
        </w:tabs>
        <w:adjustRightInd w:val="0"/>
        <w:snapToGrid w:val="0"/>
        <w:ind w:right="0" w:rightChars="0" w:firstLine="422"/>
        <w:contextualSpacing/>
        <w:rPr>
          <w:rFonts w:hint="eastAsia" w:ascii="宋体" w:hAnsi="宋体"/>
        </w:rPr>
      </w:pPr>
      <w:r>
        <w:rPr>
          <w:rFonts w:hint="eastAsia"/>
          <w:b/>
        </w:rPr>
        <w:t>三、维保起止时间：</w:t>
      </w:r>
      <w:r>
        <w:rPr>
          <w:rFonts w:hint="eastAsia" w:ascii="宋体" w:hAnsi="宋体"/>
          <w:b/>
        </w:rPr>
        <w:t>自</w:t>
      </w:r>
      <w:r>
        <w:rPr>
          <w:rFonts w:hint="eastAsia" w:ascii="宋体" w:hAnsi="宋体"/>
          <w:b/>
          <w:lang w:eastAsia="zh-CN"/>
        </w:rPr>
        <w:t>2024</w:t>
      </w:r>
      <w:r>
        <w:rPr>
          <w:rFonts w:hint="eastAsia" w:ascii="宋体" w:hAnsi="宋体"/>
          <w:b/>
        </w:rPr>
        <w:t>年5月1日至202</w:t>
      </w:r>
      <w:r>
        <w:rPr>
          <w:rFonts w:hint="eastAsia" w:ascii="宋体" w:hAnsi="宋体"/>
          <w:b/>
          <w:lang w:val="en-US" w:eastAsia="zh-CN"/>
        </w:rPr>
        <w:t>6</w:t>
      </w:r>
      <w:r>
        <w:rPr>
          <w:rFonts w:hint="eastAsia" w:ascii="宋体" w:hAnsi="宋体"/>
          <w:b/>
        </w:rPr>
        <w:t>年4月30日，共计24个月。</w:t>
      </w:r>
    </w:p>
    <w:p>
      <w:pPr>
        <w:tabs>
          <w:tab w:val="left" w:pos="8306"/>
        </w:tabs>
        <w:adjustRightInd w:val="0"/>
        <w:snapToGrid w:val="0"/>
        <w:ind w:right="0" w:rightChars="0" w:firstLine="482" w:firstLineChars="200"/>
        <w:contextualSpacing/>
        <w:rPr>
          <w:rFonts w:hint="eastAsia" w:ascii="宋体" w:hAnsi="宋体"/>
          <w:sz w:val="24"/>
          <w:szCs w:val="24"/>
        </w:rPr>
      </w:pPr>
      <w:r>
        <w:rPr>
          <w:rFonts w:hint="eastAsia" w:ascii="宋体" w:hAnsi="宋体"/>
          <w:b/>
          <w:bCs/>
          <w:sz w:val="24"/>
          <w:szCs w:val="24"/>
        </w:rPr>
        <w:t>四、</w:t>
      </w:r>
      <w:r>
        <w:rPr>
          <w:rFonts w:hint="eastAsia" w:ascii="宋体" w:hAnsi="宋体"/>
          <w:b/>
          <w:bCs/>
          <w:sz w:val="24"/>
          <w:szCs w:val="24"/>
          <w:lang w:eastAsia="zh-CN"/>
        </w:rPr>
        <w:t>协议</w:t>
      </w:r>
      <w:r>
        <w:rPr>
          <w:rFonts w:hint="eastAsia" w:ascii="宋体" w:hAnsi="宋体"/>
          <w:b/>
          <w:bCs/>
          <w:sz w:val="24"/>
          <w:szCs w:val="24"/>
        </w:rPr>
        <w:t>价款及付款方式：</w:t>
      </w:r>
      <w:r>
        <w:rPr>
          <w:rFonts w:hint="eastAsia" w:ascii="宋体" w:hAnsi="宋体"/>
          <w:sz w:val="24"/>
          <w:szCs w:val="24"/>
        </w:rPr>
        <w:t xml:space="preserve"> </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协议</w:t>
      </w:r>
      <w:r>
        <w:rPr>
          <w:rFonts w:hint="eastAsia" w:ascii="宋体" w:hAnsi="宋体"/>
          <w:sz w:val="24"/>
          <w:szCs w:val="24"/>
        </w:rPr>
        <w:t xml:space="preserve">价款:人民币(大写)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sz w:val="24"/>
          <w:szCs w:val="24"/>
        </w:rPr>
        <w:t>；</w:t>
      </w:r>
      <w:r>
        <w:rPr>
          <w:rFonts w:hint="eastAsia" w:ascii="宋体" w:hAnsi="宋体"/>
          <w:b/>
          <w:sz w:val="24"/>
          <w:szCs w:val="24"/>
        </w:rPr>
        <w:t>￥：</w:t>
      </w:r>
      <w:r>
        <w:rPr>
          <w:rFonts w:hint="eastAsia" w:ascii="宋体" w:hAnsi="宋体"/>
          <w:b/>
          <w:sz w:val="24"/>
          <w:szCs w:val="24"/>
          <w:u w:val="single"/>
          <w:lang w:val="en-US" w:eastAsia="zh-CN"/>
        </w:rPr>
        <w:t xml:space="preserve">   </w:t>
      </w:r>
      <w:r>
        <w:rPr>
          <w:rFonts w:hint="eastAsia" w:ascii="宋体" w:hAnsi="宋体"/>
          <w:b/>
          <w:sz w:val="24"/>
          <w:szCs w:val="24"/>
        </w:rPr>
        <w:t>元。</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2、付款方式：维保每满12个月无质量问题且无违约行为支付协议总价的50%，维保期满无质量问题且无违约行为付清全部维保费用，甲方如发现有服务不响应的地方，有权扣除部分保养费用。</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3、付款前，乙方须提供正规增值税发票向甲方办理报销手续，甲方凭手续齐全票据付款。由于乙方未能及时提供或提供票据不符合规定，甲方有权拒付，由此造成的一切损失由乙方承担。（以上均不计息）</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4、本项目投标报价包含但不限于提供的维修服务费、增值税、销售税及其它税费、各种规费、检测费、运输费、装卸费、保险费、维修费、人工费、管理费、调试费、培训费、机械使用费、工具使用费、质保费等直至质保期内所有费用和利润。</w:t>
      </w:r>
    </w:p>
    <w:p>
      <w:pPr>
        <w:adjustRightInd w:val="0"/>
        <w:snapToGrid w:val="0"/>
        <w:ind w:right="-57" w:rightChars="-27" w:firstLine="499" w:firstLineChars="208"/>
        <w:contextualSpacing/>
        <w:rPr>
          <w:rFonts w:hint="eastAsia"/>
          <w:sz w:val="24"/>
        </w:rPr>
      </w:pPr>
      <w:r>
        <w:rPr>
          <w:rFonts w:hint="eastAsia" w:ascii="宋体" w:hAnsi="宋体"/>
          <w:sz w:val="24"/>
          <w:szCs w:val="24"/>
        </w:rPr>
        <w:t>5、</w:t>
      </w:r>
      <w:r>
        <w:rPr>
          <w:rFonts w:hint="eastAsia" w:ascii="宋体" w:hAnsi="宋体" w:cs="宋体"/>
          <w:snapToGrid w:val="0"/>
          <w:kern w:val="0"/>
          <w:sz w:val="24"/>
          <w:lang w:val="en-US" w:eastAsia="zh-CN"/>
        </w:rPr>
        <w:t>以下维修材料以实际发生使用数量单独结算，报价不得高于机封最高价格，结算单价在协议期内不作更改：</w:t>
      </w:r>
    </w:p>
    <w:tbl>
      <w:tblPr>
        <w:tblStyle w:val="14"/>
        <w:tblpPr w:leftFromText="180" w:rightFromText="180" w:vertAnchor="text" w:tblpXSpec="center" w:tblpY="1"/>
        <w:tblOverlap w:val="never"/>
        <w:tblW w:w="5289"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5" w:type="dxa"/>
          <w:left w:w="15" w:type="dxa"/>
          <w:bottom w:w="15" w:type="dxa"/>
          <w:right w:w="15" w:type="dxa"/>
        </w:tblCellMar>
      </w:tblPr>
      <w:tblGrid>
        <w:gridCol w:w="779"/>
        <w:gridCol w:w="1931"/>
        <w:gridCol w:w="2264"/>
        <w:gridCol w:w="1274"/>
        <w:gridCol w:w="710"/>
        <w:gridCol w:w="185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sz w:val="28"/>
                <w:szCs w:val="28"/>
              </w:rPr>
            </w:pPr>
            <w:r>
              <w:rPr>
                <w:rFonts w:ascii="宋体" w:hAnsi="宋体" w:cs="宋体"/>
                <w:b/>
                <w:bCs/>
                <w:sz w:val="28"/>
                <w:szCs w:val="28"/>
              </w:rPr>
              <w:t>序号</w:t>
            </w:r>
          </w:p>
        </w:tc>
        <w:tc>
          <w:tcPr>
            <w:tcW w:w="1095"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sz w:val="28"/>
                <w:szCs w:val="28"/>
              </w:rPr>
            </w:pPr>
            <w:r>
              <w:rPr>
                <w:rFonts w:ascii="宋体" w:hAnsi="宋体" w:cs="宋体"/>
                <w:b/>
                <w:bCs/>
                <w:sz w:val="28"/>
                <w:szCs w:val="28"/>
              </w:rPr>
              <w:t>名</w:t>
            </w:r>
            <w:r>
              <w:rPr>
                <w:rFonts w:hint="eastAsia" w:ascii="宋体" w:hAnsi="宋体" w:cs="宋体"/>
                <w:b/>
                <w:bCs/>
                <w:sz w:val="28"/>
                <w:szCs w:val="28"/>
              </w:rPr>
              <w:t xml:space="preserve"> </w:t>
            </w:r>
            <w:r>
              <w:rPr>
                <w:rFonts w:ascii="宋体" w:hAnsi="宋体" w:cs="宋体"/>
                <w:b/>
                <w:bCs/>
                <w:sz w:val="28"/>
                <w:szCs w:val="28"/>
              </w:rPr>
              <w:t>称</w:t>
            </w:r>
          </w:p>
        </w:tc>
        <w:tc>
          <w:tcPr>
            <w:tcW w:w="1284"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sz w:val="28"/>
                <w:szCs w:val="28"/>
              </w:rPr>
            </w:pPr>
            <w:r>
              <w:rPr>
                <w:rFonts w:ascii="宋体" w:hAnsi="宋体" w:cs="宋体"/>
                <w:b/>
                <w:bCs/>
                <w:sz w:val="28"/>
                <w:szCs w:val="28"/>
              </w:rPr>
              <w:t>型</w:t>
            </w:r>
            <w:r>
              <w:rPr>
                <w:rFonts w:hint="eastAsia" w:ascii="宋体" w:hAnsi="宋体" w:cs="宋体"/>
                <w:b/>
                <w:bCs/>
                <w:sz w:val="28"/>
                <w:szCs w:val="28"/>
              </w:rPr>
              <w:t xml:space="preserve"> </w:t>
            </w:r>
            <w:r>
              <w:rPr>
                <w:rFonts w:ascii="宋体" w:hAnsi="宋体" w:cs="宋体"/>
                <w:b/>
                <w:bCs/>
                <w:sz w:val="28"/>
                <w:szCs w:val="28"/>
              </w:rPr>
              <w:t>号</w:t>
            </w:r>
          </w:p>
        </w:tc>
        <w:tc>
          <w:tcPr>
            <w:tcW w:w="722"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b/>
                <w:sz w:val="28"/>
                <w:szCs w:val="28"/>
              </w:rPr>
            </w:pPr>
            <w:r>
              <w:rPr>
                <w:rFonts w:hint="eastAsia" w:ascii="宋体" w:hAnsi="宋体" w:cs="宋体"/>
                <w:b/>
                <w:sz w:val="28"/>
                <w:szCs w:val="28"/>
              </w:rPr>
              <w:t>机封编码</w:t>
            </w:r>
          </w:p>
        </w:tc>
        <w:tc>
          <w:tcPr>
            <w:tcW w:w="402" w:type="pct"/>
            <w:tcBorders>
              <w:top w:val="outset" w:color="000000" w:sz="6" w:space="0"/>
              <w:left w:val="outset" w:color="000000" w:sz="6" w:space="0"/>
              <w:bottom w:val="outset" w:color="000000" w:sz="6" w:space="0"/>
              <w:right w:val="outset" w:color="000000" w:sz="6" w:space="0"/>
            </w:tcBorders>
            <w:shd w:val="clear" w:color="auto" w:fill="E4E8EF"/>
            <w:noWrap w:val="0"/>
            <w:vAlign w:val="top"/>
          </w:tcPr>
          <w:p>
            <w:pPr>
              <w:adjustRightInd w:val="0"/>
              <w:snapToGrid w:val="0"/>
              <w:ind w:right="0" w:rightChars="0" w:firstLine="0" w:firstLineChars="0"/>
              <w:contextualSpacing/>
              <w:jc w:val="center"/>
              <w:rPr>
                <w:rFonts w:hint="eastAsia" w:ascii="宋体" w:hAnsi="宋体" w:cs="宋体"/>
                <w:b/>
                <w:sz w:val="28"/>
                <w:szCs w:val="28"/>
              </w:rPr>
            </w:pPr>
            <w:r>
              <w:rPr>
                <w:rFonts w:hint="eastAsia" w:ascii="宋体" w:hAnsi="宋体" w:cs="宋体"/>
                <w:b/>
                <w:sz w:val="28"/>
                <w:szCs w:val="28"/>
              </w:rPr>
              <w:t>数量</w:t>
            </w:r>
          </w:p>
        </w:tc>
        <w:tc>
          <w:tcPr>
            <w:tcW w:w="1051" w:type="pct"/>
            <w:tcBorders>
              <w:top w:val="outset" w:color="000000" w:sz="6" w:space="0"/>
              <w:left w:val="outset" w:color="000000" w:sz="6" w:space="0"/>
              <w:bottom w:val="outset" w:color="000000" w:sz="6" w:space="0"/>
              <w:right w:val="outset" w:color="000000" w:sz="6" w:space="0"/>
            </w:tcBorders>
            <w:shd w:val="clear" w:color="auto" w:fill="E4E8EF"/>
            <w:noWrap w:val="0"/>
            <w:vAlign w:val="center"/>
          </w:tcPr>
          <w:p>
            <w:pPr>
              <w:adjustRightInd w:val="0"/>
              <w:snapToGrid w:val="0"/>
              <w:ind w:right="0" w:rightChars="0" w:firstLine="0" w:firstLineChars="0"/>
              <w:contextualSpacing/>
              <w:jc w:val="center"/>
              <w:rPr>
                <w:rFonts w:hint="eastAsia" w:ascii="宋体" w:hAnsi="宋体" w:cs="宋体"/>
                <w:b/>
                <w:sz w:val="28"/>
                <w:szCs w:val="28"/>
              </w:rPr>
            </w:pPr>
            <w:r>
              <w:rPr>
                <w:rFonts w:hint="eastAsia" w:ascii="宋体" w:hAnsi="宋体" w:cs="宋体"/>
                <w:b/>
                <w:sz w:val="28"/>
                <w:szCs w:val="28"/>
              </w:rPr>
              <w:t>机封价格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1</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(LF) 11-80155</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96820339</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2</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NKG150-125-400</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96306472</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3</w:t>
            </w:r>
            <w:r>
              <w:rPr>
                <w:rFonts w:ascii="宋体" w:hAnsi="宋体" w:cs="宋体"/>
                <w:szCs w:val="21"/>
              </w:rPr>
              <w:t>.</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(LF) 11-10153</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96820339</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4</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空调水泵</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NKG150-125-315</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szCs w:val="21"/>
              </w:rPr>
              <w:t>96306472</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5</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屋顶供水</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CR64-5-1</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96525458</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6</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变频恒压供水系统</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Hydro MPC-F 3 CR45-2 SD</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96525458</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7</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变频恒压供水系统</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Hydro MPC-F 3 CR20-6 SD</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96511844</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8</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上区</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TP 32-250/2</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szCs w:val="21"/>
              </w:rPr>
              <w:t>96488302</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中区</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TP 32-250/2</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szCs w:val="21"/>
              </w:rPr>
              <w:t>96488302</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10</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ascii="宋体" w:hAnsi="宋体" w:cs="宋体"/>
                <w:szCs w:val="21"/>
              </w:rPr>
              <w:t>下区</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ascii="宋体" w:hAnsi="宋体" w:cs="宋体"/>
                <w:szCs w:val="21"/>
              </w:rPr>
              <w:t>TP32-230/2</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szCs w:val="21"/>
              </w:rPr>
              <w:t>96</w:t>
            </w:r>
            <w:r>
              <w:rPr>
                <w:rFonts w:ascii="宋体" w:hAnsi="宋体"/>
                <w:szCs w:val="21"/>
              </w:rPr>
              <w:t>425062</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szCs w:val="21"/>
              </w:rPr>
            </w:pPr>
            <w:r>
              <w:rPr>
                <w:rFonts w:hint="eastAsia" w:ascii="宋体" w:hAnsi="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1095"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hint="eastAsia" w:ascii="宋体" w:hAnsi="宋体" w:cs="宋体"/>
                <w:szCs w:val="21"/>
              </w:rPr>
              <w:t>控制柜输入输出模块</w:t>
            </w:r>
          </w:p>
        </w:tc>
        <w:tc>
          <w:tcPr>
            <w:tcW w:w="1284"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IO351</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96161730</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c>
          <w:tcPr>
            <w:tcW w:w="44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r>
              <w:rPr>
                <w:rFonts w:ascii="宋体" w:hAnsi="宋体" w:cs="宋体"/>
                <w:szCs w:val="21"/>
              </w:rPr>
              <w:t>2</w:t>
            </w:r>
          </w:p>
        </w:tc>
        <w:tc>
          <w:tcPr>
            <w:tcW w:w="1095" w:type="pct"/>
            <w:tcBorders>
              <w:top w:val="outset" w:color="000000" w:sz="6" w:space="0"/>
              <w:left w:val="outset" w:color="000000" w:sz="6" w:space="0"/>
              <w:bottom w:val="outset" w:color="000000" w:sz="6" w:space="0"/>
              <w:right w:val="single" w:color="auto" w:sz="4" w:space="0"/>
            </w:tcBorders>
            <w:noWrap w:val="0"/>
            <w:vAlign w:val="center"/>
          </w:tcPr>
          <w:p>
            <w:pPr>
              <w:adjustRightInd w:val="0"/>
              <w:snapToGrid w:val="0"/>
              <w:spacing w:line="280" w:lineRule="exact"/>
              <w:ind w:right="0" w:rightChars="0" w:firstLine="0" w:firstLineChars="0"/>
              <w:contextualSpacing/>
              <w:jc w:val="center"/>
              <w:rPr>
                <w:rFonts w:hint="eastAsia" w:ascii="宋体" w:hAnsi="宋体" w:cs="宋体"/>
                <w:szCs w:val="21"/>
              </w:rPr>
            </w:pPr>
            <w:r>
              <w:rPr>
                <w:rFonts w:hint="eastAsia" w:ascii="宋体" w:hAnsi="宋体" w:cs="宋体"/>
                <w:szCs w:val="21"/>
              </w:rPr>
              <w:t>控制柜控制模块</w:t>
            </w:r>
          </w:p>
        </w:tc>
        <w:tc>
          <w:tcPr>
            <w:tcW w:w="1284" w:type="pct"/>
            <w:tcBorders>
              <w:top w:val="outset" w:color="000000" w:sz="6" w:space="0"/>
              <w:left w:val="single" w:color="auto" w:sz="4"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CU351</w:t>
            </w:r>
          </w:p>
        </w:tc>
        <w:tc>
          <w:tcPr>
            <w:tcW w:w="722"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96161620</w:t>
            </w:r>
          </w:p>
        </w:tc>
        <w:tc>
          <w:tcPr>
            <w:tcW w:w="402" w:type="pct"/>
            <w:tcBorders>
              <w:top w:val="outset" w:color="000000" w:sz="6" w:space="0"/>
              <w:left w:val="outset" w:color="000000" w:sz="6" w:space="0"/>
              <w:bottom w:val="outset" w:color="000000" w:sz="6" w:space="0"/>
              <w:right w:val="outset" w:color="000000" w:sz="6" w:space="0"/>
            </w:tcBorders>
            <w:noWrap w:val="0"/>
            <w:vAlign w:val="top"/>
          </w:tcPr>
          <w:p>
            <w:pPr>
              <w:adjustRightInd w:val="0"/>
              <w:snapToGrid w:val="0"/>
              <w:spacing w:line="280" w:lineRule="exact"/>
              <w:ind w:right="0" w:rightChars="0" w:firstLine="0" w:firstLineChars="0"/>
              <w:contextualSpacing/>
              <w:jc w:val="center"/>
              <w:rPr>
                <w:rFonts w:ascii="宋体" w:hAnsi="宋体" w:cs="宋体"/>
                <w:szCs w:val="21"/>
              </w:rPr>
            </w:pPr>
            <w:r>
              <w:rPr>
                <w:rFonts w:hint="eastAsia" w:ascii="宋体" w:hAnsi="宋体" w:cs="宋体"/>
                <w:szCs w:val="21"/>
              </w:rPr>
              <w:t>1</w:t>
            </w:r>
          </w:p>
        </w:tc>
        <w:tc>
          <w:tcPr>
            <w:tcW w:w="1051" w:type="pct"/>
            <w:tcBorders>
              <w:top w:val="outset" w:color="000000" w:sz="6" w:space="0"/>
              <w:left w:val="outset" w:color="000000" w:sz="6" w:space="0"/>
              <w:bottom w:val="outset" w:color="000000" w:sz="6" w:space="0"/>
              <w:right w:val="outset" w:color="000000" w:sz="6" w:space="0"/>
            </w:tcBorders>
            <w:noWrap w:val="0"/>
            <w:vAlign w:val="center"/>
          </w:tcPr>
          <w:p>
            <w:pPr>
              <w:adjustRightInd w:val="0"/>
              <w:snapToGrid w:val="0"/>
              <w:spacing w:line="280" w:lineRule="exact"/>
              <w:ind w:right="0" w:rightChars="0" w:firstLine="0" w:firstLineChars="0"/>
              <w:contextualSpacing/>
              <w:jc w:val="center"/>
              <w:rPr>
                <w:rFonts w:ascii="宋体" w:hAnsi="宋体" w:cs="宋体"/>
                <w:szCs w:val="21"/>
              </w:rPr>
            </w:pPr>
          </w:p>
        </w:tc>
      </w:tr>
    </w:tbl>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lang w:val="en-US" w:eastAsia="zh-CN"/>
        </w:rPr>
        <w:t>注：以上零件为水泵机封及控制柜模块，如有轴承或者旋转组件等其他零件，价格单独计算，博山水泵零件如需要将单独报价，中标人必须响应备品备件清单及价格（清单价格为最高限价，可以低于清单报价）方能中标。更换的备品备件乙方提供一年质保期。</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6、本</w:t>
      </w:r>
      <w:r>
        <w:rPr>
          <w:rFonts w:hint="eastAsia" w:ascii="宋体" w:hAnsi="宋体"/>
          <w:sz w:val="24"/>
          <w:szCs w:val="24"/>
          <w:lang w:eastAsia="zh-CN"/>
        </w:rPr>
        <w:t>协议</w:t>
      </w:r>
      <w:r>
        <w:rPr>
          <w:rFonts w:hint="eastAsia" w:ascii="宋体" w:hAnsi="宋体"/>
          <w:sz w:val="24"/>
          <w:szCs w:val="24"/>
        </w:rPr>
        <w:t>总价款还包含乙方应当提供的伴随服务/售后服务费用。</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7、本</w:t>
      </w:r>
      <w:r>
        <w:rPr>
          <w:rFonts w:hint="eastAsia" w:ascii="宋体" w:hAnsi="宋体"/>
          <w:sz w:val="24"/>
          <w:szCs w:val="24"/>
          <w:lang w:eastAsia="zh-CN"/>
        </w:rPr>
        <w:t>协议</w:t>
      </w:r>
      <w:r>
        <w:rPr>
          <w:rFonts w:hint="eastAsia" w:ascii="宋体" w:hAnsi="宋体"/>
          <w:sz w:val="24"/>
          <w:szCs w:val="24"/>
        </w:rPr>
        <w:t>执行期间</w:t>
      </w:r>
      <w:r>
        <w:rPr>
          <w:rFonts w:hint="eastAsia" w:ascii="宋体" w:hAnsi="宋体"/>
          <w:sz w:val="24"/>
          <w:szCs w:val="24"/>
          <w:lang w:eastAsia="zh-CN"/>
        </w:rPr>
        <w:t>协议</w:t>
      </w:r>
      <w:r>
        <w:rPr>
          <w:rFonts w:hint="eastAsia" w:ascii="宋体" w:hAnsi="宋体"/>
          <w:sz w:val="24"/>
          <w:szCs w:val="24"/>
        </w:rPr>
        <w:t>总价款不变。</w:t>
      </w:r>
    </w:p>
    <w:p>
      <w:pPr>
        <w:tabs>
          <w:tab w:val="left" w:pos="8306"/>
        </w:tabs>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五、 组成本</w:t>
      </w:r>
      <w:r>
        <w:rPr>
          <w:rFonts w:hint="eastAsia" w:ascii="宋体" w:hAnsi="宋体"/>
          <w:b/>
          <w:bCs/>
          <w:sz w:val="24"/>
          <w:szCs w:val="24"/>
          <w:lang w:eastAsia="zh-CN"/>
        </w:rPr>
        <w:t>协议</w:t>
      </w:r>
      <w:r>
        <w:rPr>
          <w:rFonts w:hint="eastAsia" w:ascii="宋体" w:hAnsi="宋体"/>
          <w:b/>
          <w:bCs/>
          <w:sz w:val="24"/>
          <w:szCs w:val="24"/>
        </w:rPr>
        <w:t xml:space="preserve">的有关文件  </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下列关于YDFYXJ-</w:t>
      </w:r>
      <w:r>
        <w:rPr>
          <w:rFonts w:hint="eastAsia" w:ascii="宋体" w:hAnsi="宋体"/>
          <w:sz w:val="24"/>
          <w:szCs w:val="24"/>
          <w:lang w:eastAsia="zh-CN"/>
        </w:rPr>
        <w:t>2024009</w:t>
      </w:r>
      <w:r>
        <w:rPr>
          <w:rFonts w:hint="eastAsia" w:ascii="宋体" w:hAnsi="宋体"/>
          <w:sz w:val="24"/>
          <w:szCs w:val="24"/>
        </w:rPr>
        <w:t>号项目的采购和响应文件或与本次采购活动方式相适应的文件及有关附件是本</w:t>
      </w:r>
      <w:r>
        <w:rPr>
          <w:rFonts w:hint="eastAsia" w:ascii="宋体" w:hAnsi="宋体"/>
          <w:sz w:val="24"/>
          <w:szCs w:val="24"/>
          <w:lang w:eastAsia="zh-CN"/>
        </w:rPr>
        <w:t>协议</w:t>
      </w:r>
      <w:r>
        <w:rPr>
          <w:rFonts w:hint="eastAsia" w:ascii="宋体" w:hAnsi="宋体"/>
          <w:sz w:val="24"/>
          <w:szCs w:val="24"/>
        </w:rPr>
        <w:t>不可分割的组成部分，与本</w:t>
      </w:r>
      <w:r>
        <w:rPr>
          <w:rFonts w:hint="eastAsia" w:ascii="宋体" w:hAnsi="宋体"/>
          <w:sz w:val="24"/>
          <w:szCs w:val="24"/>
          <w:lang w:eastAsia="zh-CN"/>
        </w:rPr>
        <w:t>协议</w:t>
      </w:r>
      <w:r>
        <w:rPr>
          <w:rFonts w:hint="eastAsia" w:ascii="宋体" w:hAnsi="宋体"/>
          <w:sz w:val="24"/>
          <w:szCs w:val="24"/>
        </w:rPr>
        <w:t>具有同等法律效力，这些文件包括但不限于：</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（1）投标邀请书；</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（2）乙方提供的响应文件和报价表；</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（3）技术规格响应表；</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（4）投标承诺；</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（5）服务承诺；</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（6）水泵维保服务项目需求；</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（7）国家及行业标准。</w:t>
      </w:r>
    </w:p>
    <w:p>
      <w:pPr>
        <w:tabs>
          <w:tab w:val="left" w:pos="8306"/>
        </w:tabs>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六、专利权</w:t>
      </w:r>
    </w:p>
    <w:p>
      <w:pPr>
        <w:tabs>
          <w:tab w:val="left" w:pos="8306"/>
        </w:tabs>
        <w:adjustRightInd w:val="0"/>
        <w:snapToGrid w:val="0"/>
        <w:ind w:right="0" w:rightChars="0" w:firstLine="480"/>
        <w:contextualSpacing/>
        <w:rPr>
          <w:rFonts w:hint="eastAsia" w:ascii="宋体" w:hAnsi="宋体"/>
          <w:sz w:val="24"/>
          <w:szCs w:val="24"/>
        </w:rPr>
      </w:pPr>
      <w:r>
        <w:rPr>
          <w:rFonts w:hint="eastAsia" w:ascii="宋体" w:hAnsi="宋体"/>
          <w:sz w:val="24"/>
          <w:szCs w:val="24"/>
        </w:rPr>
        <w:t>乙方应保证甲方在使用该服务成果或其任何一部分时不受第三方提出侵犯其专利权、版权、商标权或其他权利的起诉。一旦出现侵权，乙方应承担全部责任。</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七、质量保证</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1、乙方所提供的服务应与采购文件规定的要求相一致；若无特殊说明，则按国家有关部门最新颁布的标准及规范为准。</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2、乙方应保证服务是全面和规范的，并完全符合</w:t>
      </w:r>
      <w:r>
        <w:rPr>
          <w:rFonts w:hint="eastAsia" w:ascii="宋体" w:hAnsi="宋体"/>
          <w:sz w:val="24"/>
          <w:szCs w:val="24"/>
          <w:lang w:eastAsia="zh-CN"/>
        </w:rPr>
        <w:t>协议</w:t>
      </w:r>
      <w:r>
        <w:rPr>
          <w:rFonts w:hint="eastAsia" w:ascii="宋体" w:hAnsi="宋体"/>
          <w:sz w:val="24"/>
          <w:szCs w:val="24"/>
        </w:rPr>
        <w:t>规定。如因乙方提供的服务有瑕疵，造成损失的，所需费用由乙方承担。</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八、交付和验收</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1、乙方应按照本</w:t>
      </w:r>
      <w:r>
        <w:rPr>
          <w:rFonts w:hint="eastAsia" w:ascii="宋体" w:hAnsi="宋体"/>
          <w:sz w:val="24"/>
          <w:szCs w:val="24"/>
          <w:lang w:eastAsia="zh-CN"/>
        </w:rPr>
        <w:t>协议</w:t>
      </w:r>
      <w:r>
        <w:rPr>
          <w:rFonts w:hint="eastAsia" w:ascii="宋体" w:hAnsi="宋体"/>
          <w:sz w:val="24"/>
          <w:szCs w:val="24"/>
        </w:rPr>
        <w:t>或招投标文件规定的时间和方式完成服务，服务成果的交付地点由甲方指定。</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2、乙方提供的服务应当完全符合本</w:t>
      </w:r>
      <w:r>
        <w:rPr>
          <w:rFonts w:hint="eastAsia" w:ascii="宋体" w:hAnsi="宋体"/>
          <w:sz w:val="24"/>
          <w:szCs w:val="24"/>
          <w:lang w:eastAsia="zh-CN"/>
        </w:rPr>
        <w:t>协议</w:t>
      </w:r>
      <w:r>
        <w:rPr>
          <w:rFonts w:hint="eastAsia" w:ascii="宋体" w:hAnsi="宋体"/>
          <w:sz w:val="24"/>
          <w:szCs w:val="24"/>
        </w:rPr>
        <w:t>和招投标文件的要求。乙方提供的服务不符合招投标文件和</w:t>
      </w:r>
      <w:r>
        <w:rPr>
          <w:rFonts w:hint="eastAsia" w:ascii="宋体" w:hAnsi="宋体"/>
          <w:sz w:val="24"/>
          <w:szCs w:val="24"/>
          <w:lang w:eastAsia="zh-CN"/>
        </w:rPr>
        <w:t>协议</w:t>
      </w:r>
      <w:r>
        <w:rPr>
          <w:rFonts w:hint="eastAsia" w:ascii="宋体" w:hAnsi="宋体"/>
          <w:sz w:val="24"/>
          <w:szCs w:val="24"/>
        </w:rPr>
        <w:t>规定，由此引起的风险，由乙方承担。</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3、乙方应将服务进度及时汇报给甲方，及时提供相关资料；乙方不能完整交付服务成果的，视为未按</w:t>
      </w:r>
      <w:r>
        <w:rPr>
          <w:rFonts w:hint="eastAsia" w:ascii="宋体" w:hAnsi="宋体"/>
          <w:sz w:val="24"/>
          <w:szCs w:val="24"/>
          <w:lang w:eastAsia="zh-CN"/>
        </w:rPr>
        <w:t>协议</w:t>
      </w:r>
      <w:r>
        <w:rPr>
          <w:rFonts w:hint="eastAsia" w:ascii="宋体" w:hAnsi="宋体"/>
          <w:sz w:val="24"/>
          <w:szCs w:val="24"/>
        </w:rPr>
        <w:t>约定提供服务，乙方负责补齐，因此导致逾期交付的，由乙方承担相关的违约责任。</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4、验收方式：■甲方自行验收，□委托第三方验收，□第三方名称。</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5、甲方应当在收到相关文件后的30个工作日内对服务成果进行验收。验收合格的，由甲方签署验收单并加盖单位公章。采购文件对检验期限另有规定的，从其规定。</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6、服务成果验收标准：按行业通行标准和乙方投标文件的承诺（详见</w:t>
      </w:r>
      <w:r>
        <w:rPr>
          <w:rFonts w:hint="eastAsia" w:ascii="宋体" w:hAnsi="宋体"/>
          <w:sz w:val="24"/>
          <w:szCs w:val="24"/>
          <w:lang w:eastAsia="zh-CN"/>
        </w:rPr>
        <w:t>协议</w:t>
      </w:r>
      <w:r>
        <w:rPr>
          <w:rFonts w:hint="eastAsia" w:ascii="宋体" w:hAnsi="宋体"/>
          <w:sz w:val="24"/>
          <w:szCs w:val="24"/>
        </w:rPr>
        <w:t>附件载明的标准，并不低于国家相关标准）。</w:t>
      </w:r>
    </w:p>
    <w:p>
      <w:pPr>
        <w:adjustRightInd w:val="0"/>
        <w:snapToGrid w:val="0"/>
        <w:ind w:right="-57" w:rightChars="-27" w:firstLine="480"/>
        <w:contextualSpacing/>
        <w:rPr>
          <w:rFonts w:hint="eastAsia" w:ascii="宋体" w:hAnsi="宋体"/>
          <w:b/>
          <w:bCs/>
          <w:sz w:val="24"/>
          <w:szCs w:val="24"/>
        </w:rPr>
      </w:pPr>
      <w:r>
        <w:rPr>
          <w:rFonts w:hint="eastAsia" w:ascii="宋体" w:hAnsi="宋体"/>
          <w:b/>
          <w:bCs/>
          <w:sz w:val="24"/>
          <w:szCs w:val="24"/>
        </w:rPr>
        <w:t>九、保养范围、内容及要求</w:t>
      </w:r>
    </w:p>
    <w:p>
      <w:pPr>
        <w:tabs>
          <w:tab w:val="left" w:pos="8306"/>
        </w:tabs>
        <w:adjustRightInd w:val="0"/>
        <w:snapToGrid w:val="0"/>
        <w:ind w:right="-57" w:rightChars="-27" w:firstLine="480"/>
        <w:contextualSpacing/>
        <w:rPr>
          <w:sz w:val="24"/>
          <w:szCs w:val="24"/>
        </w:rPr>
      </w:pPr>
      <w:r>
        <w:rPr>
          <w:rFonts w:hint="eastAsia" w:ascii="宋体" w:hAnsi="宋体"/>
          <w:sz w:val="24"/>
          <w:szCs w:val="24"/>
        </w:rPr>
        <w:t>1、保养</w:t>
      </w:r>
      <w:r>
        <w:rPr>
          <w:rFonts w:hint="eastAsia" w:ascii="宋体" w:hAnsi="宋体"/>
          <w:sz w:val="24"/>
          <w:szCs w:val="24"/>
          <w:lang w:eastAsia="zh-CN"/>
        </w:rPr>
        <w:t>协议</w:t>
      </w:r>
      <w:r>
        <w:rPr>
          <w:rFonts w:hint="eastAsia" w:ascii="宋体" w:hAnsi="宋体"/>
          <w:sz w:val="24"/>
          <w:szCs w:val="24"/>
        </w:rPr>
        <w:t>期内，乙方派出保养人员每30天进行壹次对甲方上述的水泵进行巡检、记录、建档备查。巡检的要求和范围按本</w:t>
      </w:r>
      <w:r>
        <w:rPr>
          <w:rFonts w:hint="eastAsia" w:ascii="宋体" w:hAnsi="宋体"/>
          <w:sz w:val="24"/>
          <w:szCs w:val="24"/>
          <w:lang w:eastAsia="zh-CN"/>
        </w:rPr>
        <w:t>协议</w:t>
      </w:r>
      <w:r>
        <w:rPr>
          <w:rFonts w:hint="eastAsia" w:ascii="宋体" w:hAnsi="宋体"/>
          <w:sz w:val="24"/>
          <w:szCs w:val="24"/>
        </w:rPr>
        <w:t>要求及水泵维保服务项目需求执行。具体维修时间参照以下</w:t>
      </w:r>
      <w:r>
        <w:rPr>
          <w:rFonts w:hint="eastAsia"/>
          <w:sz w:val="24"/>
          <w:szCs w:val="24"/>
        </w:rPr>
        <w:t>现场保养工作时间量：</w:t>
      </w:r>
    </w:p>
    <w:p>
      <w:pPr>
        <w:adjustRightInd w:val="0"/>
        <w:snapToGrid w:val="0"/>
        <w:spacing w:line="440" w:lineRule="atLeast"/>
        <w:ind w:right="1869" w:firstLine="482"/>
        <w:contextualSpacing/>
        <w:jc w:val="center"/>
        <w:rPr>
          <w:rFonts w:hint="eastAsia"/>
          <w:b/>
          <w:sz w:val="24"/>
          <w:szCs w:val="24"/>
        </w:rPr>
      </w:pPr>
      <w:r>
        <w:rPr>
          <w:rFonts w:hint="eastAsia"/>
          <w:b/>
          <w:sz w:val="24"/>
          <w:szCs w:val="24"/>
        </w:rPr>
        <w:t xml:space="preserve">          现场保养工作时间量</w:t>
      </w:r>
    </w:p>
    <w:tbl>
      <w:tblPr>
        <w:tblStyle w:val="14"/>
        <w:tblpPr w:leftFromText="180" w:rightFromText="180" w:vertAnchor="text" w:horzAnchor="margin" w:tblpXSpec="center" w:tblpY="57"/>
        <w:tblW w:w="9229" w:type="dxa"/>
        <w:tblInd w:w="0" w:type="dxa"/>
        <w:tblLayout w:type="fixed"/>
        <w:tblCellMar>
          <w:top w:w="7" w:type="dxa"/>
          <w:left w:w="15" w:type="dxa"/>
          <w:bottom w:w="7" w:type="dxa"/>
          <w:right w:w="15" w:type="dxa"/>
        </w:tblCellMar>
      </w:tblPr>
      <w:tblGrid>
        <w:gridCol w:w="539"/>
        <w:gridCol w:w="1319"/>
        <w:gridCol w:w="1843"/>
        <w:gridCol w:w="1276"/>
        <w:gridCol w:w="708"/>
        <w:gridCol w:w="709"/>
        <w:gridCol w:w="709"/>
        <w:gridCol w:w="709"/>
        <w:gridCol w:w="1417"/>
      </w:tblGrid>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序号</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名 称</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型 号</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
                <w:bCs/>
                <w:szCs w:val="21"/>
              </w:rPr>
            </w:pPr>
            <w:r>
              <w:rPr>
                <w:rFonts w:hint="eastAsia" w:ascii="宋体" w:hAnsi="宋体" w:cs="宋体"/>
                <w:b/>
                <w:bCs/>
                <w:szCs w:val="21"/>
              </w:rPr>
              <w:t>流量</w:t>
            </w:r>
            <w:r>
              <w:rPr>
                <w:rFonts w:ascii="宋体" w:hAnsi="宋体"/>
                <w:b/>
                <w:bCs/>
                <w:szCs w:val="21"/>
              </w:rPr>
              <w:t>(M3/h)</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atLeast"/>
              <w:ind w:right="0" w:rightChars="0" w:firstLine="0" w:firstLineChars="0"/>
              <w:contextualSpacing/>
              <w:jc w:val="center"/>
              <w:rPr>
                <w:rFonts w:ascii="宋体" w:hAnsi="宋体"/>
                <w:b/>
                <w:bCs/>
                <w:szCs w:val="21"/>
              </w:rPr>
            </w:pPr>
            <w:r>
              <w:rPr>
                <w:rFonts w:hint="eastAsia" w:ascii="宋体" w:hAnsi="宋体" w:cs="宋体"/>
                <w:b/>
                <w:bCs/>
                <w:szCs w:val="21"/>
              </w:rPr>
              <w:t>扬程</w:t>
            </w:r>
            <w:r>
              <w:rPr>
                <w:rFonts w:ascii="宋体" w:hAnsi="宋体"/>
                <w:b/>
                <w:bCs/>
                <w:szCs w:val="21"/>
              </w:rPr>
              <w:t>(m)</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atLeast"/>
              <w:ind w:right="0" w:rightChars="0" w:firstLine="0" w:firstLineChars="0"/>
              <w:contextualSpacing/>
              <w:jc w:val="center"/>
              <w:rPr>
                <w:rFonts w:ascii="宋体" w:hAnsi="宋体"/>
                <w:b/>
                <w:bCs/>
                <w:szCs w:val="21"/>
              </w:rPr>
            </w:pPr>
            <w:r>
              <w:rPr>
                <w:rFonts w:hint="eastAsia" w:ascii="宋体" w:hAnsi="宋体" w:cs="宋体"/>
                <w:b/>
                <w:bCs/>
                <w:szCs w:val="21"/>
              </w:rPr>
              <w:t>功率</w:t>
            </w:r>
            <w:r>
              <w:rPr>
                <w:rFonts w:ascii="宋体" w:hAnsi="宋体"/>
                <w:b/>
                <w:bCs/>
                <w:szCs w:val="21"/>
              </w:rPr>
              <w:t>(kW)</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atLeast"/>
              <w:ind w:right="0" w:rightChars="0" w:firstLine="0" w:firstLineChars="0"/>
              <w:contextualSpacing/>
              <w:jc w:val="center"/>
              <w:rPr>
                <w:rFonts w:ascii="宋体" w:hAnsi="宋体"/>
                <w:b/>
                <w:bCs/>
                <w:szCs w:val="21"/>
              </w:rPr>
            </w:pPr>
            <w:r>
              <w:rPr>
                <w:rFonts w:hint="eastAsia" w:ascii="宋体" w:hAnsi="宋体" w:cs="宋体"/>
                <w:b/>
                <w:bCs/>
                <w:szCs w:val="21"/>
              </w:rPr>
              <w:t>转速</w:t>
            </w:r>
            <w:r>
              <w:rPr>
                <w:rFonts w:ascii="宋体" w:hAnsi="宋体"/>
                <w:b/>
                <w:bCs/>
                <w:szCs w:val="21"/>
              </w:rPr>
              <w:t>(rpm)</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
                <w:bCs/>
                <w:szCs w:val="21"/>
              </w:rPr>
            </w:pPr>
            <w:r>
              <w:rPr>
                <w:rFonts w:hint="eastAsia" w:ascii="宋体" w:hAnsi="宋体" w:cs="宋体"/>
                <w:b/>
                <w:bCs/>
                <w:szCs w:val="21"/>
              </w:rPr>
              <w:t>数量</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422"/>
              <w:contextualSpacing/>
              <w:rPr>
                <w:rFonts w:ascii="宋体" w:hAnsi="宋体" w:cs="宋体"/>
                <w:b/>
                <w:bCs/>
                <w:szCs w:val="21"/>
              </w:rPr>
            </w:pPr>
            <w:r>
              <w:rPr>
                <w:rFonts w:hint="eastAsia" w:ascii="宋体" w:hAnsi="宋体" w:cs="宋体"/>
                <w:b/>
                <w:bCs/>
                <w:szCs w:val="21"/>
              </w:rPr>
              <w:t>人工</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atLeast"/>
              <w:ind w:right="0" w:rightChars="0" w:firstLine="0" w:firstLineChars="0"/>
              <w:contextualSpacing/>
              <w:jc w:val="center"/>
              <w:rPr>
                <w:rFonts w:ascii="宋体" w:hAnsi="宋体"/>
                <w:bCs/>
                <w:szCs w:val="21"/>
              </w:rPr>
            </w:pPr>
            <w:r>
              <w:rPr>
                <w:rFonts w:ascii="宋体" w:hAnsi="宋体"/>
                <w:bCs/>
                <w:szCs w:val="21"/>
              </w:rPr>
              <w:t>(LF) 11-80155-A69P6S</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610</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90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2x1=2</w:t>
            </w:r>
            <w:r>
              <w:rPr>
                <w:rFonts w:hint="eastAsia" w:ascii="宋体" w:hAnsi="宋体" w:cs="宋体"/>
                <w:bCs/>
                <w:szCs w:val="21"/>
              </w:rPr>
              <w:t>天</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2</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空调变频</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ControlMPC-F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 xml:space="preserve"> 3X90.0 SD HVAC</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3</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NKG150-125-400/A1-F-B-BAQE(368)</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250</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2x2小时=0.5天</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4</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cs="宋体"/>
                <w:bCs/>
                <w:szCs w:val="21"/>
              </w:rPr>
            </w:pPr>
            <w:r>
              <w:rPr>
                <w:rFonts w:hint="eastAsia" w:ascii="宋体" w:hAnsi="宋体" w:cs="宋体"/>
                <w:bCs/>
                <w:szCs w:val="21"/>
              </w:rPr>
              <w:t>空调变频</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ControlMPC-F 2X45.0 SD HVAC</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5</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(LF) 11-10153-A69P6S</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725</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32</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90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2x1=2天</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6</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cs="宋体"/>
                <w:bCs/>
                <w:szCs w:val="21"/>
              </w:rPr>
            </w:pPr>
            <w:r>
              <w:rPr>
                <w:rFonts w:hint="eastAsia" w:ascii="宋体" w:hAnsi="宋体" w:cs="宋体"/>
                <w:bCs/>
                <w:szCs w:val="21"/>
              </w:rPr>
              <w:t>空调变频</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ControlMPC-F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3X90.0 SD HVAC</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7</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NKG150-125-315/... A1-F-B-BAQE(338)</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295</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32</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2x2小时=0.5天</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8</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空调变频</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ControlMPC-F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2X45.0 SD HVAC</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szCs w:val="21"/>
              </w:rPr>
            </w:pPr>
            <w:r>
              <w:rPr>
                <w:rFonts w:ascii="宋体" w:hAnsi="宋体"/>
                <w:szCs w:val="21"/>
              </w:rPr>
              <w:t>9</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屋顶供水</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CR64-5-1</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50</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120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30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hint="eastAsia" w:ascii="宋体" w:hAnsi="宋体"/>
                <w:bCs/>
                <w:szCs w:val="21"/>
              </w:rPr>
              <w:t>0.5小时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10</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cs="宋体"/>
                <w:bCs/>
                <w:szCs w:val="21"/>
              </w:rPr>
            </w:pPr>
            <w:r>
              <w:rPr>
                <w:rFonts w:hint="eastAsia" w:ascii="宋体" w:hAnsi="宋体" w:cs="宋体"/>
                <w:bCs/>
                <w:szCs w:val="21"/>
              </w:rPr>
              <w:t>屋顶水箱补</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水泵控制柜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SoftController 2X30KW</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11</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cs="宋体"/>
                <w:bCs/>
                <w:szCs w:val="21"/>
              </w:rPr>
            </w:pPr>
            <w:r>
              <w:rPr>
                <w:rFonts w:hint="eastAsia" w:ascii="宋体" w:hAnsi="宋体" w:cs="宋体"/>
                <w:bCs/>
                <w:szCs w:val="21"/>
              </w:rPr>
              <w:t>变频恒压</w:t>
            </w:r>
          </w:p>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供水系统</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Hydro MPC-F 3 CR45-2 SD no tank</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2x37.5</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3X7.5</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ascii="宋体" w:hAnsi="宋体" w:cs="宋体"/>
                <w:bCs/>
                <w:szCs w:val="21"/>
              </w:rPr>
              <w:t>2</w:t>
            </w:r>
            <w:r>
              <w:rPr>
                <w:rFonts w:hint="eastAsia" w:ascii="宋体" w:hAnsi="宋体" w:cs="宋体"/>
                <w:bCs/>
                <w:szCs w:val="21"/>
              </w:rPr>
              <w:t>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12</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气压罐</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ZILMET Tank (10 bar) 200 L</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315" w:firstLineChars="150"/>
              <w:contextualSpacing/>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highlight w:val="yellow"/>
              </w:rPr>
            </w:pPr>
            <w:r>
              <w:rPr>
                <w:rFonts w:hint="eastAsia"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13</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hint="eastAsia" w:ascii="宋体" w:hAnsi="宋体" w:cs="宋体"/>
                <w:bCs/>
                <w:szCs w:val="21"/>
              </w:rPr>
            </w:pPr>
            <w:r>
              <w:rPr>
                <w:rFonts w:hint="eastAsia" w:ascii="宋体" w:hAnsi="宋体" w:cs="宋体"/>
                <w:bCs/>
                <w:szCs w:val="21"/>
              </w:rPr>
              <w:t>变频恒压</w:t>
            </w:r>
          </w:p>
          <w:p>
            <w:pPr>
              <w:autoSpaceDE w:val="0"/>
              <w:autoSpaceDN w:val="0"/>
              <w:adjustRightInd w:val="0"/>
              <w:snapToGrid w:val="0"/>
              <w:spacing w:line="320" w:lineRule="exact"/>
              <w:ind w:right="0" w:rightChars="0" w:firstLine="0" w:firstLineChars="0"/>
              <w:contextualSpacing/>
              <w:jc w:val="center"/>
              <w:rPr>
                <w:rFonts w:ascii="宋体" w:hAnsi="宋体" w:cs="宋体"/>
                <w:bCs/>
                <w:szCs w:val="21"/>
              </w:rPr>
            </w:pPr>
            <w:r>
              <w:rPr>
                <w:rFonts w:hint="eastAsia" w:ascii="宋体" w:hAnsi="宋体" w:cs="宋体"/>
                <w:bCs/>
                <w:szCs w:val="21"/>
              </w:rPr>
              <w:t>供水系统</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Hydro MPC-F</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3 CR20-6 SD no tank</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2x18</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0" w:firstLineChars="0"/>
              <w:contextualSpacing/>
              <w:jc w:val="center"/>
              <w:rPr>
                <w:rFonts w:ascii="宋体" w:hAnsi="宋体"/>
                <w:bCs/>
                <w:szCs w:val="21"/>
              </w:rPr>
            </w:pPr>
            <w:r>
              <w:rPr>
                <w:rFonts w:ascii="宋体" w:hAnsi="宋体"/>
                <w:bCs/>
                <w:szCs w:val="21"/>
              </w:rPr>
              <w:t>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3X7.5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315" w:firstLineChars="150"/>
              <w:contextualSpacing/>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szCs w:val="21"/>
              </w:rPr>
            </w:pPr>
            <w:r>
              <w:rPr>
                <w:rFonts w:ascii="宋体" w:hAnsi="宋体"/>
                <w:szCs w:val="21"/>
              </w:rPr>
              <w:t>14</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气压罐</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ZILMET Tank (10 bar) 80 L</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420" w:rightChars="0" w:firstLine="315" w:firstLineChars="150"/>
              <w:contextualSpacing/>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15</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cs="宋体"/>
                <w:bCs/>
                <w:szCs w:val="21"/>
              </w:rPr>
            </w:pPr>
            <w:r>
              <w:rPr>
                <w:rFonts w:hint="eastAsia" w:ascii="宋体" w:hAnsi="宋体" w:cs="宋体"/>
                <w:bCs/>
                <w:szCs w:val="21"/>
              </w:rPr>
              <w:t>上区热水泵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TP 32-250/2</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6.3</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315" w:firstLineChars="150"/>
              <w:contextualSpacing/>
              <w:rPr>
                <w:rFonts w:ascii="宋体" w:hAnsi="宋体"/>
                <w:bCs/>
                <w:szCs w:val="21"/>
              </w:rPr>
            </w:pPr>
            <w:r>
              <w:rPr>
                <w:rFonts w:ascii="宋体" w:hAnsi="宋体"/>
                <w:bCs/>
                <w:szCs w:val="21"/>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16</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32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SSController 2X1.5KW Oth</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17</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cs="宋体"/>
                <w:bCs/>
                <w:szCs w:val="21"/>
              </w:rPr>
            </w:pPr>
            <w:r>
              <w:rPr>
                <w:rFonts w:hint="eastAsia" w:ascii="宋体" w:hAnsi="宋体" w:cs="宋体"/>
                <w:bCs/>
                <w:szCs w:val="21"/>
              </w:rPr>
              <w:t>中区热水泵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TP 32-250/2</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6.3</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600" w:lineRule="exact"/>
              <w:ind w:right="0" w:rightChars="0" w:firstLine="0" w:firstLineChars="0"/>
              <w:contextualSpacing/>
              <w:jc w:val="center"/>
              <w:rPr>
                <w:rFonts w:ascii="宋体" w:hAnsi="宋体"/>
                <w:bCs/>
                <w:szCs w:val="21"/>
              </w:rPr>
            </w:pPr>
            <w:r>
              <w:rPr>
                <w:rFonts w:ascii="宋体" w:hAnsi="宋体"/>
                <w:bCs/>
                <w:szCs w:val="21"/>
              </w:rPr>
              <w:t>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1.5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2</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32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18</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SSController</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2X1.5KW Oth</w:t>
            </w:r>
          </w:p>
        </w:tc>
        <w:tc>
          <w:tcPr>
            <w:tcW w:w="1276"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250</w:t>
            </w:r>
          </w:p>
        </w:tc>
        <w:tc>
          <w:tcPr>
            <w:tcW w:w="708"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19</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下区热水泵</w:t>
            </w:r>
          </w:p>
        </w:tc>
        <w:tc>
          <w:tcPr>
            <w:tcW w:w="1843"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420"/>
              <w:contextualSpacing/>
              <w:jc w:val="center"/>
              <w:rPr>
                <w:rFonts w:ascii="宋体" w:hAnsi="宋体"/>
                <w:bCs/>
                <w:szCs w:val="21"/>
              </w:rPr>
            </w:pPr>
            <w:r>
              <w:rPr>
                <w:rFonts w:ascii="宋体" w:hAnsi="宋体"/>
                <w:bCs/>
                <w:szCs w:val="21"/>
              </w:rPr>
              <w:t>TP32-230/2</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3.6</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0.75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2900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4</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20</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420"/>
              <w:contextualSpacing/>
              <w:jc w:val="center"/>
              <w:rPr>
                <w:rFonts w:ascii="宋体" w:hAnsi="宋体"/>
                <w:bCs/>
                <w:szCs w:val="21"/>
              </w:rPr>
            </w:pPr>
            <w:r>
              <w:rPr>
                <w:rFonts w:ascii="宋体" w:hAnsi="宋体"/>
                <w:bCs/>
                <w:szCs w:val="21"/>
              </w:rPr>
              <w:t>SS Controller 2X0.75KW Oth</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21</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潜污泵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SEV.80.80.40.4.51D</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4</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1440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8</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22</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全套自藕系统</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hint="eastAsia" w:ascii="宋体" w:hAnsi="宋体"/>
                <w:bCs/>
                <w:szCs w:val="21"/>
              </w:rPr>
            </w:pPr>
            <w:r>
              <w:rPr>
                <w:rFonts w:ascii="宋体" w:hAnsi="宋体"/>
                <w:bCs/>
                <w:szCs w:val="21"/>
              </w:rPr>
              <w:t>Auto coupling</w:t>
            </w:r>
          </w:p>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DN80 cpl.</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8</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0.5小时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23</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污水泵控制柜</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ascii="宋体" w:hAnsi="宋体"/>
                <w:bCs/>
                <w:szCs w:val="21"/>
              </w:rPr>
              <w:t>LCD1082x4.</w:t>
            </w:r>
            <w:r>
              <w:rPr>
                <w:rFonts w:hint="eastAsia" w:ascii="宋体" w:hAnsi="宋体" w:cs="宋体"/>
                <w:bCs/>
                <w:szCs w:val="21"/>
              </w:rPr>
              <w:t>～</w:t>
            </w:r>
            <w:r>
              <w:rPr>
                <w:rFonts w:ascii="宋体" w:hAnsi="宋体"/>
                <w:bCs/>
                <w:szCs w:val="21"/>
              </w:rPr>
              <w:t>7.5kw-B</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4</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ascii="宋体" w:hAnsi="宋体"/>
                <w:bCs/>
                <w:szCs w:val="21"/>
              </w:rPr>
              <w:t>1小时</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24</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K1200-150-315</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295</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32</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0.5天</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25</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博山冷冻泵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KT150-425-400</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45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1</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280" w:lineRule="exact"/>
              <w:ind w:right="0" w:rightChars="0" w:firstLine="0" w:firstLineChars="0"/>
              <w:contextualSpacing/>
              <w:jc w:val="center"/>
              <w:rPr>
                <w:rFonts w:ascii="宋体" w:hAnsi="宋体"/>
                <w:bCs/>
                <w:szCs w:val="21"/>
              </w:rPr>
            </w:pPr>
            <w:r>
              <w:rPr>
                <w:rFonts w:hint="eastAsia" w:ascii="宋体" w:hAnsi="宋体"/>
                <w:bCs/>
                <w:szCs w:val="21"/>
              </w:rPr>
              <w:t>0.5天</w:t>
            </w:r>
          </w:p>
        </w:tc>
      </w:tr>
      <w:tr>
        <w:tblPrEx>
          <w:tblCellMar>
            <w:top w:w="7" w:type="dxa"/>
            <w:left w:w="15" w:type="dxa"/>
            <w:bottom w:w="7" w:type="dxa"/>
            <w:right w:w="15" w:type="dxa"/>
          </w:tblCellMar>
        </w:tblPrEx>
        <w:tc>
          <w:tcPr>
            <w:tcW w:w="53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26</w:t>
            </w:r>
          </w:p>
        </w:tc>
        <w:tc>
          <w:tcPr>
            <w:tcW w:w="1319" w:type="dxa"/>
            <w:tcBorders>
              <w:top w:val="single" w:color="000000" w:sz="6" w:space="0"/>
              <w:left w:val="single" w:color="000000" w:sz="6" w:space="0"/>
              <w:bottom w:val="single" w:color="000000" w:sz="6" w:space="0"/>
              <w:right w:val="single" w:color="000000" w:sz="6" w:space="0"/>
            </w:tcBorders>
            <w:noWrap w:val="0"/>
            <w:vAlign w:val="bottom"/>
          </w:tcPr>
          <w:p>
            <w:pPr>
              <w:autoSpaceDE w:val="0"/>
              <w:autoSpaceDN w:val="0"/>
              <w:adjustRightInd w:val="0"/>
              <w:snapToGrid w:val="0"/>
              <w:spacing w:line="280" w:lineRule="exact"/>
              <w:ind w:right="0" w:rightChars="0" w:firstLine="0" w:firstLineChars="0"/>
              <w:contextualSpacing/>
              <w:jc w:val="center"/>
              <w:rPr>
                <w:rFonts w:ascii="宋体" w:hAnsi="宋体" w:cs="宋体"/>
                <w:bCs/>
                <w:szCs w:val="21"/>
              </w:rPr>
            </w:pPr>
            <w:r>
              <w:rPr>
                <w:rFonts w:hint="eastAsia" w:ascii="宋体" w:hAnsi="宋体" w:cs="宋体"/>
                <w:bCs/>
                <w:szCs w:val="21"/>
              </w:rPr>
              <w:t>博山冷却泵</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ISG(B)200-400(I)B</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250</w:t>
            </w:r>
          </w:p>
        </w:tc>
        <w:tc>
          <w:tcPr>
            <w:tcW w:w="708"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40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420"/>
              <w:contextualSpacing/>
              <w:jc w:val="center"/>
              <w:rPr>
                <w:rFonts w:ascii="宋体" w:hAnsi="宋体"/>
                <w:bCs/>
                <w:szCs w:val="21"/>
              </w:rPr>
            </w:pPr>
            <w:r>
              <w:rPr>
                <w:rFonts w:hint="eastAsia" w:ascii="宋体" w:hAnsi="宋体"/>
                <w:bCs/>
                <w:szCs w:val="21"/>
              </w:rPr>
              <w:t>55</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1450</w:t>
            </w:r>
          </w:p>
        </w:tc>
        <w:tc>
          <w:tcPr>
            <w:tcW w:w="70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3</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spacing w:line="280" w:lineRule="exact"/>
              <w:ind w:right="0" w:rightChars="0" w:firstLine="0" w:firstLineChars="0"/>
              <w:contextualSpacing/>
              <w:jc w:val="center"/>
              <w:rPr>
                <w:rFonts w:ascii="宋体" w:hAnsi="宋体"/>
                <w:bCs/>
                <w:szCs w:val="21"/>
              </w:rPr>
            </w:pPr>
            <w:r>
              <w:rPr>
                <w:rFonts w:hint="eastAsia" w:ascii="宋体" w:hAnsi="宋体"/>
                <w:bCs/>
                <w:szCs w:val="21"/>
              </w:rPr>
              <w:t>2天</w:t>
            </w:r>
          </w:p>
        </w:tc>
      </w:tr>
    </w:tbl>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2、设备在正常使用中发生故障时，甲方应立即通知乙方，乙方应在接通知后贰小时内派员到达现场进行处理，确保甲方设备正常运行，报修电话:</w:t>
      </w:r>
      <w:r>
        <w:rPr>
          <w:rFonts w:hint="eastAsia" w:ascii="宋体" w:hAnsi="宋体"/>
          <w:sz w:val="24"/>
          <w:szCs w:val="24"/>
          <w:u w:val="single"/>
          <w:lang w:val="en-US" w:eastAsia="zh-CN"/>
        </w:rPr>
        <w:t xml:space="preserve">       </w:t>
      </w:r>
      <w:r>
        <w:rPr>
          <w:rFonts w:hint="eastAsia" w:ascii="宋体" w:hAnsi="宋体"/>
          <w:sz w:val="24"/>
          <w:szCs w:val="24"/>
        </w:rPr>
        <w:t>。</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4、如有必要更换设备的配件，乙方应及时通知甲方，经甲方同意后，乙方应按备品备件清单及价格的标准收费，同时乙方应保证供应价为销售区域的最低价格，否则甲方有权向乙方追偿所有差价。</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5、更换材料费用；乙方每次将损坏的配件交甲方签字确认进行结算。</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6、乙方对甲方</w:t>
      </w:r>
      <w:r>
        <w:rPr>
          <w:rFonts w:hint="eastAsia" w:ascii="宋体" w:hAnsi="宋体"/>
          <w:sz w:val="24"/>
          <w:szCs w:val="24"/>
          <w:lang w:eastAsia="zh-CN"/>
        </w:rPr>
        <w:t>协议</w:t>
      </w:r>
      <w:r>
        <w:rPr>
          <w:rFonts w:hint="eastAsia" w:ascii="宋体" w:hAnsi="宋体"/>
          <w:sz w:val="24"/>
          <w:szCs w:val="24"/>
        </w:rPr>
        <w:t>维保范围内的设备进行有力的运行维护及保养服务，确保甲方设备正常运行。</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7、乙方应做好定期检查记录工作，建立专项的记录档案。</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8、每次定期保养检查后十天内，乙方向甲方呈交检查状况的报告，向甲方以书面形式提出必要的修理意见或更换零配件的要求。</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9、定期对设备进行检查和维护保养，具体内容为：</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（1）每月巡检不少于一次，针对医院所有水泵及控制柜。</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（2）电机加油每三个月一次，加注耐温150度以上的高温锂基脂，并拧开加油及卸油嘴。</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（3）同心度检查每贰月一次，必需时，更换联轴器柱销。</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（4）控制柜每三个月检查核松动情况，并及时紧固以及更换。</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（5）每两个月对水泵清扫。</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（6）每两个月对控制柜清扫。</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（7）每三个月对免维修电机轴承的检查，必要时更换。</w:t>
      </w:r>
    </w:p>
    <w:p>
      <w:pPr>
        <w:adjustRightInd w:val="0"/>
        <w:snapToGrid w:val="0"/>
        <w:ind w:right="-57" w:rightChars="-27" w:firstLine="424" w:firstLineChars="177"/>
        <w:contextualSpacing/>
        <w:rPr>
          <w:rFonts w:hint="eastAsia" w:ascii="宋体" w:hAnsi="宋体"/>
          <w:sz w:val="24"/>
          <w:szCs w:val="24"/>
        </w:rPr>
      </w:pPr>
      <w:r>
        <w:rPr>
          <w:rFonts w:hint="eastAsia" w:ascii="宋体" w:hAnsi="宋体"/>
          <w:sz w:val="24"/>
          <w:szCs w:val="24"/>
        </w:rPr>
        <w:t>（8）每季度出具，综合性水泵及机组故障及排除情况，以便更好的运行。</w:t>
      </w:r>
    </w:p>
    <w:p>
      <w:pPr>
        <w:adjustRightInd w:val="0"/>
        <w:snapToGrid w:val="0"/>
        <w:ind w:right="-57" w:rightChars="-27" w:firstLine="480"/>
        <w:contextualSpacing/>
        <w:rPr>
          <w:rFonts w:hint="eastAsia" w:ascii="宋体" w:hAnsi="宋体"/>
          <w:b/>
          <w:bCs/>
          <w:sz w:val="24"/>
          <w:szCs w:val="24"/>
        </w:rPr>
      </w:pPr>
      <w:r>
        <w:rPr>
          <w:rFonts w:hint="eastAsia" w:ascii="宋体" w:hAnsi="宋体"/>
          <w:b/>
          <w:bCs/>
          <w:sz w:val="24"/>
          <w:szCs w:val="24"/>
        </w:rPr>
        <w:t>九、 伴随服务／售后服务</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乙方应按照国家有关法律法规规章和相关规定以及</w:t>
      </w:r>
      <w:r>
        <w:rPr>
          <w:rFonts w:hint="eastAsia" w:ascii="宋体" w:hAnsi="宋体"/>
          <w:sz w:val="24"/>
          <w:szCs w:val="24"/>
          <w:lang w:eastAsia="zh-CN"/>
        </w:rPr>
        <w:t>协议</w:t>
      </w:r>
      <w:r>
        <w:rPr>
          <w:rFonts w:hint="eastAsia" w:ascii="宋体" w:hAnsi="宋体"/>
          <w:sz w:val="24"/>
          <w:szCs w:val="24"/>
        </w:rPr>
        <w:t>所附的“服务承诺”提供服务。</w:t>
      </w:r>
    </w:p>
    <w:p>
      <w:pPr>
        <w:adjustRightInd w:val="0"/>
        <w:snapToGrid w:val="0"/>
        <w:ind w:right="-57" w:rightChars="-27" w:firstLine="480"/>
        <w:contextualSpacing/>
        <w:rPr>
          <w:rFonts w:hint="eastAsia" w:ascii="宋体" w:hAnsi="宋体"/>
          <w:b/>
          <w:bCs/>
          <w:sz w:val="24"/>
          <w:szCs w:val="24"/>
        </w:rPr>
      </w:pPr>
      <w:r>
        <w:rPr>
          <w:rFonts w:hint="eastAsia" w:ascii="宋体" w:hAnsi="宋体"/>
          <w:b/>
          <w:bCs/>
          <w:sz w:val="24"/>
          <w:szCs w:val="24"/>
        </w:rPr>
        <w:t>十、甲方责任</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1、甲方要求乙方提供超越本</w:t>
      </w:r>
      <w:r>
        <w:rPr>
          <w:rFonts w:hint="eastAsia" w:ascii="宋体" w:hAnsi="宋体"/>
          <w:sz w:val="24"/>
          <w:szCs w:val="24"/>
          <w:lang w:eastAsia="zh-CN"/>
        </w:rPr>
        <w:t>协议</w:t>
      </w:r>
      <w:r>
        <w:rPr>
          <w:rFonts w:hint="eastAsia" w:ascii="宋体" w:hAnsi="宋体"/>
          <w:sz w:val="24"/>
          <w:szCs w:val="24"/>
        </w:rPr>
        <w:t>约定的服务内容时，所有支出由甲方承担，乙方以报价单形式经甲方确认后实施服务。</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2、甲方应按照乙方的正确指导操作各设备，作好运行记录。</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3、甲方如遇到任何不正常的运行情况，需马上通知乙方。</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4、甲方应按照</w:t>
      </w:r>
      <w:r>
        <w:rPr>
          <w:rFonts w:hint="eastAsia" w:ascii="宋体" w:hAnsi="宋体"/>
          <w:sz w:val="24"/>
          <w:szCs w:val="24"/>
          <w:lang w:eastAsia="zh-CN"/>
        </w:rPr>
        <w:t>协议</w:t>
      </w:r>
      <w:r>
        <w:rPr>
          <w:rFonts w:hint="eastAsia" w:ascii="宋体" w:hAnsi="宋体"/>
          <w:sz w:val="24"/>
          <w:szCs w:val="24"/>
        </w:rPr>
        <w:t>约定及时向乙方支付维保服务费（乙方未按</w:t>
      </w:r>
      <w:r>
        <w:rPr>
          <w:rFonts w:hint="eastAsia" w:ascii="宋体" w:hAnsi="宋体"/>
          <w:sz w:val="24"/>
          <w:szCs w:val="24"/>
          <w:lang w:eastAsia="zh-CN"/>
        </w:rPr>
        <w:t>协议</w:t>
      </w:r>
      <w:r>
        <w:rPr>
          <w:rFonts w:hint="eastAsia" w:ascii="宋体" w:hAnsi="宋体"/>
          <w:sz w:val="24"/>
          <w:szCs w:val="24"/>
        </w:rPr>
        <w:t>规定执行，甲方有权拒付）。甲方如不能按时缴交保养费，必须提前三天书面通知乙方进行协商，否则向乙方偿付逾期付款金额的5%的违约金。</w:t>
      </w:r>
    </w:p>
    <w:p>
      <w:pPr>
        <w:adjustRightInd w:val="0"/>
        <w:snapToGrid w:val="0"/>
        <w:ind w:right="-57" w:rightChars="-27" w:firstLine="480"/>
        <w:contextualSpacing/>
        <w:rPr>
          <w:rFonts w:hint="eastAsia" w:ascii="宋体" w:hAnsi="宋体"/>
          <w:b/>
          <w:bCs/>
          <w:sz w:val="24"/>
          <w:szCs w:val="24"/>
        </w:rPr>
      </w:pPr>
      <w:r>
        <w:rPr>
          <w:rFonts w:hint="eastAsia" w:ascii="宋体" w:hAnsi="宋体"/>
          <w:b/>
          <w:bCs/>
          <w:sz w:val="24"/>
          <w:szCs w:val="24"/>
        </w:rPr>
        <w:t>十一、乙方责任</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1、乙方须提供24小时的电话技术支持和维保服务。</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2、每次进入夏季和冬季空调机组进行正常开机运行前和停机后乙方须对维保范围内的设备按照规范要求进行开机前的维护保养。</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3、乙方有义务指导甲方所属的操作人员了解设备的结构和工作原理，并进行基本的操作培训，以使各设备保持在最佳运行状态。</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4、乙方对于所有维保服务项目须给予优先处理。</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 xml:space="preserve">5、对突发性机组故障，乙方提供紧急免费修理服务。 </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6、乙方接到甲方紧急抢救的电话或通知后，乙方维修人员必须在1小时内赶到现场进行抢修（如服务人员恰好在外地等特殊原因，可以先电话指导并尽快赶到现场）。</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7、乙方必须按本</w:t>
      </w:r>
      <w:r>
        <w:rPr>
          <w:rFonts w:hint="eastAsia" w:ascii="宋体" w:hAnsi="宋体"/>
          <w:sz w:val="24"/>
          <w:szCs w:val="24"/>
          <w:lang w:eastAsia="zh-CN"/>
        </w:rPr>
        <w:t>协议</w:t>
      </w:r>
      <w:r>
        <w:rPr>
          <w:rFonts w:hint="eastAsia" w:ascii="宋体" w:hAnsi="宋体"/>
          <w:sz w:val="24"/>
          <w:szCs w:val="24"/>
        </w:rPr>
        <w:t>约定、国家标准和甲方的保养服务书的内容对设备提供维修保养服务。乙方不按照</w:t>
      </w:r>
      <w:r>
        <w:rPr>
          <w:rFonts w:hint="eastAsia" w:ascii="宋体" w:hAnsi="宋体"/>
          <w:sz w:val="24"/>
          <w:szCs w:val="24"/>
          <w:lang w:eastAsia="zh-CN"/>
        </w:rPr>
        <w:t>协议</w:t>
      </w:r>
      <w:r>
        <w:rPr>
          <w:rFonts w:hint="eastAsia" w:ascii="宋体" w:hAnsi="宋体"/>
          <w:sz w:val="24"/>
          <w:szCs w:val="24"/>
        </w:rPr>
        <w:t>和相关规定进行保养工作，甲方将按照每次壹仟元向乙方收取处罚金，三次以上不按照规定进行保养甲方有权提前终止</w:t>
      </w:r>
      <w:r>
        <w:rPr>
          <w:rFonts w:hint="eastAsia" w:ascii="宋体" w:hAnsi="宋体"/>
          <w:sz w:val="24"/>
          <w:szCs w:val="24"/>
          <w:lang w:eastAsia="zh-CN"/>
        </w:rPr>
        <w:t>协议</w:t>
      </w:r>
      <w:r>
        <w:rPr>
          <w:rFonts w:hint="eastAsia" w:ascii="宋体" w:hAnsi="宋体"/>
          <w:sz w:val="24"/>
          <w:szCs w:val="24"/>
        </w:rPr>
        <w:t>并按照</w:t>
      </w:r>
      <w:r>
        <w:rPr>
          <w:rFonts w:hint="eastAsia" w:ascii="宋体" w:hAnsi="宋体"/>
          <w:sz w:val="24"/>
          <w:szCs w:val="24"/>
          <w:lang w:eastAsia="zh-CN"/>
        </w:rPr>
        <w:t>协议</w:t>
      </w:r>
      <w:r>
        <w:rPr>
          <w:rFonts w:hint="eastAsia" w:ascii="宋体" w:hAnsi="宋体"/>
          <w:sz w:val="24"/>
          <w:szCs w:val="24"/>
        </w:rPr>
        <w:t>价的20%进行处罚。因</w:t>
      </w:r>
      <w:r>
        <w:rPr>
          <w:rFonts w:hint="eastAsia" w:ascii="宋体" w:hAnsi="宋体"/>
          <w:sz w:val="24"/>
          <w:szCs w:val="24"/>
          <w:lang w:eastAsia="zh-CN"/>
        </w:rPr>
        <w:t>协议</w:t>
      </w:r>
      <w:r>
        <w:rPr>
          <w:rFonts w:hint="eastAsia" w:ascii="宋体" w:hAnsi="宋体"/>
          <w:sz w:val="24"/>
          <w:szCs w:val="24"/>
        </w:rPr>
        <w:t>终止造成的一切损失由乙方承担。</w:t>
      </w:r>
    </w:p>
    <w:p>
      <w:pPr>
        <w:adjustRightInd w:val="0"/>
        <w:snapToGrid w:val="0"/>
        <w:ind w:right="-57" w:rightChars="-27" w:firstLine="480"/>
        <w:contextualSpacing/>
        <w:rPr>
          <w:rFonts w:hint="eastAsia" w:ascii="宋体" w:hAnsi="宋体"/>
          <w:sz w:val="24"/>
          <w:szCs w:val="24"/>
        </w:rPr>
      </w:pPr>
      <w:r>
        <w:rPr>
          <w:rFonts w:hint="eastAsia" w:ascii="宋体" w:hAnsi="宋体"/>
          <w:sz w:val="24"/>
          <w:szCs w:val="24"/>
        </w:rPr>
        <w:t>8、每次维保工作完毕后，甲方须在维保人员的“维修保养报告书”上签字确认。如维保人员没有按规定的时间和保养项目进行保养，或违反甲方的有关规定，甲方将书面警告乙方，经警告仍无实质性响应，甲方有权提前终止</w:t>
      </w:r>
      <w:r>
        <w:rPr>
          <w:rFonts w:hint="eastAsia" w:ascii="宋体" w:hAnsi="宋体"/>
          <w:sz w:val="24"/>
          <w:szCs w:val="24"/>
          <w:lang w:eastAsia="zh-CN"/>
        </w:rPr>
        <w:t>协议</w:t>
      </w:r>
      <w:r>
        <w:rPr>
          <w:rFonts w:hint="eastAsia" w:ascii="宋体" w:hAnsi="宋体"/>
          <w:sz w:val="24"/>
          <w:szCs w:val="24"/>
        </w:rPr>
        <w:t>并按</w:t>
      </w:r>
      <w:r>
        <w:rPr>
          <w:rFonts w:hint="eastAsia" w:ascii="宋体" w:hAnsi="宋体"/>
          <w:sz w:val="24"/>
          <w:szCs w:val="24"/>
          <w:lang w:eastAsia="zh-CN"/>
        </w:rPr>
        <w:t>协议</w:t>
      </w:r>
      <w:r>
        <w:rPr>
          <w:rFonts w:hint="eastAsia" w:ascii="宋体" w:hAnsi="宋体"/>
          <w:sz w:val="24"/>
          <w:szCs w:val="24"/>
        </w:rPr>
        <w:t>价的20%收取乙方违约金。因保养不善造成甲方的损失由乙方承担。</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9、对于重大问题和故障，可以直接同格兰富上海服务部联系。</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10、每年保养期结束，乙方必须提供壹年的保养维护记录清单。</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十二、 违约责任</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1、在甲方对乙方违约而采取的任何补救措施不受影响的情况下，甲方可向乙方发出终止部分或全部</w:t>
      </w:r>
      <w:r>
        <w:rPr>
          <w:rFonts w:hint="eastAsia" w:ascii="宋体" w:hAnsi="宋体"/>
          <w:sz w:val="24"/>
          <w:szCs w:val="24"/>
          <w:lang w:eastAsia="zh-CN"/>
        </w:rPr>
        <w:t>协议</w:t>
      </w:r>
      <w:r>
        <w:rPr>
          <w:rFonts w:hint="eastAsia" w:ascii="宋体" w:hAnsi="宋体"/>
          <w:sz w:val="24"/>
          <w:szCs w:val="24"/>
        </w:rPr>
        <w:t>的书面通知书。</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（1）如果乙方未能按</w:t>
      </w:r>
      <w:r>
        <w:rPr>
          <w:rFonts w:hint="eastAsia" w:ascii="宋体" w:hAnsi="宋体"/>
          <w:sz w:val="24"/>
          <w:szCs w:val="24"/>
          <w:lang w:eastAsia="zh-CN"/>
        </w:rPr>
        <w:t>协议</w:t>
      </w:r>
      <w:r>
        <w:rPr>
          <w:rFonts w:hint="eastAsia" w:ascii="宋体" w:hAnsi="宋体"/>
          <w:sz w:val="24"/>
          <w:szCs w:val="24"/>
        </w:rPr>
        <w:t>规定的期限或甲方同意延长的限期内提供部分或全部服务。</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（2）乙方在收到甲方发出的违约通知后20天内，或经甲方书面认可延长的时间内未能纠正其过失；</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（3）如果乙方未能履行</w:t>
      </w:r>
      <w:r>
        <w:rPr>
          <w:rFonts w:hint="eastAsia" w:ascii="宋体" w:hAnsi="宋体"/>
          <w:sz w:val="24"/>
          <w:szCs w:val="24"/>
          <w:lang w:eastAsia="zh-CN"/>
        </w:rPr>
        <w:t>协议</w:t>
      </w:r>
      <w:r>
        <w:rPr>
          <w:rFonts w:hint="eastAsia" w:ascii="宋体" w:hAnsi="宋体"/>
          <w:sz w:val="24"/>
          <w:szCs w:val="24"/>
        </w:rPr>
        <w:t>规定的其他义务。</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2、在甲方根据上述第1条规定，终止了全部或部分</w:t>
      </w:r>
      <w:r>
        <w:rPr>
          <w:rFonts w:hint="eastAsia" w:ascii="宋体" w:hAnsi="宋体"/>
          <w:sz w:val="24"/>
          <w:szCs w:val="24"/>
          <w:lang w:eastAsia="zh-CN"/>
        </w:rPr>
        <w:t>协议</w:t>
      </w:r>
      <w:r>
        <w:rPr>
          <w:rFonts w:hint="eastAsia" w:ascii="宋体" w:hAnsi="宋体"/>
          <w:sz w:val="24"/>
          <w:szCs w:val="24"/>
        </w:rPr>
        <w:t>后，甲方可以依其认为适当的条件和方法购买与乙方未提供服务类似服务，乙方应对甲方购买类似服务所超出的那部分费用负责。同时，乙方应继续执行</w:t>
      </w:r>
      <w:r>
        <w:rPr>
          <w:rFonts w:hint="eastAsia" w:ascii="宋体" w:hAnsi="宋体"/>
          <w:sz w:val="24"/>
          <w:szCs w:val="24"/>
          <w:lang w:eastAsia="zh-CN"/>
        </w:rPr>
        <w:t>协议</w:t>
      </w:r>
      <w:r>
        <w:rPr>
          <w:rFonts w:hint="eastAsia" w:ascii="宋体" w:hAnsi="宋体"/>
          <w:sz w:val="24"/>
          <w:szCs w:val="24"/>
        </w:rPr>
        <w:t>中未终止的部分。</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十三、免除责任的事项</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1、因战争、严重火灾、洪水、台风、地震等不可抗力原因，造成的损失，由于双方免除赔偿责任。</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2、因甲方使用不当、疏忽或人为损坏导致设备发生意外所引起的经济及法律责任与乙方无关。</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十四、</w:t>
      </w:r>
      <w:r>
        <w:rPr>
          <w:rFonts w:hint="eastAsia" w:ascii="宋体" w:hAnsi="宋体"/>
          <w:b/>
          <w:bCs/>
          <w:sz w:val="24"/>
          <w:szCs w:val="24"/>
          <w:lang w:eastAsia="zh-CN"/>
        </w:rPr>
        <w:t>协议</w:t>
      </w:r>
      <w:r>
        <w:rPr>
          <w:rFonts w:hint="eastAsia" w:ascii="宋体" w:hAnsi="宋体"/>
          <w:b/>
          <w:bCs/>
          <w:sz w:val="24"/>
          <w:szCs w:val="24"/>
        </w:rPr>
        <w:t>的变更和终止</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除《政府采购法》第49条、第50条第二款规定的情形外，本</w:t>
      </w:r>
      <w:r>
        <w:rPr>
          <w:rFonts w:hint="eastAsia" w:ascii="宋体" w:hAnsi="宋体"/>
          <w:sz w:val="24"/>
          <w:szCs w:val="24"/>
          <w:lang w:eastAsia="zh-CN"/>
        </w:rPr>
        <w:t>协议</w:t>
      </w:r>
      <w:r>
        <w:rPr>
          <w:rFonts w:hint="eastAsia" w:ascii="宋体" w:hAnsi="宋体"/>
          <w:sz w:val="24"/>
          <w:szCs w:val="24"/>
        </w:rPr>
        <w:t>一经签订，甲乙双方不得擅自变更、中止或终止</w:t>
      </w:r>
      <w:r>
        <w:rPr>
          <w:rFonts w:hint="eastAsia" w:ascii="宋体" w:hAnsi="宋体"/>
          <w:sz w:val="24"/>
          <w:szCs w:val="24"/>
          <w:lang w:eastAsia="zh-CN"/>
        </w:rPr>
        <w:t>协议</w:t>
      </w:r>
      <w:r>
        <w:rPr>
          <w:rFonts w:hint="eastAsia" w:ascii="宋体" w:hAnsi="宋体"/>
          <w:sz w:val="24"/>
          <w:szCs w:val="24"/>
        </w:rPr>
        <w:t>。</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十五、</w:t>
      </w:r>
      <w:r>
        <w:rPr>
          <w:rFonts w:hint="eastAsia" w:ascii="宋体" w:hAnsi="宋体"/>
          <w:b/>
          <w:bCs/>
          <w:sz w:val="24"/>
          <w:szCs w:val="24"/>
          <w:lang w:eastAsia="zh-CN"/>
        </w:rPr>
        <w:t>协议</w:t>
      </w:r>
      <w:r>
        <w:rPr>
          <w:rFonts w:hint="eastAsia" w:ascii="宋体" w:hAnsi="宋体"/>
          <w:b/>
          <w:bCs/>
          <w:sz w:val="24"/>
          <w:szCs w:val="24"/>
        </w:rPr>
        <w:t>的转让</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除甲方事先书面同意外，乙方不得部分转让或全部转让其应履行的</w:t>
      </w:r>
      <w:r>
        <w:rPr>
          <w:rFonts w:hint="eastAsia" w:ascii="宋体" w:hAnsi="宋体"/>
          <w:sz w:val="24"/>
          <w:szCs w:val="24"/>
          <w:lang w:eastAsia="zh-CN"/>
        </w:rPr>
        <w:t>协议</w:t>
      </w:r>
      <w:r>
        <w:rPr>
          <w:rFonts w:hint="eastAsia" w:ascii="宋体" w:hAnsi="宋体"/>
          <w:sz w:val="24"/>
          <w:szCs w:val="24"/>
        </w:rPr>
        <w:t>义务。</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十六、争议的解决</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在执行本</w:t>
      </w:r>
      <w:r>
        <w:rPr>
          <w:rFonts w:hint="eastAsia" w:ascii="宋体" w:hAnsi="宋体"/>
          <w:sz w:val="24"/>
          <w:szCs w:val="24"/>
          <w:lang w:eastAsia="zh-CN"/>
        </w:rPr>
        <w:t>协议</w:t>
      </w:r>
      <w:r>
        <w:rPr>
          <w:rFonts w:hint="eastAsia" w:ascii="宋体" w:hAnsi="宋体"/>
          <w:sz w:val="24"/>
          <w:szCs w:val="24"/>
        </w:rPr>
        <w:t>中所发生的或与本</w:t>
      </w:r>
      <w:r>
        <w:rPr>
          <w:rFonts w:hint="eastAsia" w:ascii="宋体" w:hAnsi="宋体"/>
          <w:sz w:val="24"/>
          <w:szCs w:val="24"/>
          <w:lang w:eastAsia="zh-CN"/>
        </w:rPr>
        <w:t>协议</w:t>
      </w:r>
      <w:r>
        <w:rPr>
          <w:rFonts w:hint="eastAsia" w:ascii="宋体" w:hAnsi="宋体"/>
          <w:sz w:val="24"/>
          <w:szCs w:val="24"/>
        </w:rPr>
        <w:t>有关的一切争端，甲、乙双方应通过友好协商的办法进行解决。如协商不能解决，应将争端提交有关省、市政府或行业主管部门寻求可能解决的办法。若30天内仍无法解决，则应向扬州市仲裁委员会申请仲裁。仲裁裁决为最终裁决，对</w:t>
      </w:r>
      <w:r>
        <w:rPr>
          <w:rFonts w:hint="eastAsia" w:ascii="宋体" w:hAnsi="宋体"/>
          <w:sz w:val="24"/>
          <w:szCs w:val="24"/>
          <w:lang w:eastAsia="zh-CN"/>
        </w:rPr>
        <w:t>协议</w:t>
      </w:r>
      <w:r>
        <w:rPr>
          <w:rFonts w:hint="eastAsia" w:ascii="宋体" w:hAnsi="宋体"/>
          <w:sz w:val="24"/>
          <w:szCs w:val="24"/>
        </w:rPr>
        <w:t>各方均有约束力。仲裁期间，本</w:t>
      </w:r>
      <w:r>
        <w:rPr>
          <w:rFonts w:hint="eastAsia" w:ascii="宋体" w:hAnsi="宋体"/>
          <w:sz w:val="24"/>
          <w:szCs w:val="24"/>
          <w:lang w:eastAsia="zh-CN"/>
        </w:rPr>
        <w:t>协议</w:t>
      </w:r>
      <w:r>
        <w:rPr>
          <w:rFonts w:hint="eastAsia" w:ascii="宋体" w:hAnsi="宋体"/>
          <w:sz w:val="24"/>
          <w:szCs w:val="24"/>
        </w:rPr>
        <w:t>应继续履行。</w:t>
      </w:r>
    </w:p>
    <w:p>
      <w:pPr>
        <w:adjustRightInd w:val="0"/>
        <w:snapToGrid w:val="0"/>
        <w:ind w:right="0" w:rightChars="0" w:firstLine="480"/>
        <w:contextualSpacing/>
        <w:rPr>
          <w:rFonts w:hint="eastAsia" w:ascii="宋体" w:hAnsi="宋体"/>
          <w:b/>
          <w:bCs/>
          <w:sz w:val="24"/>
          <w:szCs w:val="24"/>
        </w:rPr>
      </w:pPr>
      <w:r>
        <w:rPr>
          <w:rFonts w:hint="eastAsia" w:ascii="宋体" w:hAnsi="宋体"/>
          <w:b/>
          <w:bCs/>
          <w:sz w:val="24"/>
          <w:szCs w:val="24"/>
        </w:rPr>
        <w:t>十七、</w:t>
      </w:r>
      <w:r>
        <w:rPr>
          <w:rFonts w:hint="eastAsia" w:ascii="宋体" w:hAnsi="宋体"/>
          <w:b/>
          <w:bCs/>
          <w:sz w:val="24"/>
          <w:szCs w:val="24"/>
          <w:lang w:eastAsia="zh-CN"/>
        </w:rPr>
        <w:t>协议</w:t>
      </w:r>
      <w:r>
        <w:rPr>
          <w:rFonts w:hint="eastAsia" w:ascii="宋体" w:hAnsi="宋体"/>
          <w:b/>
          <w:bCs/>
          <w:sz w:val="24"/>
          <w:szCs w:val="24"/>
        </w:rPr>
        <w:t>生效及其他</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协议</w:t>
      </w:r>
      <w:r>
        <w:rPr>
          <w:rFonts w:hint="eastAsia" w:ascii="宋体" w:hAnsi="宋体"/>
          <w:sz w:val="24"/>
          <w:szCs w:val="24"/>
        </w:rPr>
        <w:t>应在甲、乙双方法定代表人或授权代表签字生效。</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2、本</w:t>
      </w:r>
      <w:r>
        <w:rPr>
          <w:rFonts w:hint="eastAsia" w:ascii="宋体" w:hAnsi="宋体"/>
          <w:sz w:val="24"/>
          <w:szCs w:val="24"/>
          <w:lang w:eastAsia="zh-CN"/>
        </w:rPr>
        <w:t>协议</w:t>
      </w:r>
      <w:r>
        <w:rPr>
          <w:rFonts w:hint="eastAsia" w:ascii="宋体" w:hAnsi="宋体"/>
          <w:sz w:val="24"/>
          <w:szCs w:val="24"/>
        </w:rPr>
        <w:t>一式</w:t>
      </w:r>
      <w:r>
        <w:rPr>
          <w:rFonts w:hint="eastAsia" w:ascii="宋体" w:hAnsi="宋体"/>
          <w:sz w:val="24"/>
          <w:szCs w:val="24"/>
          <w:lang w:val="en-US" w:eastAsia="zh-CN"/>
        </w:rPr>
        <w:t>叁</w:t>
      </w:r>
      <w:r>
        <w:rPr>
          <w:rFonts w:hint="eastAsia" w:ascii="宋体" w:hAnsi="宋体"/>
          <w:sz w:val="24"/>
          <w:szCs w:val="24"/>
        </w:rPr>
        <w:t>份，甲方执</w:t>
      </w:r>
      <w:r>
        <w:rPr>
          <w:rFonts w:hint="eastAsia" w:ascii="宋体" w:hAnsi="宋体"/>
          <w:sz w:val="24"/>
          <w:szCs w:val="24"/>
          <w:lang w:val="en-US" w:eastAsia="zh-CN"/>
        </w:rPr>
        <w:t>贰</w:t>
      </w:r>
      <w:r>
        <w:rPr>
          <w:rFonts w:hint="eastAsia" w:ascii="宋体" w:hAnsi="宋体"/>
          <w:sz w:val="24"/>
          <w:szCs w:val="24"/>
        </w:rPr>
        <w:t>份，乙方执</w:t>
      </w:r>
      <w:r>
        <w:rPr>
          <w:rFonts w:hint="eastAsia" w:ascii="宋体" w:hAnsi="宋体"/>
          <w:sz w:val="24"/>
          <w:szCs w:val="24"/>
          <w:lang w:val="en-US" w:eastAsia="zh-CN"/>
        </w:rPr>
        <w:t>壹</w:t>
      </w:r>
      <w:r>
        <w:rPr>
          <w:rFonts w:hint="eastAsia" w:ascii="宋体" w:hAnsi="宋体"/>
          <w:sz w:val="24"/>
          <w:szCs w:val="24"/>
        </w:rPr>
        <w:t>份，经双方签字盖章后生效。</w:t>
      </w:r>
    </w:p>
    <w:p>
      <w:pPr>
        <w:adjustRightInd w:val="0"/>
        <w:snapToGrid w:val="0"/>
        <w:ind w:right="0" w:rightChars="0" w:firstLine="480"/>
        <w:contextualSpacing/>
        <w:rPr>
          <w:rFonts w:hint="eastAsia"/>
        </w:rPr>
      </w:pPr>
      <w:r>
        <w:rPr>
          <w:rFonts w:hint="eastAsia" w:ascii="宋体" w:hAnsi="宋体"/>
          <w:sz w:val="24"/>
          <w:szCs w:val="24"/>
        </w:rPr>
        <w:t>3、本</w:t>
      </w:r>
      <w:r>
        <w:rPr>
          <w:rFonts w:hint="eastAsia" w:ascii="宋体" w:hAnsi="宋体"/>
          <w:sz w:val="24"/>
          <w:szCs w:val="24"/>
          <w:lang w:eastAsia="zh-CN"/>
        </w:rPr>
        <w:t>协议</w:t>
      </w:r>
      <w:r>
        <w:rPr>
          <w:rFonts w:hint="eastAsia" w:ascii="宋体" w:hAnsi="宋体"/>
          <w:sz w:val="24"/>
          <w:szCs w:val="24"/>
        </w:rPr>
        <w:t>的全部附件与本</w:t>
      </w:r>
      <w:r>
        <w:rPr>
          <w:rFonts w:hint="eastAsia" w:ascii="宋体" w:hAnsi="宋体"/>
          <w:sz w:val="24"/>
          <w:szCs w:val="24"/>
          <w:lang w:eastAsia="zh-CN"/>
        </w:rPr>
        <w:t>协议</w:t>
      </w:r>
      <w:r>
        <w:rPr>
          <w:rFonts w:hint="eastAsia" w:ascii="宋体" w:hAnsi="宋体"/>
          <w:sz w:val="24"/>
          <w:szCs w:val="24"/>
        </w:rPr>
        <w:t>具有同等法律效力。如需修改或补充</w:t>
      </w:r>
      <w:r>
        <w:rPr>
          <w:rFonts w:hint="eastAsia" w:ascii="宋体" w:hAnsi="宋体"/>
          <w:sz w:val="24"/>
          <w:szCs w:val="24"/>
          <w:lang w:eastAsia="zh-CN"/>
        </w:rPr>
        <w:t>协议</w:t>
      </w:r>
      <w:r>
        <w:rPr>
          <w:rFonts w:hint="eastAsia" w:ascii="宋体" w:hAnsi="宋体"/>
          <w:sz w:val="24"/>
          <w:szCs w:val="24"/>
        </w:rPr>
        <w:t>内容，应经甲、乙双方签署书面修改或补充协议，该协议作为本</w:t>
      </w:r>
      <w:r>
        <w:rPr>
          <w:rFonts w:hint="eastAsia"/>
          <w:lang w:eastAsia="zh-CN"/>
        </w:rPr>
        <w:t>协议</w:t>
      </w:r>
      <w:r>
        <w:rPr>
          <w:rFonts w:hint="eastAsia"/>
        </w:rPr>
        <w:t>不可分割的一部分。</w:t>
      </w:r>
    </w:p>
    <w:p>
      <w:pPr>
        <w:adjustRightInd w:val="0"/>
        <w:snapToGrid w:val="0"/>
        <w:ind w:right="0" w:rightChars="0" w:firstLine="480"/>
        <w:contextualSpacing/>
        <w:rPr>
          <w:rFonts w:hint="eastAsia" w:ascii="宋体" w:hAnsi="宋体"/>
          <w:sz w:val="24"/>
          <w:szCs w:val="24"/>
        </w:rPr>
      </w:pPr>
      <w:r>
        <w:rPr>
          <w:rFonts w:hint="eastAsia" w:ascii="宋体" w:hAnsi="宋体"/>
          <w:sz w:val="24"/>
          <w:szCs w:val="24"/>
        </w:rPr>
        <w:t>4、本</w:t>
      </w:r>
      <w:r>
        <w:rPr>
          <w:rFonts w:hint="eastAsia" w:ascii="宋体" w:hAnsi="宋体"/>
          <w:sz w:val="24"/>
          <w:szCs w:val="24"/>
          <w:lang w:eastAsia="zh-CN"/>
        </w:rPr>
        <w:t>协议</w:t>
      </w:r>
      <w:r>
        <w:rPr>
          <w:rFonts w:hint="eastAsia" w:ascii="宋体" w:hAnsi="宋体"/>
          <w:sz w:val="24"/>
          <w:szCs w:val="24"/>
        </w:rPr>
        <w:t>附件（投标书）。</w:t>
      </w:r>
    </w:p>
    <w:p>
      <w:pPr>
        <w:pStyle w:val="13"/>
        <w:ind w:left="0" w:leftChars="0" w:firstLine="0" w:firstLineChars="0"/>
      </w:pPr>
    </w:p>
    <w:p>
      <w:pPr>
        <w:spacing w:line="440" w:lineRule="exact"/>
        <w:rPr>
          <w:rFonts w:hint="eastAsia" w:cs="宋体"/>
          <w:b/>
          <w:bCs/>
          <w:color w:val="000000"/>
          <w:kern w:val="0"/>
        </w:rPr>
      </w:pPr>
      <w:r>
        <w:rPr>
          <w:rFonts w:hint="eastAsia" w:cs="宋体"/>
          <w:color w:val="000000"/>
          <w:kern w:val="0"/>
        </w:rPr>
        <w:t>甲方：</w:t>
      </w:r>
      <w:r>
        <w:rPr>
          <w:rFonts w:hint="eastAsia" w:cs="宋体"/>
          <w:b/>
          <w:bCs/>
          <w:color w:val="000000"/>
          <w:kern w:val="0"/>
        </w:rPr>
        <w:t>扬州大学附属医院</w:t>
      </w:r>
      <w:r>
        <w:rPr>
          <w:rFonts w:hint="eastAsia" w:cs="宋体"/>
          <w:b/>
          <w:bCs/>
          <w:color w:val="000000"/>
          <w:kern w:val="0"/>
          <w:lang w:val="en-US" w:eastAsia="zh-CN"/>
        </w:rPr>
        <w:t>采购中心</w:t>
      </w:r>
      <w:r>
        <w:rPr>
          <w:rFonts w:hint="eastAsia" w:cs="宋体"/>
          <w:b/>
          <w:bCs/>
          <w:color w:val="000000"/>
          <w:kern w:val="0"/>
        </w:rPr>
        <w:t xml:space="preserve">   </w:t>
      </w:r>
      <w:r>
        <w:rPr>
          <w:rFonts w:hint="eastAsia" w:cs="宋体"/>
          <w:color w:val="000000"/>
          <w:kern w:val="0"/>
        </w:rPr>
        <w:t xml:space="preserve">        乙方：</w:t>
      </w:r>
    </w:p>
    <w:p>
      <w:pPr>
        <w:spacing w:line="440" w:lineRule="exact"/>
        <w:rPr>
          <w:rFonts w:cs="宋体"/>
          <w:color w:val="000000"/>
          <w:kern w:val="0"/>
        </w:rPr>
      </w:pPr>
      <w:r>
        <w:rPr>
          <w:rFonts w:hint="eastAsia" w:cs="宋体"/>
          <w:color w:val="000000"/>
          <w:kern w:val="0"/>
        </w:rPr>
        <w:t xml:space="preserve">法定代表人或授权签约人              </w:t>
      </w:r>
      <w:r>
        <w:rPr>
          <w:rFonts w:hint="eastAsia" w:cs="宋体"/>
          <w:color w:val="000000"/>
          <w:kern w:val="0"/>
          <w:lang w:val="en-US" w:eastAsia="zh-CN"/>
        </w:rPr>
        <w:t xml:space="preserve">     </w:t>
      </w:r>
      <w:r>
        <w:rPr>
          <w:rFonts w:hint="eastAsia" w:cs="宋体"/>
          <w:color w:val="000000"/>
          <w:kern w:val="0"/>
        </w:rPr>
        <w:t>法定代表人或授权签约人</w:t>
      </w:r>
    </w:p>
    <w:p>
      <w:pPr>
        <w:widowControl/>
        <w:spacing w:line="440" w:lineRule="exact"/>
        <w:jc w:val="left"/>
        <w:rPr>
          <w:rFonts w:cs="宋体"/>
          <w:color w:val="000000"/>
          <w:kern w:val="0"/>
        </w:rPr>
      </w:pPr>
      <w:r>
        <w:rPr>
          <w:rFonts w:hint="eastAsia" w:cs="宋体"/>
          <w:color w:val="000000"/>
          <w:kern w:val="0"/>
        </w:rPr>
        <w:t xml:space="preserve">（签字）：                         </w:t>
      </w:r>
      <w:r>
        <w:rPr>
          <w:rFonts w:hint="eastAsia" w:cs="宋体"/>
          <w:color w:val="000000"/>
          <w:kern w:val="0"/>
          <w:lang w:val="en-US" w:eastAsia="zh-CN"/>
        </w:rPr>
        <w:t xml:space="preserve">     </w:t>
      </w:r>
      <w:r>
        <w:rPr>
          <w:rFonts w:hint="eastAsia" w:cs="宋体"/>
          <w:color w:val="000000"/>
          <w:kern w:val="0"/>
        </w:rPr>
        <w:t>（签字）：</w:t>
      </w:r>
    </w:p>
    <w:p>
      <w:pPr>
        <w:widowControl/>
        <w:spacing w:line="440" w:lineRule="exact"/>
        <w:jc w:val="left"/>
        <w:rPr>
          <w:rFonts w:cs="宋体"/>
          <w:color w:val="000000"/>
          <w:kern w:val="0"/>
        </w:rPr>
      </w:pPr>
      <w:r>
        <w:rPr>
          <w:rFonts w:hint="eastAsia" w:cs="宋体"/>
          <w:color w:val="000000"/>
          <w:kern w:val="0"/>
        </w:rPr>
        <w:t xml:space="preserve">经 办 人：                         </w:t>
      </w:r>
      <w:r>
        <w:rPr>
          <w:rFonts w:hint="eastAsia" w:cs="宋体"/>
          <w:color w:val="000000"/>
          <w:kern w:val="0"/>
          <w:lang w:val="en-US" w:eastAsia="zh-CN"/>
        </w:rPr>
        <w:t xml:space="preserve">  </w:t>
      </w:r>
      <w:r>
        <w:rPr>
          <w:rFonts w:hint="eastAsia" w:cs="宋体"/>
          <w:color w:val="000000"/>
          <w:kern w:val="0"/>
        </w:rPr>
        <w:t xml:space="preserve"> </w:t>
      </w:r>
      <w:r>
        <w:rPr>
          <w:rFonts w:hint="eastAsia" w:cs="宋体"/>
          <w:color w:val="000000"/>
          <w:kern w:val="0"/>
          <w:lang w:val="en-US" w:eastAsia="zh-CN"/>
        </w:rPr>
        <w:t xml:space="preserve">   </w:t>
      </w:r>
      <w:r>
        <w:rPr>
          <w:rFonts w:hint="eastAsia" w:cs="宋体"/>
          <w:color w:val="000000"/>
          <w:kern w:val="0"/>
        </w:rPr>
        <w:t>经 办 人：</w:t>
      </w:r>
    </w:p>
    <w:p>
      <w:pPr>
        <w:widowControl/>
        <w:spacing w:line="440" w:lineRule="exact"/>
        <w:jc w:val="left"/>
        <w:rPr>
          <w:rFonts w:cs="宋体"/>
          <w:color w:val="000000"/>
          <w:kern w:val="0"/>
        </w:rPr>
      </w:pPr>
      <w:r>
        <w:rPr>
          <w:rFonts w:hint="eastAsia" w:cs="宋体"/>
          <w:color w:val="000000"/>
          <w:kern w:val="0"/>
        </w:rPr>
        <w:t xml:space="preserve">地    址：扬州市邗江中路368号      </w:t>
      </w:r>
      <w:r>
        <w:rPr>
          <w:rFonts w:hint="eastAsia" w:cs="宋体"/>
          <w:color w:val="000000"/>
          <w:kern w:val="0"/>
          <w:lang w:val="en-US" w:eastAsia="zh-CN"/>
        </w:rPr>
        <w:t xml:space="preserve">     </w:t>
      </w:r>
      <w:r>
        <w:rPr>
          <w:rFonts w:hint="eastAsia" w:cs="宋体"/>
          <w:color w:val="000000"/>
          <w:kern w:val="0"/>
        </w:rPr>
        <w:t>地    址：</w:t>
      </w:r>
    </w:p>
    <w:p>
      <w:pPr>
        <w:widowControl/>
        <w:spacing w:line="440" w:lineRule="exact"/>
        <w:jc w:val="left"/>
        <w:rPr>
          <w:rFonts w:cs="宋体"/>
          <w:color w:val="000000"/>
          <w:kern w:val="0"/>
        </w:rPr>
      </w:pPr>
      <w:r>
        <w:rPr>
          <w:rFonts w:hint="eastAsia" w:cs="宋体"/>
          <w:color w:val="000000"/>
          <w:kern w:val="0"/>
        </w:rPr>
        <w:t xml:space="preserve">信用代码：123210004688337887        </w:t>
      </w:r>
      <w:r>
        <w:rPr>
          <w:rFonts w:hint="eastAsia" w:cs="宋体"/>
          <w:color w:val="000000"/>
          <w:kern w:val="0"/>
          <w:lang w:val="en-US" w:eastAsia="zh-CN"/>
        </w:rPr>
        <w:t xml:space="preserve">     </w:t>
      </w:r>
      <w:r>
        <w:rPr>
          <w:rFonts w:hint="eastAsia" w:cs="宋体"/>
          <w:color w:val="000000"/>
          <w:kern w:val="0"/>
        </w:rPr>
        <w:t>邮    编：</w:t>
      </w:r>
    </w:p>
    <w:p>
      <w:pPr>
        <w:spacing w:line="440" w:lineRule="exact"/>
        <w:rPr>
          <w:rFonts w:cs="宋体"/>
          <w:color w:val="000000"/>
          <w:kern w:val="0"/>
        </w:rPr>
      </w:pPr>
      <w:r>
        <w:rPr>
          <w:rFonts w:hint="eastAsia" w:cs="宋体"/>
          <w:color w:val="000000"/>
          <w:kern w:val="0"/>
        </w:rPr>
        <w:t xml:space="preserve">电    话：0514-82981199             </w:t>
      </w:r>
      <w:r>
        <w:rPr>
          <w:rFonts w:hint="eastAsia" w:cs="宋体"/>
          <w:color w:val="000000"/>
          <w:kern w:val="0"/>
          <w:lang w:val="en-US" w:eastAsia="zh-CN"/>
        </w:rPr>
        <w:t xml:space="preserve">     </w:t>
      </w:r>
      <w:r>
        <w:rPr>
          <w:rFonts w:hint="eastAsia" w:cs="宋体"/>
          <w:color w:val="000000"/>
          <w:kern w:val="0"/>
        </w:rPr>
        <w:t>电    话：</w:t>
      </w:r>
    </w:p>
    <w:p>
      <w:pPr>
        <w:spacing w:line="440" w:lineRule="exact"/>
        <w:rPr>
          <w:rFonts w:cs="宋体"/>
          <w:color w:val="000000"/>
          <w:kern w:val="0"/>
        </w:rPr>
      </w:pPr>
      <w:r>
        <w:rPr>
          <w:rFonts w:hint="eastAsia" w:cs="宋体"/>
          <w:color w:val="000000"/>
          <w:kern w:val="0"/>
        </w:rPr>
        <w:t xml:space="preserve">开户银行：                         </w:t>
      </w:r>
      <w:r>
        <w:rPr>
          <w:rFonts w:hint="eastAsia" w:cs="宋体"/>
          <w:color w:val="000000"/>
          <w:kern w:val="0"/>
          <w:lang w:val="en-US" w:eastAsia="zh-CN"/>
        </w:rPr>
        <w:t xml:space="preserve">      </w:t>
      </w:r>
      <w:r>
        <w:rPr>
          <w:rFonts w:hint="eastAsia" w:cs="宋体"/>
          <w:color w:val="000000"/>
          <w:kern w:val="0"/>
        </w:rPr>
        <w:t>开户银行：</w:t>
      </w:r>
    </w:p>
    <w:p>
      <w:pPr>
        <w:spacing w:line="440" w:lineRule="exact"/>
        <w:rPr>
          <w:rFonts w:hint="eastAsia" w:cs="宋体"/>
          <w:color w:val="000000"/>
          <w:kern w:val="0"/>
        </w:rPr>
      </w:pPr>
      <w:r>
        <w:rPr>
          <w:rFonts w:hint="eastAsia" w:cs="宋体"/>
          <w:color w:val="000000"/>
          <w:kern w:val="0"/>
        </w:rPr>
        <w:t xml:space="preserve">账    号：                          </w:t>
      </w:r>
      <w:r>
        <w:rPr>
          <w:rFonts w:hint="eastAsia" w:cs="宋体"/>
          <w:color w:val="000000"/>
          <w:kern w:val="0"/>
          <w:lang w:val="en-US" w:eastAsia="zh-CN"/>
        </w:rPr>
        <w:t xml:space="preserve">     </w:t>
      </w:r>
      <w:r>
        <w:rPr>
          <w:rFonts w:hint="eastAsia" w:cs="宋体"/>
          <w:color w:val="000000"/>
          <w:kern w:val="0"/>
        </w:rPr>
        <w:t>账    号：</w:t>
      </w:r>
    </w:p>
    <w:p>
      <w:pPr>
        <w:adjustRightInd w:val="0"/>
        <w:spacing w:line="440" w:lineRule="exact"/>
        <w:contextualSpacing/>
        <w:rPr>
          <w:rFonts w:ascii="宋体" w:hAnsi="宋体" w:cs="宋体"/>
          <w:b/>
          <w:color w:val="000000"/>
          <w:kern w:val="0"/>
          <w:sz w:val="24"/>
        </w:rPr>
      </w:pPr>
      <w:r>
        <w:rPr>
          <w:rFonts w:hint="eastAsia" w:cs="宋体"/>
          <w:color w:val="000000"/>
          <w:kern w:val="0"/>
        </w:rPr>
        <w:t>日    期:</w:t>
      </w:r>
      <w:r>
        <w:rPr>
          <w:rFonts w:hint="eastAsia" w:cs="宋体"/>
          <w:color w:val="000000"/>
          <w:kern w:val="0"/>
          <w:lang w:eastAsia="zh-CN"/>
        </w:rPr>
        <w:t>2024</w:t>
      </w:r>
      <w:r>
        <w:rPr>
          <w:rFonts w:hint="eastAsia" w:cs="宋体"/>
          <w:color w:val="000000"/>
          <w:kern w:val="0"/>
        </w:rPr>
        <w:t xml:space="preserve">年   月   日        </w:t>
      </w:r>
      <w:r>
        <w:rPr>
          <w:rFonts w:hint="eastAsia" w:cs="宋体"/>
          <w:color w:val="000000"/>
          <w:kern w:val="0"/>
          <w:lang w:val="en-US" w:eastAsia="zh-CN"/>
        </w:rPr>
        <w:t xml:space="preserve">   </w:t>
      </w:r>
      <w:r>
        <w:rPr>
          <w:rFonts w:hint="eastAsia" w:cs="宋体"/>
          <w:color w:val="000000"/>
          <w:kern w:val="0"/>
        </w:rPr>
        <w:t xml:space="preserve"> </w:t>
      </w:r>
      <w:r>
        <w:rPr>
          <w:rFonts w:hint="eastAsia" w:cs="宋体"/>
          <w:color w:val="000000"/>
          <w:kern w:val="0"/>
          <w:lang w:val="en-US" w:eastAsia="zh-CN"/>
        </w:rPr>
        <w:t xml:space="preserve">   </w:t>
      </w:r>
      <w:r>
        <w:rPr>
          <w:rFonts w:hint="eastAsia" w:cs="宋体"/>
          <w:color w:val="000000"/>
          <w:kern w:val="0"/>
        </w:rPr>
        <w:t xml:space="preserve"> 日     期：</w:t>
      </w:r>
      <w:r>
        <w:rPr>
          <w:rFonts w:hint="eastAsia" w:cs="宋体"/>
          <w:color w:val="000000"/>
          <w:kern w:val="0"/>
          <w:lang w:eastAsia="zh-CN"/>
        </w:rPr>
        <w:t>2024</w:t>
      </w:r>
      <w:r>
        <w:rPr>
          <w:rFonts w:hint="eastAsia" w:cs="宋体"/>
          <w:color w:val="000000"/>
          <w:kern w:val="0"/>
        </w:rPr>
        <w:t>年   月   日</w:t>
      </w:r>
      <w:bookmarkEnd w:id="1"/>
      <w:bookmarkEnd w:id="2"/>
      <w:bookmarkEnd w:id="3"/>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6"/>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34D4BC8"/>
    <w:rsid w:val="04C2545A"/>
    <w:rsid w:val="04E61983"/>
    <w:rsid w:val="04F93EF7"/>
    <w:rsid w:val="053E3F8C"/>
    <w:rsid w:val="06835001"/>
    <w:rsid w:val="0907213E"/>
    <w:rsid w:val="0BE47D69"/>
    <w:rsid w:val="0C067990"/>
    <w:rsid w:val="0C4A2728"/>
    <w:rsid w:val="0CF140C8"/>
    <w:rsid w:val="0D2E16CF"/>
    <w:rsid w:val="0D4515B4"/>
    <w:rsid w:val="0E126F52"/>
    <w:rsid w:val="0E2A13BF"/>
    <w:rsid w:val="0EE42777"/>
    <w:rsid w:val="110961DE"/>
    <w:rsid w:val="15D76399"/>
    <w:rsid w:val="172469D5"/>
    <w:rsid w:val="17407202"/>
    <w:rsid w:val="186D5CBC"/>
    <w:rsid w:val="19826916"/>
    <w:rsid w:val="1A965BFC"/>
    <w:rsid w:val="1C0B0DE1"/>
    <w:rsid w:val="1C8C3AE6"/>
    <w:rsid w:val="1C94789B"/>
    <w:rsid w:val="1D762024"/>
    <w:rsid w:val="1E525F06"/>
    <w:rsid w:val="1EAC0AAC"/>
    <w:rsid w:val="1FF236E2"/>
    <w:rsid w:val="205648A9"/>
    <w:rsid w:val="21C93434"/>
    <w:rsid w:val="22EC14F1"/>
    <w:rsid w:val="23735059"/>
    <w:rsid w:val="2466755A"/>
    <w:rsid w:val="24782FEE"/>
    <w:rsid w:val="270244AF"/>
    <w:rsid w:val="28795CAE"/>
    <w:rsid w:val="28CF6D5C"/>
    <w:rsid w:val="28D728FE"/>
    <w:rsid w:val="290E1224"/>
    <w:rsid w:val="2A6C65F7"/>
    <w:rsid w:val="2AA6133D"/>
    <w:rsid w:val="2B580B42"/>
    <w:rsid w:val="2BCB5B07"/>
    <w:rsid w:val="2E026BA2"/>
    <w:rsid w:val="2EE7735A"/>
    <w:rsid w:val="2F716810"/>
    <w:rsid w:val="2F877A0A"/>
    <w:rsid w:val="318E7998"/>
    <w:rsid w:val="32542738"/>
    <w:rsid w:val="349B0B50"/>
    <w:rsid w:val="375A406B"/>
    <w:rsid w:val="395873E0"/>
    <w:rsid w:val="398427FF"/>
    <w:rsid w:val="3B6B7997"/>
    <w:rsid w:val="3C7E55A0"/>
    <w:rsid w:val="3C7E7E4D"/>
    <w:rsid w:val="3D920AB3"/>
    <w:rsid w:val="3EA006FD"/>
    <w:rsid w:val="406A6438"/>
    <w:rsid w:val="40C726B4"/>
    <w:rsid w:val="424B0DFC"/>
    <w:rsid w:val="42EF638F"/>
    <w:rsid w:val="43F56786"/>
    <w:rsid w:val="45977351"/>
    <w:rsid w:val="45F42EB8"/>
    <w:rsid w:val="46056344"/>
    <w:rsid w:val="467B4C8A"/>
    <w:rsid w:val="48B5696C"/>
    <w:rsid w:val="49AC543C"/>
    <w:rsid w:val="4ACD2A51"/>
    <w:rsid w:val="4B4053E3"/>
    <w:rsid w:val="4B8D08A2"/>
    <w:rsid w:val="4C2279B2"/>
    <w:rsid w:val="4C472E7D"/>
    <w:rsid w:val="4CB85CB5"/>
    <w:rsid w:val="4E295D4C"/>
    <w:rsid w:val="4F717F10"/>
    <w:rsid w:val="501519DD"/>
    <w:rsid w:val="507C6263"/>
    <w:rsid w:val="508A0E56"/>
    <w:rsid w:val="51673008"/>
    <w:rsid w:val="518A6FF3"/>
    <w:rsid w:val="5199638E"/>
    <w:rsid w:val="51BD509B"/>
    <w:rsid w:val="54AC3518"/>
    <w:rsid w:val="560560AD"/>
    <w:rsid w:val="56410E61"/>
    <w:rsid w:val="57DA3AB3"/>
    <w:rsid w:val="58A415C5"/>
    <w:rsid w:val="591C0A3A"/>
    <w:rsid w:val="5B063544"/>
    <w:rsid w:val="5B3A3011"/>
    <w:rsid w:val="5BD053AF"/>
    <w:rsid w:val="5BE11FCF"/>
    <w:rsid w:val="5C3E22E0"/>
    <w:rsid w:val="5C63055C"/>
    <w:rsid w:val="5C936A98"/>
    <w:rsid w:val="5C9D5DDF"/>
    <w:rsid w:val="5CA23409"/>
    <w:rsid w:val="5CDB0A62"/>
    <w:rsid w:val="5D9E4640"/>
    <w:rsid w:val="5E584ED9"/>
    <w:rsid w:val="60186A28"/>
    <w:rsid w:val="60DB4EA5"/>
    <w:rsid w:val="612E05C2"/>
    <w:rsid w:val="616C3D5B"/>
    <w:rsid w:val="61806483"/>
    <w:rsid w:val="619072D4"/>
    <w:rsid w:val="61F801D2"/>
    <w:rsid w:val="626E3CB0"/>
    <w:rsid w:val="63473929"/>
    <w:rsid w:val="65F2258C"/>
    <w:rsid w:val="66A07C1E"/>
    <w:rsid w:val="66AF19DA"/>
    <w:rsid w:val="6710513C"/>
    <w:rsid w:val="675A5AE8"/>
    <w:rsid w:val="677A6507"/>
    <w:rsid w:val="6D633984"/>
    <w:rsid w:val="6DF60098"/>
    <w:rsid w:val="6E1F0C2D"/>
    <w:rsid w:val="708C2B36"/>
    <w:rsid w:val="70952B65"/>
    <w:rsid w:val="70C57A02"/>
    <w:rsid w:val="70DB38A7"/>
    <w:rsid w:val="70FE780D"/>
    <w:rsid w:val="716B5F8E"/>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E4401E2"/>
    <w:rsid w:val="7ECF0FC0"/>
    <w:rsid w:val="7F743153"/>
    <w:rsid w:val="7F944C3C"/>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autoRedefine/>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29"/>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Indent"/>
    <w:basedOn w:val="1"/>
    <w:autoRedefine/>
    <w:qFormat/>
    <w:uiPriority w:val="0"/>
    <w:pPr>
      <w:ind w:firstLine="576"/>
    </w:pPr>
    <w:rPr>
      <w:b/>
      <w:sz w:val="30"/>
    </w:rPr>
  </w:style>
  <w:style w:type="paragraph" w:styleId="6">
    <w:name w:val="List Bullet 2"/>
    <w:basedOn w:val="1"/>
    <w:autoRedefine/>
    <w:unhideWhenUsed/>
    <w:qFormat/>
    <w:uiPriority w:val="0"/>
    <w:pPr>
      <w:numPr>
        <w:ilvl w:val="0"/>
        <w:numId w:val="1"/>
      </w:numPr>
      <w:contextualSpacing/>
    </w:pPr>
    <w:rPr>
      <w:rFonts w:ascii="Calibri" w:hAnsi="Calibri"/>
    </w:rPr>
  </w:style>
  <w:style w:type="paragraph" w:styleId="7">
    <w:name w:val="Plain Text"/>
    <w:basedOn w:val="1"/>
    <w:link w:val="24"/>
    <w:autoRedefine/>
    <w:qFormat/>
    <w:uiPriority w:val="99"/>
    <w:rPr>
      <w:rFonts w:ascii="宋体" w:hAnsi="Courier New"/>
      <w:szCs w:val="20"/>
    </w:rPr>
  </w:style>
  <w:style w:type="paragraph" w:styleId="8">
    <w:name w:val="Balloon Text"/>
    <w:basedOn w:val="1"/>
    <w:link w:val="23"/>
    <w:autoRedefine/>
    <w:semiHidden/>
    <w:unhideWhenUsed/>
    <w:qFormat/>
    <w:uiPriority w:val="99"/>
    <w:rPr>
      <w:sz w:val="18"/>
      <w:szCs w:val="18"/>
    </w:rPr>
  </w:style>
  <w:style w:type="paragraph" w:styleId="9">
    <w:name w:val="footer"/>
    <w:basedOn w:val="1"/>
    <w:link w:val="22"/>
    <w:autoRedefine/>
    <w:unhideWhenUsed/>
    <w:qFormat/>
    <w:uiPriority w:val="99"/>
    <w:pPr>
      <w:tabs>
        <w:tab w:val="center" w:pos="4153"/>
        <w:tab w:val="right" w:pos="8306"/>
      </w:tabs>
      <w:snapToGrid w:val="0"/>
      <w:jc w:val="left"/>
    </w:pPr>
    <w:rPr>
      <w:sz w:val="18"/>
      <w:szCs w:val="18"/>
    </w:rPr>
  </w:style>
  <w:style w:type="paragraph" w:styleId="10">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6"/>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2"/>
    <w:basedOn w:val="5"/>
    <w:autoRedefine/>
    <w:qFormat/>
    <w:uiPriority w:val="0"/>
    <w:pPr>
      <w:ind w:firstLine="420"/>
    </w:p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autoRedefine/>
    <w:semiHidden/>
    <w:unhideWhenUsed/>
    <w:qFormat/>
    <w:uiPriority w:val="99"/>
    <w:rPr>
      <w:color w:val="222222"/>
      <w:u w:val="none"/>
    </w:rPr>
  </w:style>
  <w:style w:type="character" w:styleId="18">
    <w:name w:val="Hyperlink"/>
    <w:basedOn w:val="16"/>
    <w:autoRedefine/>
    <w:unhideWhenUsed/>
    <w:qFormat/>
    <w:uiPriority w:val="99"/>
    <w:rPr>
      <w:color w:val="0000FF" w:themeColor="hyperlink"/>
      <w:u w:val="single"/>
    </w:rPr>
  </w:style>
  <w:style w:type="paragraph" w:customStyle="1" w:styleId="19">
    <w:name w:val="正文（缩进）"/>
    <w:basedOn w:val="1"/>
    <w:autoRedefine/>
    <w:qFormat/>
    <w:uiPriority w:val="0"/>
    <w:pPr>
      <w:ind w:firstLine="480" w:firstLineChars="200"/>
    </w:pPr>
  </w:style>
  <w:style w:type="paragraph" w:customStyle="1" w:styleId="20">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1">
    <w:name w:val="页眉 Char"/>
    <w:basedOn w:val="16"/>
    <w:link w:val="10"/>
    <w:autoRedefine/>
    <w:semiHidden/>
    <w:qFormat/>
    <w:uiPriority w:val="99"/>
    <w:rPr>
      <w:rFonts w:eastAsia="宋体"/>
      <w:kern w:val="2"/>
      <w:sz w:val="18"/>
      <w:szCs w:val="18"/>
    </w:rPr>
  </w:style>
  <w:style w:type="character" w:customStyle="1" w:styleId="22">
    <w:name w:val="页脚 Char"/>
    <w:basedOn w:val="16"/>
    <w:link w:val="9"/>
    <w:autoRedefine/>
    <w:semiHidden/>
    <w:qFormat/>
    <w:uiPriority w:val="99"/>
    <w:rPr>
      <w:rFonts w:eastAsia="宋体"/>
      <w:kern w:val="2"/>
      <w:sz w:val="18"/>
      <w:szCs w:val="18"/>
    </w:rPr>
  </w:style>
  <w:style w:type="character" w:customStyle="1" w:styleId="23">
    <w:name w:val="批注框文本 Char"/>
    <w:basedOn w:val="16"/>
    <w:link w:val="8"/>
    <w:autoRedefine/>
    <w:semiHidden/>
    <w:qFormat/>
    <w:uiPriority w:val="99"/>
    <w:rPr>
      <w:rFonts w:eastAsia="宋体"/>
      <w:kern w:val="2"/>
      <w:sz w:val="18"/>
      <w:szCs w:val="18"/>
    </w:rPr>
  </w:style>
  <w:style w:type="character" w:customStyle="1" w:styleId="24">
    <w:name w:val="纯文本 Char"/>
    <w:basedOn w:val="16"/>
    <w:link w:val="7"/>
    <w:autoRedefine/>
    <w:qFormat/>
    <w:uiPriority w:val="99"/>
    <w:rPr>
      <w:rFonts w:ascii="宋体" w:hAnsi="Courier New" w:eastAsia="宋体"/>
      <w:kern w:val="2"/>
      <w:sz w:val="21"/>
    </w:rPr>
  </w:style>
  <w:style w:type="character" w:customStyle="1" w:styleId="25">
    <w:name w:val="副标题 Char"/>
    <w:autoRedefine/>
    <w:qFormat/>
    <w:uiPriority w:val="0"/>
    <w:rPr>
      <w:rFonts w:ascii="Cambria" w:hAnsi="Cambria"/>
      <w:b/>
      <w:bCs/>
      <w:kern w:val="28"/>
      <w:sz w:val="32"/>
      <w:szCs w:val="32"/>
    </w:rPr>
  </w:style>
  <w:style w:type="character" w:customStyle="1" w:styleId="26">
    <w:name w:val="副标题 Char1"/>
    <w:basedOn w:val="16"/>
    <w:link w:val="11"/>
    <w:autoRedefine/>
    <w:qFormat/>
    <w:uiPriority w:val="0"/>
    <w:rPr>
      <w:rFonts w:eastAsia="宋体" w:asciiTheme="majorHAnsi" w:hAnsiTheme="majorHAnsi" w:cstheme="majorBidi"/>
      <w:b/>
      <w:bCs/>
      <w:kern w:val="28"/>
      <w:sz w:val="32"/>
      <w:szCs w:val="32"/>
    </w:rPr>
  </w:style>
  <w:style w:type="paragraph" w:styleId="27">
    <w:name w:val="List Paragraph"/>
    <w:basedOn w:val="1"/>
    <w:autoRedefine/>
    <w:unhideWhenUsed/>
    <w:qFormat/>
    <w:uiPriority w:val="99"/>
    <w:pPr>
      <w:ind w:firstLine="420" w:firstLineChars="200"/>
    </w:pPr>
  </w:style>
  <w:style w:type="paragraph" w:customStyle="1" w:styleId="28">
    <w:name w:val="普通文字"/>
    <w:basedOn w:val="1"/>
    <w:next w:val="1"/>
    <w:autoRedefine/>
    <w:qFormat/>
    <w:uiPriority w:val="0"/>
    <w:rPr>
      <w:rFonts w:ascii="宋体"/>
      <w:kern w:val="0"/>
      <w:sz w:val="24"/>
      <w:u w:color="000000"/>
    </w:rPr>
  </w:style>
  <w:style w:type="character" w:customStyle="1" w:styleId="29">
    <w:name w:val="正文缩进 Char"/>
    <w:link w:val="3"/>
    <w:autoRedefine/>
    <w:qFormat/>
    <w:uiPriority w:val="0"/>
    <w:rPr>
      <w:kern w:val="2"/>
      <w:sz w:val="21"/>
      <w:szCs w:val="24"/>
    </w:rPr>
  </w:style>
  <w:style w:type="character" w:customStyle="1" w:styleId="30">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1489</Words>
  <Characters>8492</Characters>
  <Lines>70</Lines>
  <Paragraphs>19</Paragraphs>
  <TotalTime>6</TotalTime>
  <ScaleCrop>false</ScaleCrop>
  <LinksUpToDate>false</LinksUpToDate>
  <CharactersWithSpaces>9962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2024-03-05T07:34:25Z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