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YDFYXJ-20221110</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hint="default" w:ascii="宋体" w:hAnsi="宋体" w:cs="宋体"/>
          <w:b/>
          <w:snapToGrid w:val="0"/>
          <w:kern w:val="0"/>
          <w:sz w:val="48"/>
          <w:szCs w:val="48"/>
          <w:highlight w:val="none"/>
          <w:lang w:val="en-US" w:eastAsia="zh-CN"/>
        </w:rPr>
      </w:pPr>
      <w:r>
        <w:rPr>
          <w:rFonts w:hint="eastAsia" w:ascii="宋体" w:hAnsi="宋体" w:cs="宋体"/>
          <w:b/>
          <w:snapToGrid w:val="0"/>
          <w:kern w:val="0"/>
          <w:sz w:val="48"/>
          <w:szCs w:val="48"/>
          <w:highlight w:val="none"/>
          <w:lang w:val="en-US" w:eastAsia="zh-CN"/>
        </w:rPr>
        <w:t>门诊钢质门更换安装项目</w:t>
      </w:r>
    </w:p>
    <w:p>
      <w:pPr>
        <w:adjustRightInd w:val="0"/>
        <w:snapToGrid w:val="0"/>
        <w:spacing w:line="800" w:lineRule="exact"/>
        <w:contextualSpacing/>
        <w:jc w:val="center"/>
        <w:rPr>
          <w:b/>
          <w:sz w:val="48"/>
          <w:szCs w:val="48"/>
          <w:highlight w:val="none"/>
        </w:rPr>
      </w:pPr>
      <w:r>
        <w:rPr>
          <w:rFonts w:hint="eastAsia"/>
          <w:b/>
          <w:sz w:val="48"/>
          <w:szCs w:val="48"/>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22年</w:t>
      </w:r>
      <w:r>
        <w:rPr>
          <w:rFonts w:hint="eastAsia" w:asciiTheme="minorEastAsia" w:hAnsiTheme="minorEastAsia" w:eastAsiaTheme="minorEastAsia"/>
          <w:b/>
          <w:color w:val="000000" w:themeColor="text1"/>
          <w:w w:val="90"/>
          <w:kern w:val="0"/>
          <w:sz w:val="32"/>
          <w:szCs w:val="32"/>
          <w:highlight w:val="none"/>
          <w:lang w:val="en-US" w:eastAsia="zh-CN"/>
        </w:rPr>
        <w:t>12</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2</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门诊钢质门更换安装项目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YDFYXJ-20221110</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门诊钢质门更换安装项目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2.5</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2022年</w:t>
      </w:r>
      <w:r>
        <w:rPr>
          <w:rFonts w:hint="eastAsia" w:ascii="宋体" w:hAnsi="宋体"/>
          <w:b/>
          <w:sz w:val="24"/>
          <w:highlight w:val="none"/>
          <w:lang w:val="en-US" w:eastAsia="zh-CN"/>
        </w:rPr>
        <w:t>12</w:t>
      </w:r>
      <w:r>
        <w:rPr>
          <w:rFonts w:hint="eastAsia" w:ascii="宋体" w:hAnsi="宋体"/>
          <w:b/>
          <w:sz w:val="24"/>
          <w:highlight w:val="none"/>
        </w:rPr>
        <w:t>月</w:t>
      </w:r>
      <w:r>
        <w:rPr>
          <w:rFonts w:hint="eastAsia" w:ascii="宋体" w:hAnsi="宋体"/>
          <w:b/>
          <w:sz w:val="24"/>
          <w:highlight w:val="none"/>
          <w:lang w:val="en-US" w:eastAsia="zh-CN"/>
        </w:rPr>
        <w:t>7</w:t>
      </w:r>
      <w:r>
        <w:rPr>
          <w:rFonts w:hint="eastAsia" w:ascii="宋体" w:hAnsi="宋体"/>
          <w:b/>
          <w:sz w:val="24"/>
          <w:highlight w:val="none"/>
        </w:rPr>
        <w:t>日</w:t>
      </w:r>
      <w:r>
        <w:rPr>
          <w:rFonts w:hint="eastAsia" w:ascii="宋体" w:hAnsi="宋体"/>
          <w:b/>
          <w:sz w:val="24"/>
          <w:highlight w:val="none"/>
          <w:lang w:val="en-US" w:eastAsia="zh-CN"/>
        </w:rPr>
        <w:t>下午2</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门诊钢质门更换安装项目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门诊钢质门更换安装项目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2022年</w:t>
      </w:r>
      <w:r>
        <w:rPr>
          <w:rFonts w:hint="eastAsia" w:cs="微软雅黑"/>
          <w:b/>
          <w:highlight w:val="none"/>
          <w:lang w:val="en-US" w:eastAsia="zh-CN"/>
        </w:rPr>
        <w:t>12</w:t>
      </w:r>
      <w:r>
        <w:rPr>
          <w:rFonts w:hint="eastAsia" w:cs="微软雅黑"/>
          <w:b/>
          <w:highlight w:val="none"/>
        </w:rPr>
        <w:t>月</w:t>
      </w:r>
      <w:r>
        <w:rPr>
          <w:rFonts w:hint="eastAsia" w:cs="微软雅黑"/>
          <w:b/>
          <w:highlight w:val="none"/>
          <w:lang w:val="en-US" w:eastAsia="zh-CN"/>
        </w:rPr>
        <w:t>7</w:t>
      </w:r>
      <w:r>
        <w:rPr>
          <w:rFonts w:hint="eastAsia" w:cs="微软雅黑"/>
          <w:b/>
          <w:highlight w:val="none"/>
        </w:rPr>
        <w:t>日</w:t>
      </w:r>
      <w:r>
        <w:rPr>
          <w:rFonts w:hint="eastAsia" w:ascii="宋体" w:hAnsi="宋体"/>
          <w:b/>
          <w:sz w:val="24"/>
          <w:highlight w:val="none"/>
          <w:lang w:val="en-US" w:eastAsia="zh-CN"/>
        </w:rPr>
        <w:t>下午2</w:t>
      </w:r>
      <w:r>
        <w:rPr>
          <w:rFonts w:hint="eastAsia" w:ascii="宋体" w:hAnsi="宋体"/>
          <w:b/>
          <w:sz w:val="24"/>
          <w:highlight w:val="none"/>
        </w:rPr>
        <w:t>：30</w:t>
      </w:r>
      <w:r>
        <w:rPr>
          <w:rFonts w:hint="eastAsia" w:cs="微软雅黑"/>
          <w:color w:val="000000"/>
          <w:highlight w:val="none"/>
        </w:rPr>
        <w:t>前</w:t>
      </w:r>
      <w:r>
        <w:rPr>
          <w:rStyle w:val="33"/>
          <w:rFonts w:ascii="宋体" w:hAnsi="宋体"/>
          <w:b/>
          <w:sz w:val="24"/>
          <w:highlight w:val="none"/>
        </w:rPr>
        <w:t>（北</w:t>
      </w:r>
      <w:r>
        <w:rPr>
          <w:rStyle w:val="33"/>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3"/>
          <w:rFonts w:ascii="宋体" w:hAnsi="宋体"/>
          <w:sz w:val="24"/>
        </w:rPr>
      </w:pPr>
      <w:r>
        <w:rPr>
          <w:rStyle w:val="33"/>
          <w:rFonts w:hint="eastAsia" w:ascii="宋体" w:hAnsi="宋体"/>
          <w:sz w:val="24"/>
        </w:rPr>
        <w:t>15.</w:t>
      </w:r>
      <w:r>
        <w:rPr>
          <w:rStyle w:val="33"/>
          <w:rFonts w:ascii="宋体" w:hAnsi="宋体"/>
          <w:sz w:val="24"/>
        </w:rPr>
        <w:t>开标有关信息</w:t>
      </w:r>
    </w:p>
    <w:p>
      <w:pPr>
        <w:adjustRightInd w:val="0"/>
        <w:snapToGrid w:val="0"/>
        <w:spacing w:line="420" w:lineRule="exact"/>
        <w:ind w:firstLine="480" w:firstLineChars="200"/>
        <w:contextualSpacing/>
        <w:rPr>
          <w:rStyle w:val="33"/>
          <w:rFonts w:ascii="宋体" w:hAnsi="宋体"/>
          <w:color w:val="000000"/>
          <w:sz w:val="24"/>
        </w:rPr>
      </w:pPr>
      <w:r>
        <w:rPr>
          <w:rStyle w:val="33"/>
          <w:rFonts w:ascii="宋体" w:hAnsi="宋体"/>
          <w:sz w:val="24"/>
        </w:rPr>
        <w:t>开标时间：</w:t>
      </w:r>
      <w:r>
        <w:rPr>
          <w:rStyle w:val="33"/>
          <w:rFonts w:ascii="宋体" w:hAnsi="宋体"/>
          <w:b/>
          <w:sz w:val="24"/>
          <w:highlight w:val="none"/>
        </w:rPr>
        <w:t>202</w:t>
      </w:r>
      <w:r>
        <w:rPr>
          <w:rStyle w:val="33"/>
          <w:rFonts w:hint="eastAsia" w:ascii="宋体" w:hAnsi="宋体"/>
          <w:b/>
          <w:sz w:val="24"/>
          <w:highlight w:val="none"/>
        </w:rPr>
        <w:t>2</w:t>
      </w:r>
      <w:r>
        <w:rPr>
          <w:rStyle w:val="33"/>
          <w:rFonts w:ascii="宋体" w:hAnsi="宋体"/>
          <w:b/>
          <w:sz w:val="24"/>
          <w:highlight w:val="none"/>
        </w:rPr>
        <w:t>年</w:t>
      </w:r>
      <w:r>
        <w:rPr>
          <w:rStyle w:val="33"/>
          <w:rFonts w:hint="eastAsia" w:ascii="宋体" w:hAnsi="宋体"/>
          <w:b/>
          <w:sz w:val="24"/>
          <w:highlight w:val="none"/>
          <w:lang w:val="en-US" w:eastAsia="zh-CN"/>
        </w:rPr>
        <w:t>12</w:t>
      </w:r>
      <w:r>
        <w:rPr>
          <w:rStyle w:val="33"/>
          <w:rFonts w:ascii="宋体" w:hAnsi="宋体"/>
          <w:b/>
          <w:sz w:val="24"/>
          <w:highlight w:val="none"/>
        </w:rPr>
        <w:t>月</w:t>
      </w:r>
      <w:r>
        <w:rPr>
          <w:rStyle w:val="33"/>
          <w:rFonts w:hint="eastAsia" w:ascii="宋体" w:hAnsi="宋体"/>
          <w:b/>
          <w:sz w:val="24"/>
          <w:highlight w:val="none"/>
          <w:lang w:val="en-US" w:eastAsia="zh-CN"/>
        </w:rPr>
        <w:t>7</w:t>
      </w:r>
      <w:r>
        <w:rPr>
          <w:rStyle w:val="33"/>
          <w:rFonts w:ascii="宋体" w:hAnsi="宋体"/>
          <w:b/>
          <w:sz w:val="24"/>
          <w:highlight w:val="none"/>
        </w:rPr>
        <w:t>日</w:t>
      </w:r>
      <w:r>
        <w:rPr>
          <w:rFonts w:hint="eastAsia" w:ascii="宋体" w:hAnsi="宋体"/>
          <w:b/>
          <w:sz w:val="24"/>
          <w:highlight w:val="none"/>
          <w:lang w:val="en-US" w:eastAsia="zh-CN"/>
        </w:rPr>
        <w:t>下午2</w:t>
      </w:r>
      <w:r>
        <w:rPr>
          <w:rFonts w:hint="eastAsia" w:ascii="宋体" w:hAnsi="宋体"/>
          <w:b/>
          <w:sz w:val="24"/>
          <w:highlight w:val="none"/>
        </w:rPr>
        <w:t>：30</w:t>
      </w:r>
      <w:r>
        <w:rPr>
          <w:rStyle w:val="33"/>
          <w:rFonts w:ascii="宋体" w:hAnsi="宋体"/>
          <w:b/>
          <w:sz w:val="24"/>
          <w:highlight w:val="none"/>
        </w:rPr>
        <w:t>（北</w:t>
      </w:r>
      <w:r>
        <w:rPr>
          <w:rStyle w:val="33"/>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2022年</w:t>
      </w:r>
      <w:r>
        <w:rPr>
          <w:rFonts w:hint="eastAsia" w:ascii="宋体" w:hAnsi="宋体" w:cs="宋体"/>
          <w:b/>
          <w:snapToGrid w:val="0"/>
          <w:spacing w:val="-4"/>
          <w:kern w:val="0"/>
          <w:sz w:val="24"/>
          <w:highlight w:val="none"/>
          <w:lang w:val="en-US" w:eastAsia="zh-CN"/>
        </w:rPr>
        <w:t>12</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7</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下午2</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门诊钢质门更换安装项目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YDFYXJ-20221110</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2.5</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西区门诊楼A、B、C、D轴通向屋面通道塑钢门更换</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A轴钢质门规格1155*2050mm，品牌：上海诺沃芬或不低于该品牌产品（其他品牌请提供相关证明材料），双开门带视窗。</w:t>
      </w:r>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B、C、D轴钢质门规格1155*2070mm，品牌：上海诺沃芬或不低于该品牌产品（其他品牌请提供相关证明材料），双开门带视窗。</w:t>
      </w:r>
      <w:bookmarkStart w:id="4" w:name="_GoBack"/>
      <w:bookmarkEnd w:id="4"/>
    </w:p>
    <w:p>
      <w:pPr>
        <w:adjustRightInd w:val="0"/>
        <w:snapToGrid w:val="0"/>
        <w:spacing w:line="440" w:lineRule="exact"/>
        <w:contextualSpacing/>
        <w:rPr>
          <w:rFonts w:hint="eastAsia" w:ascii="宋体" w:hAnsi="宋体"/>
          <w:sz w:val="24"/>
          <w:lang w:val="en-US" w:eastAsia="zh-CN"/>
        </w:rPr>
      </w:pPr>
      <w:r>
        <w:rPr>
          <w:rFonts w:hint="eastAsia" w:ascii="宋体" w:hAnsi="宋体"/>
          <w:sz w:val="24"/>
          <w:lang w:val="en-US" w:eastAsia="zh-CN"/>
        </w:rPr>
        <w:t>具体尺寸以现场测量为准，含旧门拆除及新门安装、现场恢复等直至交付使用。</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样式参考图及要求：</w:t>
      </w:r>
    </w:p>
    <w:p>
      <w:pPr>
        <w:pStyle w:val="2"/>
        <w:rPr>
          <w:rFonts w:hint="default"/>
          <w:lang w:val="en-US" w:eastAsia="zh-CN"/>
        </w:rPr>
      </w:pPr>
      <w:r>
        <w:rPr>
          <w:rFonts w:hint="default"/>
          <w:lang w:val="en-US" w:eastAsia="zh-CN"/>
        </w:rPr>
        <w:drawing>
          <wp:inline distT="0" distB="0" distL="114300" distR="114300">
            <wp:extent cx="5266055" cy="3729355"/>
            <wp:effectExtent l="0" t="0" r="10795" b="4445"/>
            <wp:docPr id="1" name="图片 1" descr="166993941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9939412005"/>
                    <pic:cNvPicPr>
                      <a:picLocks noChangeAspect="1"/>
                    </pic:cNvPicPr>
                  </pic:nvPicPr>
                  <pic:blipFill>
                    <a:blip r:embed="rId6"/>
                    <a:stretch>
                      <a:fillRect/>
                    </a:stretch>
                  </pic:blipFill>
                  <pic:spPr>
                    <a:xfrm>
                      <a:off x="0" y="0"/>
                      <a:ext cx="5266055" cy="3729355"/>
                    </a:xfrm>
                    <a:prstGeom prst="rect">
                      <a:avLst/>
                    </a:prstGeom>
                  </pic:spPr>
                </pic:pic>
              </a:graphicData>
            </a:graphic>
          </wp:inline>
        </w:drawing>
      </w: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门诊钢质门更换安装项目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YDFYXJ-20221110</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jc w:val="center"/>
        <w:rPr>
          <w:rFonts w:asciiTheme="minorEastAsia" w:hAnsiTheme="minorEastAsia" w:eastAsiaTheme="minorEastAsia"/>
          <w:b/>
          <w:sz w:val="36"/>
        </w:rPr>
      </w:pPr>
    </w:p>
    <w:p>
      <w:pPr>
        <w:pStyle w:val="10"/>
        <w:rPr>
          <w:rFonts w:asciiTheme="minorEastAsia" w:hAnsiTheme="minorEastAsia" w:eastAsiaTheme="minorEastAsia"/>
          <w:b/>
          <w:sz w:val="36"/>
        </w:rPr>
      </w:pPr>
    </w:p>
    <w:p>
      <w:pPr>
        <w:pStyle w:val="10"/>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0"/>
        <w:rPr>
          <w:rFonts w:ascii="Times New Roman" w:hAnsi="Times New Roman"/>
          <w:b/>
          <w:sz w:val="36"/>
        </w:rPr>
      </w:pPr>
    </w:p>
    <w:p>
      <w:pPr>
        <w:pStyle w:val="10"/>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0"/>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0"/>
        <w:adjustRightInd w:val="0"/>
        <w:snapToGrid w:val="0"/>
        <w:spacing w:line="44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0"/>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0"/>
        <w:adjustRightInd w:val="0"/>
        <w:snapToGrid w:val="0"/>
        <w:spacing w:line="500" w:lineRule="exact"/>
        <w:ind w:firstLine="420"/>
        <w:contextualSpacing/>
        <w:rPr>
          <w:rFonts w:asciiTheme="minorEastAsia" w:hAnsiTheme="minorEastAsia" w:eastAsiaTheme="minorEastAsia"/>
          <w:sz w:val="24"/>
          <w:szCs w:val="24"/>
        </w:rPr>
      </w:pPr>
    </w:p>
    <w:p>
      <w:pPr>
        <w:pStyle w:val="10"/>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0"/>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4"/>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1"/>
              <w:adjustRightInd w:val="0"/>
              <w:snapToGrid w:val="0"/>
              <w:spacing w:line="440" w:lineRule="exact"/>
              <w:contextualSpacing/>
              <w:jc w:val="center"/>
              <w:rPr>
                <w:rFonts w:ascii="Times New Roman"/>
                <w:bCs/>
              </w:rPr>
            </w:pPr>
          </w:p>
        </w:tc>
        <w:tc>
          <w:tcPr>
            <w:tcW w:w="3244" w:type="pct"/>
            <w:vAlign w:val="center"/>
          </w:tcPr>
          <w:p>
            <w:pPr>
              <w:pStyle w:val="31"/>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1"/>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513029243"/>
      <w:bookmarkStart w:id="2" w:name="_Toc16938559"/>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门诊钢质门更换安装项目</w:t>
      </w:r>
    </w:p>
    <w:p>
      <w:pPr>
        <w:pStyle w:val="10"/>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YDFYXJ-20221110</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0"/>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门诊钢质门更换安装项目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门诊钢质门更换安装项目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0"/>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两 </w:t>
      </w:r>
      <w:r>
        <w:rPr>
          <w:rFonts w:hint="eastAsia" w:ascii="宋体" w:hAnsi="宋体" w:cs="宋体"/>
          <w:sz w:val="24"/>
        </w:rPr>
        <w:t>年，质保期自甲方验收合格之日起计算。</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10"/>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7</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9"/>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6"/>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9"/>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2A1423A"/>
    <w:rsid w:val="034D4BC8"/>
    <w:rsid w:val="04E61983"/>
    <w:rsid w:val="04F93EF7"/>
    <w:rsid w:val="053E3F8C"/>
    <w:rsid w:val="06835001"/>
    <w:rsid w:val="07CD3AA2"/>
    <w:rsid w:val="0907213E"/>
    <w:rsid w:val="0BE47D69"/>
    <w:rsid w:val="0C067990"/>
    <w:rsid w:val="0C4A2728"/>
    <w:rsid w:val="0C704CF9"/>
    <w:rsid w:val="0CF140C8"/>
    <w:rsid w:val="0D2E16CF"/>
    <w:rsid w:val="0D4515B4"/>
    <w:rsid w:val="0E126F52"/>
    <w:rsid w:val="0E2A13BF"/>
    <w:rsid w:val="0EE42777"/>
    <w:rsid w:val="110961DE"/>
    <w:rsid w:val="11202626"/>
    <w:rsid w:val="135E7630"/>
    <w:rsid w:val="14574206"/>
    <w:rsid w:val="151678B8"/>
    <w:rsid w:val="15D76399"/>
    <w:rsid w:val="15F35842"/>
    <w:rsid w:val="172469D5"/>
    <w:rsid w:val="17407202"/>
    <w:rsid w:val="17754BB0"/>
    <w:rsid w:val="186D5CBC"/>
    <w:rsid w:val="19826916"/>
    <w:rsid w:val="1A965BFC"/>
    <w:rsid w:val="1B0E6D6D"/>
    <w:rsid w:val="1C94789B"/>
    <w:rsid w:val="1D762024"/>
    <w:rsid w:val="1E525F06"/>
    <w:rsid w:val="1EAC0AAC"/>
    <w:rsid w:val="1F104C9D"/>
    <w:rsid w:val="1FF236E2"/>
    <w:rsid w:val="205648A9"/>
    <w:rsid w:val="21C93434"/>
    <w:rsid w:val="22A022B9"/>
    <w:rsid w:val="22EC14F1"/>
    <w:rsid w:val="23735059"/>
    <w:rsid w:val="23E9338C"/>
    <w:rsid w:val="2466755A"/>
    <w:rsid w:val="24782FEE"/>
    <w:rsid w:val="270244AF"/>
    <w:rsid w:val="279829B9"/>
    <w:rsid w:val="28795CAE"/>
    <w:rsid w:val="28CF6D5C"/>
    <w:rsid w:val="28D728FE"/>
    <w:rsid w:val="290E1224"/>
    <w:rsid w:val="2A6C65F7"/>
    <w:rsid w:val="2AA6133D"/>
    <w:rsid w:val="2BCB5B07"/>
    <w:rsid w:val="2E026BA2"/>
    <w:rsid w:val="2E237847"/>
    <w:rsid w:val="2EE7735A"/>
    <w:rsid w:val="2F716810"/>
    <w:rsid w:val="2F877A0A"/>
    <w:rsid w:val="30DF7E8F"/>
    <w:rsid w:val="310442A6"/>
    <w:rsid w:val="318E7998"/>
    <w:rsid w:val="31FF36A9"/>
    <w:rsid w:val="32542738"/>
    <w:rsid w:val="337C4795"/>
    <w:rsid w:val="349B0B50"/>
    <w:rsid w:val="375A406B"/>
    <w:rsid w:val="37CB42F0"/>
    <w:rsid w:val="395873E0"/>
    <w:rsid w:val="398427FF"/>
    <w:rsid w:val="3B6B7997"/>
    <w:rsid w:val="3C7E55A0"/>
    <w:rsid w:val="3C7E7E4D"/>
    <w:rsid w:val="3D920AB3"/>
    <w:rsid w:val="3E4F54B3"/>
    <w:rsid w:val="3EA006FD"/>
    <w:rsid w:val="406A6438"/>
    <w:rsid w:val="40C726B4"/>
    <w:rsid w:val="424B0DFC"/>
    <w:rsid w:val="43487107"/>
    <w:rsid w:val="43F56786"/>
    <w:rsid w:val="4417638D"/>
    <w:rsid w:val="45977351"/>
    <w:rsid w:val="45F42EB8"/>
    <w:rsid w:val="46056344"/>
    <w:rsid w:val="467B4C8A"/>
    <w:rsid w:val="4689608C"/>
    <w:rsid w:val="47DD46E6"/>
    <w:rsid w:val="48B5696C"/>
    <w:rsid w:val="49AC543C"/>
    <w:rsid w:val="4ACD2A51"/>
    <w:rsid w:val="4B4053E3"/>
    <w:rsid w:val="4B8D08A2"/>
    <w:rsid w:val="4BD6274F"/>
    <w:rsid w:val="4C2279B2"/>
    <w:rsid w:val="4C472E7D"/>
    <w:rsid w:val="4CB85CB5"/>
    <w:rsid w:val="4E295D4C"/>
    <w:rsid w:val="4F4C7986"/>
    <w:rsid w:val="4F717F10"/>
    <w:rsid w:val="501519DD"/>
    <w:rsid w:val="507C6263"/>
    <w:rsid w:val="508A0E56"/>
    <w:rsid w:val="510328E8"/>
    <w:rsid w:val="510F701A"/>
    <w:rsid w:val="51673008"/>
    <w:rsid w:val="5199638E"/>
    <w:rsid w:val="51BD509B"/>
    <w:rsid w:val="537760B9"/>
    <w:rsid w:val="54422408"/>
    <w:rsid w:val="54AC3518"/>
    <w:rsid w:val="560560AD"/>
    <w:rsid w:val="56410E61"/>
    <w:rsid w:val="56881779"/>
    <w:rsid w:val="57DA3AB3"/>
    <w:rsid w:val="58A415C5"/>
    <w:rsid w:val="59104CF0"/>
    <w:rsid w:val="591C0A3A"/>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E3CB0"/>
    <w:rsid w:val="63473929"/>
    <w:rsid w:val="65F2258C"/>
    <w:rsid w:val="66A07C1E"/>
    <w:rsid w:val="66AF19DA"/>
    <w:rsid w:val="6710513C"/>
    <w:rsid w:val="673E62A6"/>
    <w:rsid w:val="675A5AE8"/>
    <w:rsid w:val="677A6507"/>
    <w:rsid w:val="678D2F92"/>
    <w:rsid w:val="687B1D33"/>
    <w:rsid w:val="6D633984"/>
    <w:rsid w:val="6DF60098"/>
    <w:rsid w:val="6E1F0C2D"/>
    <w:rsid w:val="708C2B36"/>
    <w:rsid w:val="70952B65"/>
    <w:rsid w:val="70A153BD"/>
    <w:rsid w:val="70C57A02"/>
    <w:rsid w:val="70DB38A7"/>
    <w:rsid w:val="70FE780D"/>
    <w:rsid w:val="71D1780D"/>
    <w:rsid w:val="71DC1AE4"/>
    <w:rsid w:val="72217603"/>
    <w:rsid w:val="72487296"/>
    <w:rsid w:val="7282207E"/>
    <w:rsid w:val="74226CB9"/>
    <w:rsid w:val="75006B73"/>
    <w:rsid w:val="764E69E8"/>
    <w:rsid w:val="7787662E"/>
    <w:rsid w:val="77E52AD7"/>
    <w:rsid w:val="77F20BEE"/>
    <w:rsid w:val="79AC4BB9"/>
    <w:rsid w:val="79CC0928"/>
    <w:rsid w:val="7ABB1C53"/>
    <w:rsid w:val="7BF34C08"/>
    <w:rsid w:val="7C6460D0"/>
    <w:rsid w:val="7CDD764F"/>
    <w:rsid w:val="7DA22318"/>
    <w:rsid w:val="7E4401E2"/>
    <w:rsid w:val="7EC41BCC"/>
    <w:rsid w:val="7ECF0FC0"/>
    <w:rsid w:val="7F1657DF"/>
    <w:rsid w:val="7F743153"/>
    <w:rsid w:val="7F944C3C"/>
    <w:rsid w:val="7F9A0471"/>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2"/>
    <w:basedOn w:val="1"/>
    <w:qFormat/>
    <w:uiPriority w:val="0"/>
    <w:pPr>
      <w:spacing w:after="120" w:line="480" w:lineRule="auto"/>
    </w:pPr>
  </w:style>
  <w:style w:type="paragraph" w:styleId="4">
    <w:name w:val="table of authorities"/>
    <w:basedOn w:val="1"/>
    <w:next w:val="1"/>
    <w:qFormat/>
    <w:uiPriority w:val="0"/>
    <w:pPr>
      <w:ind w:left="420" w:leftChars="200"/>
    </w:pPr>
  </w:style>
  <w:style w:type="paragraph" w:styleId="5">
    <w:name w:val="Normal Indent"/>
    <w:basedOn w:val="1"/>
    <w:link w:val="32"/>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3"/>
    <w:basedOn w:val="1"/>
    <w:next w:val="1"/>
    <w:qFormat/>
    <w:uiPriority w:val="0"/>
    <w:pPr>
      <w:spacing w:after="120" w:afterLines="0"/>
    </w:pPr>
    <w:rPr>
      <w:sz w:val="16"/>
      <w:szCs w:val="16"/>
    </w:rPr>
  </w:style>
  <w:style w:type="paragraph" w:styleId="8">
    <w:name w:val="Body Text Indent"/>
    <w:basedOn w:val="1"/>
    <w:qFormat/>
    <w:uiPriority w:val="0"/>
    <w:pPr>
      <w:ind w:firstLine="576"/>
    </w:pPr>
    <w:rPr>
      <w:b/>
      <w:sz w:val="30"/>
    </w:rPr>
  </w:style>
  <w:style w:type="paragraph" w:styleId="9">
    <w:name w:val="List Bullet 2"/>
    <w:basedOn w:val="1"/>
    <w:unhideWhenUsed/>
    <w:qFormat/>
    <w:uiPriority w:val="0"/>
    <w:pPr>
      <w:numPr>
        <w:ilvl w:val="0"/>
        <w:numId w:val="1"/>
      </w:numPr>
      <w:contextualSpacing/>
    </w:pPr>
    <w:rPr>
      <w:rFonts w:ascii="Calibri" w:hAnsi="Calibri"/>
    </w:rPr>
  </w:style>
  <w:style w:type="paragraph" w:styleId="10">
    <w:name w:val="Plain Text"/>
    <w:basedOn w:val="1"/>
    <w:link w:val="27"/>
    <w:qFormat/>
    <w:uiPriority w:val="99"/>
    <w:rPr>
      <w:rFonts w:ascii="宋体" w:hAnsi="Courier New"/>
      <w:szCs w:val="20"/>
    </w:rPr>
  </w:style>
  <w:style w:type="paragraph" w:styleId="11">
    <w:name w:val="Balloon Text"/>
    <w:basedOn w:val="1"/>
    <w:link w:val="26"/>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29"/>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8"/>
    <w:qFormat/>
    <w:uiPriority w:val="0"/>
    <w:pPr>
      <w:ind w:firstLine="42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222222"/>
      <w:u w:val="none"/>
    </w:rPr>
  </w:style>
  <w:style w:type="character" w:styleId="21">
    <w:name w:val="Hyperlink"/>
    <w:basedOn w:val="19"/>
    <w:unhideWhenUsed/>
    <w:qFormat/>
    <w:uiPriority w:val="99"/>
    <w:rPr>
      <w:color w:val="0000FF" w:themeColor="hyperlink"/>
      <w:u w:val="single"/>
    </w:rPr>
  </w:style>
  <w:style w:type="paragraph" w:customStyle="1" w:styleId="22">
    <w:name w:val="正文（缩进）"/>
    <w:basedOn w:val="1"/>
    <w:qFormat/>
    <w:uiPriority w:val="0"/>
    <w:pPr>
      <w:ind w:firstLine="480" w:firstLineChars="200"/>
    </w:pPr>
  </w:style>
  <w:style w:type="paragraph" w:customStyle="1" w:styleId="23">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4">
    <w:name w:val="页眉 Char"/>
    <w:basedOn w:val="19"/>
    <w:link w:val="13"/>
    <w:semiHidden/>
    <w:qFormat/>
    <w:uiPriority w:val="99"/>
    <w:rPr>
      <w:rFonts w:eastAsia="宋体"/>
      <w:kern w:val="2"/>
      <w:sz w:val="18"/>
      <w:szCs w:val="18"/>
    </w:rPr>
  </w:style>
  <w:style w:type="character" w:customStyle="1" w:styleId="25">
    <w:name w:val="页脚 Char"/>
    <w:basedOn w:val="19"/>
    <w:link w:val="12"/>
    <w:semiHidden/>
    <w:qFormat/>
    <w:uiPriority w:val="99"/>
    <w:rPr>
      <w:rFonts w:eastAsia="宋体"/>
      <w:kern w:val="2"/>
      <w:sz w:val="18"/>
      <w:szCs w:val="18"/>
    </w:rPr>
  </w:style>
  <w:style w:type="character" w:customStyle="1" w:styleId="26">
    <w:name w:val="批注框文本 Char"/>
    <w:basedOn w:val="19"/>
    <w:link w:val="11"/>
    <w:semiHidden/>
    <w:qFormat/>
    <w:uiPriority w:val="99"/>
    <w:rPr>
      <w:rFonts w:eastAsia="宋体"/>
      <w:kern w:val="2"/>
      <w:sz w:val="18"/>
      <w:szCs w:val="18"/>
    </w:rPr>
  </w:style>
  <w:style w:type="character" w:customStyle="1" w:styleId="27">
    <w:name w:val="纯文本 Char"/>
    <w:basedOn w:val="19"/>
    <w:link w:val="10"/>
    <w:qFormat/>
    <w:uiPriority w:val="99"/>
    <w:rPr>
      <w:rFonts w:ascii="宋体" w:hAnsi="Courier New" w:eastAsia="宋体"/>
      <w:kern w:val="2"/>
      <w:sz w:val="21"/>
    </w:rPr>
  </w:style>
  <w:style w:type="character" w:customStyle="1" w:styleId="28">
    <w:name w:val="副标题 Char"/>
    <w:qFormat/>
    <w:uiPriority w:val="0"/>
    <w:rPr>
      <w:rFonts w:ascii="Cambria" w:hAnsi="Cambria"/>
      <w:b/>
      <w:bCs/>
      <w:kern w:val="28"/>
      <w:sz w:val="32"/>
      <w:szCs w:val="32"/>
    </w:rPr>
  </w:style>
  <w:style w:type="character" w:customStyle="1" w:styleId="29">
    <w:name w:val="副标题 Char1"/>
    <w:basedOn w:val="19"/>
    <w:link w:val="14"/>
    <w:qFormat/>
    <w:uiPriority w:val="0"/>
    <w:rPr>
      <w:rFonts w:eastAsia="宋体" w:asciiTheme="majorHAnsi" w:hAnsiTheme="majorHAnsi" w:cstheme="majorBidi"/>
      <w:b/>
      <w:bCs/>
      <w:kern w:val="28"/>
      <w:sz w:val="32"/>
      <w:szCs w:val="32"/>
    </w:rPr>
  </w:style>
  <w:style w:type="paragraph" w:styleId="30">
    <w:name w:val="List Paragraph"/>
    <w:basedOn w:val="1"/>
    <w:unhideWhenUsed/>
    <w:qFormat/>
    <w:uiPriority w:val="99"/>
    <w:pPr>
      <w:ind w:firstLine="420" w:firstLineChars="200"/>
    </w:pPr>
  </w:style>
  <w:style w:type="paragraph" w:customStyle="1" w:styleId="31">
    <w:name w:val="普通文字"/>
    <w:basedOn w:val="1"/>
    <w:next w:val="1"/>
    <w:qFormat/>
    <w:uiPriority w:val="0"/>
    <w:rPr>
      <w:rFonts w:ascii="宋体"/>
      <w:kern w:val="0"/>
      <w:sz w:val="24"/>
      <w:u w:color="000000"/>
    </w:rPr>
  </w:style>
  <w:style w:type="character" w:customStyle="1" w:styleId="32">
    <w:name w:val="正文缩进 Char"/>
    <w:link w:val="5"/>
    <w:qFormat/>
    <w:uiPriority w:val="0"/>
    <w:rPr>
      <w:kern w:val="2"/>
      <w:sz w:val="21"/>
      <w:szCs w:val="24"/>
    </w:rPr>
  </w:style>
  <w:style w:type="character" w:customStyle="1" w:styleId="33">
    <w:name w:val="NormalCharacter"/>
    <w:qFormat/>
    <w:uiPriority w:val="0"/>
  </w:style>
  <w:style w:type="character" w:customStyle="1" w:styleId="34">
    <w:name w:val="font11"/>
    <w:basedOn w:val="19"/>
    <w:qFormat/>
    <w:uiPriority w:val="0"/>
    <w:rPr>
      <w:rFonts w:hint="eastAsia" w:ascii="宋体" w:hAnsi="宋体" w:eastAsia="宋体" w:cs="宋体"/>
      <w:b/>
      <w:bCs/>
      <w:color w:val="000000"/>
      <w:sz w:val="22"/>
      <w:szCs w:val="22"/>
      <w:u w:val="none"/>
    </w:rPr>
  </w:style>
  <w:style w:type="character" w:customStyle="1" w:styleId="35">
    <w:name w:val="font71"/>
    <w:basedOn w:val="1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4391</Words>
  <Characters>4737</Characters>
  <Lines>70</Lines>
  <Paragraphs>19</Paragraphs>
  <TotalTime>0</TotalTime>
  <ScaleCrop>false</ScaleCrop>
  <LinksUpToDate>false</LinksUpToDate>
  <CharactersWithSpaces>5388</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2022-12-05T23:54:45Z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A1DAC28A50F347B68D0C2A2E30B9C7D5</vt:lpwstr>
  </property>
</Properties>
</file>