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YDFYXJ-20221109</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hint="default" w:ascii="宋体" w:hAnsi="宋体" w:cs="宋体"/>
          <w:b/>
          <w:snapToGrid w:val="0"/>
          <w:kern w:val="0"/>
          <w:sz w:val="48"/>
          <w:szCs w:val="48"/>
          <w:highlight w:val="none"/>
          <w:lang w:val="en-US" w:eastAsia="zh-CN"/>
        </w:rPr>
      </w:pPr>
      <w:r>
        <w:rPr>
          <w:rFonts w:hint="eastAsia" w:ascii="宋体" w:hAnsi="宋体" w:cs="宋体"/>
          <w:b/>
          <w:snapToGrid w:val="0"/>
          <w:kern w:val="0"/>
          <w:sz w:val="48"/>
          <w:szCs w:val="48"/>
          <w:highlight w:val="none"/>
          <w:lang w:val="en-US" w:eastAsia="zh-CN"/>
        </w:rPr>
        <w:t>病历搬运服务采购项目（二次）</w:t>
      </w:r>
    </w:p>
    <w:p>
      <w:pPr>
        <w:adjustRightInd w:val="0"/>
        <w:snapToGrid w:val="0"/>
        <w:spacing w:line="800" w:lineRule="exact"/>
        <w:contextualSpacing/>
        <w:jc w:val="center"/>
        <w:rPr>
          <w:b/>
          <w:sz w:val="48"/>
          <w:szCs w:val="48"/>
          <w:highlight w:val="none"/>
        </w:rPr>
      </w:pPr>
      <w:r>
        <w:rPr>
          <w:rFonts w:hint="eastAsia"/>
          <w:b/>
          <w:sz w:val="48"/>
          <w:szCs w:val="48"/>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22年</w:t>
      </w:r>
      <w:r>
        <w:rPr>
          <w:rFonts w:hint="eastAsia" w:asciiTheme="minorEastAsia" w:hAnsiTheme="minorEastAsia" w:eastAsiaTheme="minorEastAsia"/>
          <w:b/>
          <w:color w:val="000000" w:themeColor="text1"/>
          <w:w w:val="90"/>
          <w:kern w:val="0"/>
          <w:sz w:val="32"/>
          <w:szCs w:val="32"/>
          <w:highlight w:val="none"/>
          <w:lang w:val="en-US" w:eastAsia="zh-CN"/>
        </w:rPr>
        <w:t>12</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9</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病历搬运服务采购项目（二次）</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YDFYXJ-20221109</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病历搬运服务采购项目（二次）</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2.6</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2022年</w:t>
      </w:r>
      <w:r>
        <w:rPr>
          <w:rFonts w:hint="eastAsia" w:ascii="宋体" w:hAnsi="宋体"/>
          <w:b/>
          <w:sz w:val="24"/>
          <w:highlight w:val="none"/>
          <w:lang w:val="en-US" w:eastAsia="zh-CN"/>
        </w:rPr>
        <w:t>12</w:t>
      </w:r>
      <w:r>
        <w:rPr>
          <w:rFonts w:hint="eastAsia" w:ascii="宋体" w:hAnsi="宋体"/>
          <w:b/>
          <w:sz w:val="24"/>
          <w:highlight w:val="none"/>
        </w:rPr>
        <w:t>月</w:t>
      </w:r>
      <w:r>
        <w:rPr>
          <w:rFonts w:hint="eastAsia" w:ascii="宋体" w:hAnsi="宋体"/>
          <w:b/>
          <w:sz w:val="24"/>
          <w:highlight w:val="none"/>
          <w:lang w:val="en-US" w:eastAsia="zh-CN"/>
        </w:rPr>
        <w:t>16</w:t>
      </w:r>
      <w:r>
        <w:rPr>
          <w:rFonts w:hint="eastAsia" w:ascii="宋体" w:hAnsi="宋体"/>
          <w:b/>
          <w:sz w:val="24"/>
          <w:highlight w:val="none"/>
        </w:rPr>
        <w:t>日</w:t>
      </w:r>
      <w:r>
        <w:rPr>
          <w:rFonts w:hint="eastAsia" w:ascii="宋体" w:hAnsi="宋体"/>
          <w:b/>
          <w:sz w:val="24"/>
          <w:highlight w:val="none"/>
          <w:lang w:val="en-US" w:eastAsia="zh-CN"/>
        </w:rPr>
        <w:t>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病历搬运服务采购项目（二次）</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病历搬运服务采购项目（二次）</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2022年</w:t>
      </w:r>
      <w:r>
        <w:rPr>
          <w:rFonts w:hint="eastAsia" w:cs="微软雅黑"/>
          <w:b/>
          <w:highlight w:val="none"/>
          <w:lang w:val="en-US" w:eastAsia="zh-CN"/>
        </w:rPr>
        <w:t>12</w:t>
      </w:r>
      <w:r>
        <w:rPr>
          <w:rFonts w:hint="eastAsia" w:cs="微软雅黑"/>
          <w:b/>
          <w:highlight w:val="none"/>
        </w:rPr>
        <w:t>月</w:t>
      </w:r>
      <w:r>
        <w:rPr>
          <w:rFonts w:hint="eastAsia" w:cs="微软雅黑"/>
          <w:b/>
          <w:highlight w:val="none"/>
          <w:lang w:val="en-US" w:eastAsia="zh-CN"/>
        </w:rPr>
        <w:t>16</w:t>
      </w:r>
      <w:r>
        <w:rPr>
          <w:rFonts w:hint="eastAsia" w:cs="微软雅黑"/>
          <w:b/>
          <w:highlight w:val="none"/>
        </w:rPr>
        <w:t>日</w:t>
      </w:r>
      <w:r>
        <w:rPr>
          <w:rFonts w:hint="eastAsia"/>
          <w:b/>
          <w:sz w:val="24"/>
          <w:highlight w:val="none"/>
          <w:lang w:val="en-US" w:eastAsia="zh-CN"/>
        </w:rPr>
        <w:t>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ascii="宋体" w:hAnsi="宋体"/>
          <w:b/>
          <w:sz w:val="24"/>
          <w:highlight w:val="none"/>
        </w:rPr>
        <w:t>202</w:t>
      </w:r>
      <w:r>
        <w:rPr>
          <w:rStyle w:val="33"/>
          <w:rFonts w:hint="eastAsia" w:ascii="宋体" w:hAnsi="宋体"/>
          <w:b/>
          <w:sz w:val="24"/>
          <w:highlight w:val="none"/>
        </w:rPr>
        <w:t>2</w:t>
      </w:r>
      <w:r>
        <w:rPr>
          <w:rStyle w:val="33"/>
          <w:rFonts w:ascii="宋体" w:hAnsi="宋体"/>
          <w:b/>
          <w:sz w:val="24"/>
          <w:highlight w:val="none"/>
        </w:rPr>
        <w:t>年</w:t>
      </w:r>
      <w:r>
        <w:rPr>
          <w:rStyle w:val="33"/>
          <w:rFonts w:hint="eastAsia" w:ascii="宋体" w:hAnsi="宋体"/>
          <w:b/>
          <w:sz w:val="24"/>
          <w:highlight w:val="none"/>
          <w:lang w:val="en-US" w:eastAsia="zh-CN"/>
        </w:rPr>
        <w:t>12</w:t>
      </w:r>
      <w:r>
        <w:rPr>
          <w:rStyle w:val="33"/>
          <w:rFonts w:ascii="宋体" w:hAnsi="宋体"/>
          <w:b/>
          <w:sz w:val="24"/>
          <w:highlight w:val="none"/>
        </w:rPr>
        <w:t>月</w:t>
      </w:r>
      <w:r>
        <w:rPr>
          <w:rStyle w:val="33"/>
          <w:rFonts w:hint="eastAsia" w:ascii="宋体" w:hAnsi="宋体"/>
          <w:b/>
          <w:sz w:val="24"/>
          <w:highlight w:val="none"/>
          <w:lang w:val="en-US" w:eastAsia="zh-CN"/>
        </w:rPr>
        <w:t>16</w:t>
      </w:r>
      <w:r>
        <w:rPr>
          <w:rStyle w:val="33"/>
          <w:rFonts w:ascii="宋体" w:hAnsi="宋体"/>
          <w:b/>
          <w:sz w:val="24"/>
          <w:highlight w:val="none"/>
        </w:rPr>
        <w:t>日</w:t>
      </w:r>
      <w:r>
        <w:rPr>
          <w:rFonts w:hint="eastAsia" w:ascii="宋体" w:hAnsi="宋体"/>
          <w:b/>
          <w:sz w:val="24"/>
          <w:highlight w:val="none"/>
          <w:lang w:val="en-US" w:eastAsia="zh-CN"/>
        </w:rPr>
        <w:t>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2022年</w:t>
      </w:r>
      <w:r>
        <w:rPr>
          <w:rFonts w:hint="eastAsia" w:ascii="宋体" w:hAnsi="宋体" w:cs="宋体"/>
          <w:b/>
          <w:snapToGrid w:val="0"/>
          <w:spacing w:val="-4"/>
          <w:kern w:val="0"/>
          <w:sz w:val="24"/>
          <w:highlight w:val="none"/>
          <w:lang w:val="en-US" w:eastAsia="zh-CN"/>
        </w:rPr>
        <w:t>12</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16</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10</w:t>
      </w:r>
      <w:bookmarkStart w:id="4" w:name="_GoBack"/>
      <w:bookmarkEnd w:id="4"/>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病历搬运服务采购项目（二次）</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YDFYXJ-20221109</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2.6</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本次搬家采购服务内容包括以下几个方面：</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2.1西区2020年43472 份病历从西区行政楼1楼搬至扬大淮海路校区；</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2.2西区2021-2022年共约9万份病历重新整理上架；</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2.3东区共约 48500份病历重新整理上架，其中7800份优先重新整理上架；</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2.4淮海路校区约有5组架子重新调整层高（货架见下图）。</w:t>
      </w:r>
    </w:p>
    <w:p>
      <w:pPr>
        <w:pStyle w:val="2"/>
        <w:rPr>
          <w:rFonts w:hint="eastAsia"/>
          <w:lang w:val="en-US" w:eastAsia="zh-CN"/>
        </w:rPr>
      </w:pPr>
      <w:r>
        <w:rPr>
          <w:rFonts w:hint="eastAsia"/>
          <w:lang w:val="en-US" w:eastAsia="zh-CN"/>
        </w:rPr>
        <w:drawing>
          <wp:inline distT="0" distB="0" distL="114300" distR="114300">
            <wp:extent cx="1697355" cy="2244090"/>
            <wp:effectExtent l="0" t="0" r="17145" b="3810"/>
            <wp:docPr id="1" name="图片 1" descr="18e6a88cd5668f785426e8d4e5d47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e6a88cd5668f785426e8d4e5d479b"/>
                    <pic:cNvPicPr>
                      <a:picLocks noChangeAspect="1"/>
                    </pic:cNvPicPr>
                  </pic:nvPicPr>
                  <pic:blipFill>
                    <a:blip r:embed="rId6"/>
                    <a:stretch>
                      <a:fillRect/>
                    </a:stretch>
                  </pic:blipFill>
                  <pic:spPr>
                    <a:xfrm>
                      <a:off x="0" y="0"/>
                      <a:ext cx="1697355" cy="2244090"/>
                    </a:xfrm>
                    <a:prstGeom prst="rect">
                      <a:avLst/>
                    </a:prstGeom>
                  </pic:spPr>
                </pic:pic>
              </a:graphicData>
            </a:graphic>
          </wp:inline>
        </w:drawing>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2.5淮海路校区约有8.5万份装箱后上架（见下图）。</w:t>
      </w:r>
    </w:p>
    <w:p>
      <w:pPr>
        <w:pStyle w:val="2"/>
        <w:rPr>
          <w:rFonts w:hint="eastAsia"/>
          <w:lang w:val="en-US" w:eastAsia="zh-CN"/>
        </w:rPr>
      </w:pPr>
      <w:r>
        <w:rPr>
          <w:rFonts w:hint="eastAsia"/>
          <w:lang w:val="en-US" w:eastAsia="zh-CN"/>
        </w:rPr>
        <w:drawing>
          <wp:inline distT="0" distB="0" distL="114300" distR="114300">
            <wp:extent cx="1811020" cy="2401570"/>
            <wp:effectExtent l="0" t="0" r="17780" b="17780"/>
            <wp:docPr id="2" name="图片 2" descr="6476012552087f930e0aa2ce0b7e6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76012552087f930e0aa2ce0b7e6ab"/>
                    <pic:cNvPicPr>
                      <a:picLocks noChangeAspect="1"/>
                    </pic:cNvPicPr>
                  </pic:nvPicPr>
                  <pic:blipFill>
                    <a:blip r:embed="rId7"/>
                    <a:stretch>
                      <a:fillRect/>
                    </a:stretch>
                  </pic:blipFill>
                  <pic:spPr>
                    <a:xfrm>
                      <a:off x="0" y="0"/>
                      <a:ext cx="1811020" cy="2401570"/>
                    </a:xfrm>
                    <a:prstGeom prst="rect">
                      <a:avLst/>
                    </a:prstGeom>
                  </pic:spPr>
                </pic:pic>
              </a:graphicData>
            </a:graphic>
          </wp:inline>
        </w:drawing>
      </w:r>
      <w:r>
        <w:rPr>
          <w:rFonts w:hint="eastAsia"/>
          <w:lang w:val="en-US" w:eastAsia="zh-CN"/>
        </w:rPr>
        <w:drawing>
          <wp:inline distT="0" distB="0" distL="114300" distR="114300">
            <wp:extent cx="1812290" cy="2407920"/>
            <wp:effectExtent l="0" t="0" r="16510" b="11430"/>
            <wp:docPr id="4" name="图片 4" descr="691d5646b7cd5b419f3e7500d953c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91d5646b7cd5b419f3e7500d953c6e"/>
                    <pic:cNvPicPr>
                      <a:picLocks noChangeAspect="1"/>
                    </pic:cNvPicPr>
                  </pic:nvPicPr>
                  <pic:blipFill>
                    <a:blip r:embed="rId8"/>
                    <a:stretch>
                      <a:fillRect/>
                    </a:stretch>
                  </pic:blipFill>
                  <pic:spPr>
                    <a:xfrm>
                      <a:off x="0" y="0"/>
                      <a:ext cx="1812290" cy="2407920"/>
                    </a:xfrm>
                    <a:prstGeom prst="rect">
                      <a:avLst/>
                    </a:prstGeom>
                  </pic:spPr>
                </pic:pic>
              </a:graphicData>
            </a:graphic>
          </wp:inline>
        </w:drawing>
      </w: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病历搬运服务采购项目（二次）</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YDFYXJ-20221109</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16938559"/>
      <w:bookmarkStart w:id="2" w:name="_Toc513029243"/>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病历搬运服务采购项目（二次）</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YDFYXJ-20221109</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病历搬运服务采购项目（二次）</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病历搬运服务采购项目（二次）</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2.搬迁货物名称、规格及数量等要求。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本合同总金额包括乙方提供的服务及其他有关的为完成本项目发生的所有费用，包括支付给员工的工资和国家强制缴纳的各种社会保障资金、国家政策性调整等费用。招标文件中另有规定的除外。</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本合同总价款还包含乙方根据甲方需要应当提供的伴随服务费用。</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本合同执行期间合同总价款不变。</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ascii="宋体" w:hAnsi="宋体" w:cs="宋体"/>
          <w:sz w:val="24"/>
        </w:rPr>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在招标文件未列明，而乙方认为履行本合同必需的费用也包含在合同总金额中。</w:t>
      </w:r>
    </w:p>
    <w:p>
      <w:pPr>
        <w:keepNext w:val="0"/>
        <w:keepLines w:val="0"/>
        <w:pageBreakBefore w:val="0"/>
        <w:kinsoku/>
        <w:wordWrap/>
        <w:overflowPunct/>
        <w:topLinePunct w:val="0"/>
        <w:autoSpaceDE/>
        <w:autoSpaceDN/>
        <w:bidi w:val="0"/>
        <w:adjustRightInd w:val="0"/>
        <w:snapToGrid w:val="0"/>
        <w:spacing w:line="340" w:lineRule="exact"/>
        <w:ind w:firstLine="562" w:firstLineChars="200"/>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1.乙方在协议签订后</w:t>
      </w:r>
      <w:r>
        <w:rPr>
          <w:rFonts w:hint="eastAsia" w:ascii="宋体" w:hAnsi="宋体" w:cs="宋体"/>
          <w:b/>
          <w:bCs/>
          <w:color w:val="000000"/>
          <w:kern w:val="0"/>
          <w:sz w:val="24"/>
          <w:u w:val="single"/>
        </w:rPr>
        <w:t xml:space="preserve"> 15 </w:t>
      </w:r>
      <w:r>
        <w:rPr>
          <w:rFonts w:hint="eastAsia" w:ascii="宋体" w:hAnsi="宋体" w:cs="宋体"/>
          <w:color w:val="000000"/>
          <w:kern w:val="0"/>
          <w:sz w:val="24"/>
        </w:rPr>
        <w:t>天内完成清单搬运工作，按照协议约定将所供商品安全运至扬州大学附属医院，甲方指定地点，搬运工具由乙方提供。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2A1423A"/>
    <w:rsid w:val="034D4BC8"/>
    <w:rsid w:val="04E61983"/>
    <w:rsid w:val="04F93EF7"/>
    <w:rsid w:val="053E3F8C"/>
    <w:rsid w:val="06835001"/>
    <w:rsid w:val="07CD3AA2"/>
    <w:rsid w:val="0907213E"/>
    <w:rsid w:val="095A74AB"/>
    <w:rsid w:val="0BE47D69"/>
    <w:rsid w:val="0C067990"/>
    <w:rsid w:val="0C4A2728"/>
    <w:rsid w:val="0C704CF9"/>
    <w:rsid w:val="0CF140C8"/>
    <w:rsid w:val="0D2E16CF"/>
    <w:rsid w:val="0D2F29E2"/>
    <w:rsid w:val="0D4515B4"/>
    <w:rsid w:val="0DEE54B5"/>
    <w:rsid w:val="0E126F52"/>
    <w:rsid w:val="0E2A13BF"/>
    <w:rsid w:val="0EE42777"/>
    <w:rsid w:val="110961DE"/>
    <w:rsid w:val="11202626"/>
    <w:rsid w:val="135E7630"/>
    <w:rsid w:val="14574206"/>
    <w:rsid w:val="151678B8"/>
    <w:rsid w:val="15D76399"/>
    <w:rsid w:val="172469D5"/>
    <w:rsid w:val="17407202"/>
    <w:rsid w:val="17754BB0"/>
    <w:rsid w:val="186D5CBC"/>
    <w:rsid w:val="19826916"/>
    <w:rsid w:val="1A965BFC"/>
    <w:rsid w:val="1B0E6D6D"/>
    <w:rsid w:val="1C94789B"/>
    <w:rsid w:val="1D762024"/>
    <w:rsid w:val="1E525F06"/>
    <w:rsid w:val="1EAC0AAC"/>
    <w:rsid w:val="1F104C9D"/>
    <w:rsid w:val="1FF236E2"/>
    <w:rsid w:val="205648A9"/>
    <w:rsid w:val="21C93434"/>
    <w:rsid w:val="22A022B9"/>
    <w:rsid w:val="22EC14F1"/>
    <w:rsid w:val="23735059"/>
    <w:rsid w:val="23E9338C"/>
    <w:rsid w:val="2466755A"/>
    <w:rsid w:val="24782FEE"/>
    <w:rsid w:val="270244AF"/>
    <w:rsid w:val="279829B9"/>
    <w:rsid w:val="28795CAE"/>
    <w:rsid w:val="28CF6D5C"/>
    <w:rsid w:val="28D728FE"/>
    <w:rsid w:val="290E1224"/>
    <w:rsid w:val="2A6C65F7"/>
    <w:rsid w:val="2AA6133D"/>
    <w:rsid w:val="2BCB5B07"/>
    <w:rsid w:val="2E026BA2"/>
    <w:rsid w:val="2E237847"/>
    <w:rsid w:val="2EE7735A"/>
    <w:rsid w:val="2F716810"/>
    <w:rsid w:val="2F877A0A"/>
    <w:rsid w:val="30DF7E8F"/>
    <w:rsid w:val="310442A6"/>
    <w:rsid w:val="318E7998"/>
    <w:rsid w:val="31FF36A9"/>
    <w:rsid w:val="32542738"/>
    <w:rsid w:val="337C4795"/>
    <w:rsid w:val="349B0B50"/>
    <w:rsid w:val="375A406B"/>
    <w:rsid w:val="37CB42F0"/>
    <w:rsid w:val="395873E0"/>
    <w:rsid w:val="398427FF"/>
    <w:rsid w:val="3B6B7997"/>
    <w:rsid w:val="3C7E55A0"/>
    <w:rsid w:val="3C7E7E4D"/>
    <w:rsid w:val="3D920AB3"/>
    <w:rsid w:val="3E4F54B3"/>
    <w:rsid w:val="3EA006FD"/>
    <w:rsid w:val="406A6438"/>
    <w:rsid w:val="40C726B4"/>
    <w:rsid w:val="424B0DFC"/>
    <w:rsid w:val="43487107"/>
    <w:rsid w:val="43F56786"/>
    <w:rsid w:val="45977351"/>
    <w:rsid w:val="45F42EB8"/>
    <w:rsid w:val="46056344"/>
    <w:rsid w:val="467B4C8A"/>
    <w:rsid w:val="4689608C"/>
    <w:rsid w:val="47DD46E6"/>
    <w:rsid w:val="48B5696C"/>
    <w:rsid w:val="49AC543C"/>
    <w:rsid w:val="4ACD2A51"/>
    <w:rsid w:val="4B4053E3"/>
    <w:rsid w:val="4B8D08A2"/>
    <w:rsid w:val="4BD6274F"/>
    <w:rsid w:val="4C2279B2"/>
    <w:rsid w:val="4C472E7D"/>
    <w:rsid w:val="4CB85CB5"/>
    <w:rsid w:val="4E295D4C"/>
    <w:rsid w:val="4F4C7986"/>
    <w:rsid w:val="4F717F10"/>
    <w:rsid w:val="501519DD"/>
    <w:rsid w:val="507C6263"/>
    <w:rsid w:val="508A0E56"/>
    <w:rsid w:val="510328E8"/>
    <w:rsid w:val="510F701A"/>
    <w:rsid w:val="51673008"/>
    <w:rsid w:val="5199638E"/>
    <w:rsid w:val="51BD509B"/>
    <w:rsid w:val="537760B9"/>
    <w:rsid w:val="54422408"/>
    <w:rsid w:val="54AC3518"/>
    <w:rsid w:val="560560AD"/>
    <w:rsid w:val="56410E61"/>
    <w:rsid w:val="56881779"/>
    <w:rsid w:val="57DA3AB3"/>
    <w:rsid w:val="58A415C5"/>
    <w:rsid w:val="591C0A3A"/>
    <w:rsid w:val="5AAE4B55"/>
    <w:rsid w:val="5B063544"/>
    <w:rsid w:val="5B3A3011"/>
    <w:rsid w:val="5BD053AF"/>
    <w:rsid w:val="5BE11FCF"/>
    <w:rsid w:val="5C3E22E0"/>
    <w:rsid w:val="5C63055C"/>
    <w:rsid w:val="5C936A98"/>
    <w:rsid w:val="5C9D5DDF"/>
    <w:rsid w:val="5CA1516C"/>
    <w:rsid w:val="5CA23409"/>
    <w:rsid w:val="5CDB0A62"/>
    <w:rsid w:val="5D9E4640"/>
    <w:rsid w:val="5E584ED9"/>
    <w:rsid w:val="600E4C27"/>
    <w:rsid w:val="60186A28"/>
    <w:rsid w:val="60446E43"/>
    <w:rsid w:val="60DB4EA5"/>
    <w:rsid w:val="612E05C2"/>
    <w:rsid w:val="616C3D5B"/>
    <w:rsid w:val="61806483"/>
    <w:rsid w:val="619072D4"/>
    <w:rsid w:val="61F801D2"/>
    <w:rsid w:val="626E3CB0"/>
    <w:rsid w:val="63473929"/>
    <w:rsid w:val="657E2566"/>
    <w:rsid w:val="65F2258C"/>
    <w:rsid w:val="66A07C1E"/>
    <w:rsid w:val="66AF19DA"/>
    <w:rsid w:val="6710513C"/>
    <w:rsid w:val="673E62A6"/>
    <w:rsid w:val="675A5AE8"/>
    <w:rsid w:val="677A6507"/>
    <w:rsid w:val="678D2F92"/>
    <w:rsid w:val="687B1D33"/>
    <w:rsid w:val="6D633984"/>
    <w:rsid w:val="6DF60098"/>
    <w:rsid w:val="6E1F0C2D"/>
    <w:rsid w:val="708C2B36"/>
    <w:rsid w:val="70952B65"/>
    <w:rsid w:val="70A153BD"/>
    <w:rsid w:val="70C57A02"/>
    <w:rsid w:val="70DB38A7"/>
    <w:rsid w:val="70FE780D"/>
    <w:rsid w:val="71D1780D"/>
    <w:rsid w:val="71DC1AE4"/>
    <w:rsid w:val="72217603"/>
    <w:rsid w:val="72487296"/>
    <w:rsid w:val="7282207E"/>
    <w:rsid w:val="74226CB9"/>
    <w:rsid w:val="75006B73"/>
    <w:rsid w:val="764E69E8"/>
    <w:rsid w:val="7787662E"/>
    <w:rsid w:val="77E52AD7"/>
    <w:rsid w:val="77F20BEE"/>
    <w:rsid w:val="79AC4BB9"/>
    <w:rsid w:val="79CC0928"/>
    <w:rsid w:val="7ABB1C53"/>
    <w:rsid w:val="7BF34C08"/>
    <w:rsid w:val="7C6460D0"/>
    <w:rsid w:val="7CDD764F"/>
    <w:rsid w:val="7E4401E2"/>
    <w:rsid w:val="7EC41BCC"/>
    <w:rsid w:val="7ECF0FC0"/>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2"/>
    <w:basedOn w:val="1"/>
    <w:qFormat/>
    <w:uiPriority w:val="0"/>
    <w:pPr>
      <w:spacing w:after="120" w:line="480" w:lineRule="auto"/>
    </w:pPr>
  </w:style>
  <w:style w:type="paragraph" w:styleId="4">
    <w:name w:val="table of authorities"/>
    <w:basedOn w:val="1"/>
    <w:next w:val="1"/>
    <w:qFormat/>
    <w:uiPriority w:val="0"/>
    <w:pPr>
      <w:ind w:left="420" w:leftChars="200"/>
    </w:pPr>
  </w:style>
  <w:style w:type="paragraph" w:styleId="5">
    <w:name w:val="Normal Indent"/>
    <w:basedOn w:val="1"/>
    <w:link w:val="32"/>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3"/>
    <w:basedOn w:val="1"/>
    <w:next w:val="1"/>
    <w:qFormat/>
    <w:uiPriority w:val="0"/>
    <w:pPr>
      <w:spacing w:after="120" w:afterLines="0"/>
    </w:pPr>
    <w:rPr>
      <w:sz w:val="16"/>
      <w:szCs w:val="16"/>
    </w:rPr>
  </w:style>
  <w:style w:type="paragraph" w:styleId="8">
    <w:name w:val="Body Text Indent"/>
    <w:basedOn w:val="1"/>
    <w:qFormat/>
    <w:uiPriority w:val="0"/>
    <w:pPr>
      <w:ind w:firstLine="576"/>
    </w:pPr>
    <w:rPr>
      <w:b/>
      <w:sz w:val="30"/>
    </w:rPr>
  </w:style>
  <w:style w:type="paragraph" w:styleId="9">
    <w:name w:val="List Bullet 2"/>
    <w:basedOn w:val="1"/>
    <w:unhideWhenUsed/>
    <w:qFormat/>
    <w:uiPriority w:val="0"/>
    <w:pPr>
      <w:numPr>
        <w:ilvl w:val="0"/>
        <w:numId w:val="1"/>
      </w:numPr>
      <w:contextualSpacing/>
    </w:pPr>
    <w:rPr>
      <w:rFonts w:ascii="Calibri" w:hAnsi="Calibri"/>
    </w:rPr>
  </w:style>
  <w:style w:type="paragraph" w:styleId="10">
    <w:name w:val="Plain Text"/>
    <w:basedOn w:val="1"/>
    <w:link w:val="27"/>
    <w:qFormat/>
    <w:uiPriority w:val="99"/>
    <w:rPr>
      <w:rFonts w:ascii="宋体" w:hAnsi="Courier New"/>
      <w:szCs w:val="20"/>
    </w:rPr>
  </w:style>
  <w:style w:type="paragraph" w:styleId="11">
    <w:name w:val="Balloon Text"/>
    <w:basedOn w:val="1"/>
    <w:link w:val="26"/>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222222"/>
      <w:u w:val="none"/>
    </w:rPr>
  </w:style>
  <w:style w:type="character" w:styleId="21">
    <w:name w:val="Hyperlink"/>
    <w:basedOn w:val="19"/>
    <w:unhideWhenUsed/>
    <w:qFormat/>
    <w:uiPriority w:val="99"/>
    <w:rPr>
      <w:color w:val="0000FF" w:themeColor="hyperlink"/>
      <w:u w:val="single"/>
    </w:rPr>
  </w:style>
  <w:style w:type="paragraph" w:customStyle="1" w:styleId="22">
    <w:name w:val="正文（缩进）"/>
    <w:basedOn w:val="1"/>
    <w:qFormat/>
    <w:uiPriority w:val="0"/>
    <w:pPr>
      <w:ind w:firstLine="480" w:firstLineChars="200"/>
    </w:pPr>
  </w:style>
  <w:style w:type="paragraph" w:customStyle="1" w:styleId="23">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semiHidden/>
    <w:qFormat/>
    <w:uiPriority w:val="99"/>
    <w:rPr>
      <w:rFonts w:eastAsia="宋体"/>
      <w:kern w:val="2"/>
      <w:sz w:val="18"/>
      <w:szCs w:val="18"/>
    </w:rPr>
  </w:style>
  <w:style w:type="character" w:customStyle="1" w:styleId="25">
    <w:name w:val="页脚 Char"/>
    <w:basedOn w:val="19"/>
    <w:link w:val="12"/>
    <w:semiHidden/>
    <w:qFormat/>
    <w:uiPriority w:val="99"/>
    <w:rPr>
      <w:rFonts w:eastAsia="宋体"/>
      <w:kern w:val="2"/>
      <w:sz w:val="18"/>
      <w:szCs w:val="18"/>
    </w:rPr>
  </w:style>
  <w:style w:type="character" w:customStyle="1" w:styleId="26">
    <w:name w:val="批注框文本 Char"/>
    <w:basedOn w:val="19"/>
    <w:link w:val="11"/>
    <w:semiHidden/>
    <w:qFormat/>
    <w:uiPriority w:val="99"/>
    <w:rPr>
      <w:rFonts w:eastAsia="宋体"/>
      <w:kern w:val="2"/>
      <w:sz w:val="18"/>
      <w:szCs w:val="18"/>
    </w:rPr>
  </w:style>
  <w:style w:type="character" w:customStyle="1" w:styleId="27">
    <w:name w:val="纯文本 Char"/>
    <w:basedOn w:val="19"/>
    <w:link w:val="10"/>
    <w:qFormat/>
    <w:uiPriority w:val="99"/>
    <w:rPr>
      <w:rFonts w:ascii="宋体" w:hAnsi="Courier New" w:eastAsia="宋体"/>
      <w:kern w:val="2"/>
      <w:sz w:val="21"/>
    </w:rPr>
  </w:style>
  <w:style w:type="character" w:customStyle="1" w:styleId="28">
    <w:name w:val="副标题 Char"/>
    <w:qFormat/>
    <w:uiPriority w:val="0"/>
    <w:rPr>
      <w:rFonts w:ascii="Cambria" w:hAnsi="Cambria"/>
      <w:b/>
      <w:bCs/>
      <w:kern w:val="28"/>
      <w:sz w:val="32"/>
      <w:szCs w:val="32"/>
    </w:rPr>
  </w:style>
  <w:style w:type="character" w:customStyle="1" w:styleId="29">
    <w:name w:val="副标题 Char1"/>
    <w:basedOn w:val="19"/>
    <w:link w:val="14"/>
    <w:qFormat/>
    <w:uiPriority w:val="0"/>
    <w:rPr>
      <w:rFonts w:eastAsia="宋体" w:asciiTheme="majorHAnsi" w:hAnsiTheme="majorHAnsi" w:cstheme="majorBidi"/>
      <w:b/>
      <w:bCs/>
      <w:kern w:val="28"/>
      <w:sz w:val="32"/>
      <w:szCs w:val="32"/>
    </w:rPr>
  </w:style>
  <w:style w:type="paragraph" w:styleId="30">
    <w:name w:val="List Paragraph"/>
    <w:basedOn w:val="1"/>
    <w:unhideWhenUsed/>
    <w:qFormat/>
    <w:uiPriority w:val="99"/>
    <w:pPr>
      <w:ind w:firstLine="420" w:firstLineChars="200"/>
    </w:pPr>
  </w:style>
  <w:style w:type="paragraph" w:customStyle="1" w:styleId="31">
    <w:name w:val="普通文字"/>
    <w:basedOn w:val="1"/>
    <w:next w:val="1"/>
    <w:qFormat/>
    <w:uiPriority w:val="0"/>
    <w:rPr>
      <w:rFonts w:ascii="宋体"/>
      <w:kern w:val="0"/>
      <w:sz w:val="24"/>
      <w:u w:color="000000"/>
    </w:rPr>
  </w:style>
  <w:style w:type="character" w:customStyle="1" w:styleId="32">
    <w:name w:val="正文缩进 Char"/>
    <w:link w:val="5"/>
    <w:qFormat/>
    <w:uiPriority w:val="0"/>
    <w:rPr>
      <w:kern w:val="2"/>
      <w:sz w:val="21"/>
      <w:szCs w:val="24"/>
    </w:rPr>
  </w:style>
  <w:style w:type="character" w:customStyle="1" w:styleId="33">
    <w:name w:val="NormalCharacter"/>
    <w:qFormat/>
    <w:uiPriority w:val="0"/>
  </w:style>
  <w:style w:type="character" w:customStyle="1" w:styleId="34">
    <w:name w:val="font11"/>
    <w:basedOn w:val="19"/>
    <w:qFormat/>
    <w:uiPriority w:val="0"/>
    <w:rPr>
      <w:rFonts w:hint="eastAsia" w:ascii="宋体" w:hAnsi="宋体" w:eastAsia="宋体" w:cs="宋体"/>
      <w:b/>
      <w:bCs/>
      <w:color w:val="000000"/>
      <w:sz w:val="22"/>
      <w:szCs w:val="22"/>
      <w:u w:val="none"/>
    </w:rPr>
  </w:style>
  <w:style w:type="character" w:customStyle="1" w:styleId="35">
    <w:name w:val="font71"/>
    <w:basedOn w:val="1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4355</Words>
  <Characters>4718</Characters>
  <Lines>70</Lines>
  <Paragraphs>19</Paragraphs>
  <TotalTime>72</TotalTime>
  <ScaleCrop>false</ScaleCrop>
  <LinksUpToDate>false</LinksUpToDate>
  <CharactersWithSpaces>5371</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2022-12-09T01:05:32Z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A1DAC28A50F347B68D0C2A2E30B9C7D5</vt:lpwstr>
  </property>
</Properties>
</file>