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YDFYXJ-20230804</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东区检验科生化免疫实验室改造项目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19"/>
        <w:ind w:firstLine="0"/>
      </w:pPr>
    </w:p>
    <w:p>
      <w:pPr>
        <w:pStyle w:val="19"/>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8</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28</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7"/>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东区检验科生化免疫实验室改造项目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YDFYXJ-20230804</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东区检验科生化免疫实验室改造项目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lang w:val="en-US" w:eastAsia="zh-CN"/>
        </w:rPr>
        <w:t>1</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hint="eastAsia"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9</w:t>
      </w:r>
      <w:r>
        <w:rPr>
          <w:rFonts w:hint="eastAsia" w:ascii="宋体" w:hAnsi="宋体"/>
          <w:b/>
          <w:sz w:val="24"/>
          <w:highlight w:val="none"/>
        </w:rPr>
        <w:t>月</w:t>
      </w:r>
      <w:r>
        <w:rPr>
          <w:rFonts w:hint="eastAsia" w:ascii="宋体" w:hAnsi="宋体"/>
          <w:b/>
          <w:sz w:val="24"/>
          <w:highlight w:val="none"/>
          <w:lang w:val="en-US" w:eastAsia="zh-CN"/>
        </w:rPr>
        <w:t>1</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东区检验科生化免疫实验室改造项目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东区检验科生化免疫实验室改造项目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9</w:t>
      </w:r>
      <w:r>
        <w:rPr>
          <w:rFonts w:hint="eastAsia" w:cs="微软雅黑"/>
          <w:b/>
          <w:highlight w:val="none"/>
        </w:rPr>
        <w:t>月</w:t>
      </w:r>
      <w:r>
        <w:rPr>
          <w:rFonts w:hint="eastAsia"/>
          <w:b/>
          <w:sz w:val="24"/>
          <w:highlight w:val="none"/>
          <w:lang w:val="en-US" w:eastAsia="zh-CN"/>
        </w:rPr>
        <w:t>1</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6"/>
          <w:rFonts w:ascii="宋体" w:hAnsi="宋体"/>
          <w:b/>
          <w:sz w:val="24"/>
          <w:highlight w:val="none"/>
        </w:rPr>
        <w:t>（北</w:t>
      </w:r>
      <w:r>
        <w:rPr>
          <w:rStyle w:val="36"/>
          <w:rFonts w:ascii="宋体" w:hAnsi="宋体"/>
          <w:b/>
          <w:color w:val="000000"/>
          <w:sz w:val="24"/>
          <w:highlight w:val="none"/>
        </w:rPr>
        <w:t>京时间）</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6"/>
          <w:rFonts w:ascii="宋体" w:hAnsi="宋体"/>
          <w:sz w:val="24"/>
        </w:rPr>
      </w:pPr>
      <w:r>
        <w:rPr>
          <w:rStyle w:val="36"/>
          <w:rFonts w:hint="eastAsia" w:ascii="宋体" w:hAnsi="宋体"/>
          <w:sz w:val="24"/>
        </w:rPr>
        <w:t>15.</w:t>
      </w:r>
      <w:r>
        <w:rPr>
          <w:rStyle w:val="36"/>
          <w:rFonts w:ascii="宋体" w:hAnsi="宋体"/>
          <w:sz w:val="24"/>
        </w:rPr>
        <w:t>开标有关信息</w:t>
      </w:r>
    </w:p>
    <w:p>
      <w:pPr>
        <w:adjustRightInd w:val="0"/>
        <w:snapToGrid w:val="0"/>
        <w:spacing w:line="420" w:lineRule="exact"/>
        <w:ind w:firstLine="480" w:firstLineChars="200"/>
        <w:contextualSpacing/>
        <w:rPr>
          <w:rStyle w:val="36"/>
          <w:rFonts w:ascii="宋体" w:hAnsi="宋体"/>
          <w:color w:val="000000"/>
          <w:sz w:val="24"/>
        </w:rPr>
      </w:pPr>
      <w:r>
        <w:rPr>
          <w:rStyle w:val="36"/>
          <w:rFonts w:ascii="宋体" w:hAnsi="宋体"/>
          <w:sz w:val="24"/>
        </w:rPr>
        <w:t>开标时间：</w:t>
      </w:r>
      <w:r>
        <w:rPr>
          <w:rStyle w:val="36"/>
          <w:rFonts w:ascii="宋体" w:hAnsi="宋体"/>
          <w:b/>
          <w:sz w:val="24"/>
          <w:highlight w:val="none"/>
        </w:rPr>
        <w:t>202</w:t>
      </w:r>
      <w:r>
        <w:rPr>
          <w:rStyle w:val="36"/>
          <w:rFonts w:hint="eastAsia" w:ascii="宋体" w:hAnsi="宋体"/>
          <w:b/>
          <w:sz w:val="24"/>
          <w:highlight w:val="none"/>
          <w:lang w:val="en-US" w:eastAsia="zh-CN"/>
        </w:rPr>
        <w:t>3</w:t>
      </w:r>
      <w:r>
        <w:rPr>
          <w:rStyle w:val="36"/>
          <w:rFonts w:ascii="宋体" w:hAnsi="宋体"/>
          <w:b/>
          <w:sz w:val="24"/>
          <w:highlight w:val="none"/>
        </w:rPr>
        <w:t>年</w:t>
      </w:r>
      <w:r>
        <w:rPr>
          <w:rStyle w:val="36"/>
          <w:rFonts w:hint="eastAsia" w:ascii="宋体" w:hAnsi="宋体"/>
          <w:b/>
          <w:sz w:val="24"/>
          <w:highlight w:val="none"/>
          <w:lang w:val="en-US" w:eastAsia="zh-CN"/>
        </w:rPr>
        <w:t>9</w:t>
      </w:r>
      <w:r>
        <w:rPr>
          <w:rStyle w:val="36"/>
          <w:rFonts w:ascii="宋体" w:hAnsi="宋体"/>
          <w:b/>
          <w:sz w:val="24"/>
          <w:highlight w:val="none"/>
        </w:rPr>
        <w:t>月</w:t>
      </w:r>
      <w:r>
        <w:rPr>
          <w:rFonts w:hint="eastAsia" w:ascii="宋体" w:hAnsi="宋体"/>
          <w:b/>
          <w:sz w:val="24"/>
          <w:highlight w:val="none"/>
          <w:lang w:val="en-US" w:eastAsia="zh-CN"/>
        </w:rPr>
        <w:t>1</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6"/>
          <w:rFonts w:ascii="宋体" w:hAnsi="宋体"/>
          <w:b/>
          <w:sz w:val="24"/>
          <w:highlight w:val="none"/>
        </w:rPr>
        <w:t>（北</w:t>
      </w:r>
      <w:r>
        <w:rPr>
          <w:rStyle w:val="36"/>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9</w:t>
      </w:r>
      <w:r>
        <w:rPr>
          <w:rFonts w:hint="eastAsia" w:ascii="宋体" w:hAnsi="宋体" w:cs="宋体"/>
          <w:b/>
          <w:snapToGrid w:val="0"/>
          <w:spacing w:val="-4"/>
          <w:kern w:val="0"/>
          <w:sz w:val="24"/>
          <w:highlight w:val="none"/>
        </w:rPr>
        <w:t>月</w:t>
      </w:r>
      <w:r>
        <w:rPr>
          <w:rFonts w:hint="eastAsia" w:ascii="宋体" w:hAnsi="宋体"/>
          <w:b/>
          <w:sz w:val="24"/>
          <w:highlight w:val="none"/>
          <w:lang w:val="en-US" w:eastAsia="zh-CN"/>
        </w:rPr>
        <w:t>1</w:t>
      </w:r>
      <w:bookmarkStart w:id="4" w:name="_GoBack"/>
      <w:bookmarkEnd w:id="4"/>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东区检验科生化免疫实验室改造项目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YDFYXJ-20230804</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1</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lang w:val="en-US" w:eastAsia="zh-CN"/>
        </w:rPr>
      </w:pPr>
      <w:r>
        <w:rPr>
          <w:rFonts w:hint="eastAsia" w:ascii="宋体" w:hAnsi="宋体" w:cs="宋体"/>
          <w:b/>
          <w:bCs/>
          <w:snapToGrid w:val="0"/>
          <w:kern w:val="0"/>
          <w:sz w:val="24"/>
          <w:highlight w:val="none"/>
          <w:lang w:val="en-US" w:eastAsia="zh-CN"/>
        </w:rPr>
        <w:t>2.1项目简介</w:t>
      </w:r>
    </w:p>
    <w:p>
      <w:pPr>
        <w:adjustRightInd w:val="0"/>
        <w:snapToGrid w:val="0"/>
        <w:spacing w:line="440" w:lineRule="exact"/>
        <w:ind w:left="0" w:leftChars="0" w:firstLine="0" w:firstLineChars="0"/>
        <w:contextualSpacing/>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本项目为东区六号楼五楼生化免疫实验室改造项目，包括新增隔断及平开门、部分位置玻璃改窗、旧隔断拆除新增地簧门等。</w:t>
      </w:r>
    </w:p>
    <w:p>
      <w:p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lang w:val="en-US" w:eastAsia="zh-CN"/>
        </w:rPr>
      </w:pPr>
      <w:r>
        <w:rPr>
          <w:rFonts w:hint="eastAsia" w:ascii="宋体" w:hAnsi="宋体" w:cs="宋体"/>
          <w:b/>
          <w:bCs/>
          <w:snapToGrid w:val="0"/>
          <w:kern w:val="0"/>
          <w:sz w:val="24"/>
          <w:highlight w:val="none"/>
          <w:lang w:val="en-US" w:eastAsia="zh-CN"/>
        </w:rPr>
        <w:t>2.2改造现场图片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cs="宋体"/>
          <w:b/>
          <w:bCs/>
          <w:snapToGrid w:val="0"/>
          <w:kern w:val="0"/>
          <w:sz w:val="24"/>
          <w:highlight w:val="none"/>
          <w:lang w:val="en-US" w:eastAsia="zh-CN"/>
        </w:rPr>
      </w:pPr>
      <w:r>
        <w:rPr>
          <w:rFonts w:hint="eastAsia" w:ascii="宋体" w:hAnsi="宋体" w:cs="宋体"/>
          <w:b/>
          <w:bCs/>
          <w:snapToGrid w:val="0"/>
          <w:kern w:val="0"/>
          <w:sz w:val="24"/>
          <w:highlight w:val="none"/>
          <w:lang w:val="en-US" w:eastAsia="zh-CN"/>
        </w:rPr>
        <w:drawing>
          <wp:inline distT="0" distB="0" distL="114300" distR="114300">
            <wp:extent cx="3964940" cy="5285105"/>
            <wp:effectExtent l="0" t="0" r="16510" b="10795"/>
            <wp:docPr id="2" name="图片 2" descr="75785b2f0c5afd144497d047c6957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5785b2f0c5afd144497d047c69574c"/>
                    <pic:cNvPicPr>
                      <a:picLocks noChangeAspect="1"/>
                    </pic:cNvPicPr>
                  </pic:nvPicPr>
                  <pic:blipFill>
                    <a:blip r:embed="rId6"/>
                    <a:stretch>
                      <a:fillRect/>
                    </a:stretch>
                  </pic:blipFill>
                  <pic:spPr>
                    <a:xfrm>
                      <a:off x="0" y="0"/>
                      <a:ext cx="3964940" cy="5285105"/>
                    </a:xfrm>
                    <a:prstGeom prst="rect">
                      <a:avLst/>
                    </a:prstGeom>
                  </pic:spPr>
                </pic:pic>
              </a:graphicData>
            </a:graphic>
          </wp:inline>
        </w:drawing>
      </w:r>
    </w:p>
    <w:p>
      <w:pPr>
        <w:adjustRightInd w:val="0"/>
        <w:snapToGrid w:val="0"/>
        <w:spacing w:line="440" w:lineRule="exact"/>
        <w:contextualSpacing/>
        <w:rPr>
          <w:rFonts w:hint="eastAsia" w:ascii="宋体" w:hAnsi="宋体" w:cs="宋体"/>
          <w:b/>
          <w:bCs/>
          <w:snapToGrid w:val="0"/>
          <w:kern w:val="0"/>
          <w:sz w:val="24"/>
          <w:highlight w:val="none"/>
          <w:lang w:val="en-US" w:eastAsia="zh-CN"/>
        </w:rPr>
      </w:pPr>
      <w:r>
        <w:rPr>
          <w:rFonts w:hint="eastAsia" w:ascii="宋体" w:hAnsi="宋体" w:cs="宋体"/>
          <w:b/>
          <w:bCs/>
          <w:snapToGrid w:val="0"/>
          <w:kern w:val="0"/>
          <w:sz w:val="24"/>
          <w:highlight w:val="none"/>
          <w:lang w:val="en-US" w:eastAsia="zh-CN"/>
        </w:rPr>
        <w:t>2.3改造方案及要求</w:t>
      </w:r>
    </w:p>
    <w:p>
      <w:pPr>
        <w:adjustRightInd w:val="0"/>
        <w:snapToGrid w:val="0"/>
        <w:spacing w:line="440" w:lineRule="exact"/>
        <w:contextualSpacing/>
        <w:rPr>
          <w:rFonts w:hint="default" w:ascii="宋体" w:hAnsi="宋体" w:cs="宋体"/>
          <w:b w:val="0"/>
          <w:bCs w:val="0"/>
          <w:snapToGrid w:val="0"/>
          <w:kern w:val="0"/>
          <w:sz w:val="24"/>
          <w:highlight w:val="none"/>
          <w:lang w:val="en-US" w:eastAsia="zh-CN"/>
        </w:rPr>
      </w:pPr>
      <w:r>
        <w:rPr>
          <w:rFonts w:hint="eastAsia" w:ascii="宋体" w:hAnsi="宋体" w:cs="宋体"/>
          <w:b w:val="0"/>
          <w:bCs w:val="0"/>
          <w:snapToGrid w:val="0"/>
          <w:kern w:val="0"/>
          <w:sz w:val="24"/>
          <w:highlight w:val="none"/>
          <w:lang w:val="en-US" w:eastAsia="zh-CN"/>
        </w:rPr>
        <w:t>（1）新增隔断及平开门，尺寸3180*2750mm，100*44*2mm电白方管，钢化玻璃。</w:t>
      </w:r>
    </w:p>
    <w:p>
      <w:pPr>
        <w:adjustRightInd w:val="0"/>
        <w:snapToGrid w:val="0"/>
        <w:spacing w:line="440" w:lineRule="exact"/>
        <w:contextualSpacing/>
        <w:rPr>
          <w:rFonts w:hint="default" w:ascii="宋体" w:hAnsi="宋体" w:cs="宋体"/>
          <w:b w:val="0"/>
          <w:bCs w:val="0"/>
          <w:snapToGrid w:val="0"/>
          <w:kern w:val="0"/>
          <w:sz w:val="24"/>
          <w:highlight w:val="none"/>
          <w:lang w:val="en-US" w:eastAsia="zh-CN"/>
        </w:rPr>
      </w:pPr>
      <w:r>
        <w:rPr>
          <w:rFonts w:hint="eastAsia" w:ascii="宋体" w:hAnsi="宋体" w:cs="宋体"/>
          <w:b w:val="0"/>
          <w:bCs w:val="0"/>
          <w:snapToGrid w:val="0"/>
          <w:kern w:val="0"/>
          <w:sz w:val="24"/>
          <w:highlight w:val="none"/>
          <w:lang w:val="en-US" w:eastAsia="zh-CN"/>
        </w:rPr>
        <w:t>（2）固定玻璃改窗户。面积约2.3㎡，8mm钢化玻璃+100*44*2mm铝方管，同时从西区拆除、转运两个不锈钢箱到东区安装交付使用。</w:t>
      </w:r>
    </w:p>
    <w:p>
      <w:pPr>
        <w:adjustRightInd w:val="0"/>
        <w:snapToGrid w:val="0"/>
        <w:spacing w:line="440" w:lineRule="exact"/>
        <w:contextualSpacing/>
        <w:rPr>
          <w:rFonts w:hint="default" w:ascii="宋体" w:hAnsi="宋体" w:cs="宋体"/>
          <w:b w:val="0"/>
          <w:bCs w:val="0"/>
          <w:snapToGrid w:val="0"/>
          <w:kern w:val="0"/>
          <w:sz w:val="24"/>
          <w:highlight w:val="none"/>
          <w:lang w:val="en-US" w:eastAsia="zh-CN"/>
        </w:rPr>
      </w:pPr>
      <w:r>
        <w:rPr>
          <w:rFonts w:hint="eastAsia" w:ascii="宋体" w:hAnsi="宋体" w:cs="宋体"/>
          <w:b w:val="0"/>
          <w:bCs w:val="0"/>
          <w:snapToGrid w:val="0"/>
          <w:kern w:val="0"/>
          <w:sz w:val="24"/>
          <w:highlight w:val="none"/>
          <w:lang w:val="en-US" w:eastAsia="zh-CN"/>
        </w:rPr>
        <w:t xml:space="preserve"> (3)旧隔断拆除，新增地簧门一套。尺寸2020*2700mm，100*44*2mm铝方管+8mm钢化玻璃。</w:t>
      </w:r>
    </w:p>
    <w:p>
      <w:pPr>
        <w:adjustRightInd w:val="0"/>
        <w:snapToGrid w:val="0"/>
        <w:spacing w:line="440" w:lineRule="exact"/>
        <w:contextualSpacing/>
        <w:rPr>
          <w:rFonts w:hint="default" w:ascii="宋体" w:hAnsi="宋体" w:cs="宋体"/>
          <w:b w:val="0"/>
          <w:bCs w:val="0"/>
          <w:snapToGrid w:val="0"/>
          <w:kern w:val="0"/>
          <w:sz w:val="24"/>
          <w:highlight w:val="none"/>
          <w:lang w:val="en-US" w:eastAsia="zh-CN"/>
        </w:rPr>
      </w:pPr>
      <w:r>
        <w:rPr>
          <w:rFonts w:hint="eastAsia" w:ascii="宋体" w:hAnsi="宋体" w:cs="宋体"/>
          <w:b w:val="0"/>
          <w:bCs w:val="0"/>
          <w:snapToGrid w:val="0"/>
          <w:kern w:val="0"/>
          <w:sz w:val="24"/>
          <w:highlight w:val="none"/>
          <w:lang w:val="en-US" w:eastAsia="zh-CN"/>
        </w:rPr>
        <w:t>(4)含垃圾清运，现场保洁，现场恢复。</w:t>
      </w:r>
    </w:p>
    <w:p>
      <w:pPr>
        <w:adjustRightInd w:val="0"/>
        <w:snapToGrid w:val="0"/>
        <w:spacing w:line="440" w:lineRule="exact"/>
        <w:contextualSpacing/>
        <w:rPr>
          <w:rFonts w:hint="eastAsia" w:ascii="宋体" w:hAnsi="宋体" w:cs="宋体"/>
          <w:b/>
          <w:bCs/>
          <w:snapToGrid w:val="0"/>
          <w:kern w:val="0"/>
          <w:sz w:val="24"/>
          <w:highlight w:val="none"/>
          <w:lang w:val="en-US" w:eastAsia="zh-CN"/>
        </w:rPr>
      </w:pPr>
      <w:r>
        <w:rPr>
          <w:rFonts w:hint="eastAsia" w:ascii="宋体" w:hAnsi="宋体" w:cs="宋体"/>
          <w:b/>
          <w:bCs/>
          <w:snapToGrid w:val="0"/>
          <w:kern w:val="0"/>
          <w:sz w:val="24"/>
          <w:highlight w:val="none"/>
          <w:lang w:val="en-US" w:eastAsia="zh-CN"/>
        </w:rPr>
        <w:t>2.4质保周期2年</w:t>
      </w:r>
    </w:p>
    <w:p>
      <w:pPr>
        <w:adjustRightInd w:val="0"/>
        <w:snapToGrid w:val="0"/>
        <w:spacing w:line="440" w:lineRule="exact"/>
        <w:contextualSpacing/>
        <w:rPr>
          <w:rFonts w:ascii="宋体" w:hAnsi="宋体"/>
          <w:b/>
          <w:bCs/>
          <w:sz w:val="24"/>
        </w:rPr>
      </w:pPr>
      <w:r>
        <w:rPr>
          <w:rFonts w:hint="eastAsia" w:ascii="宋体" w:hAnsi="宋体"/>
          <w:b/>
          <w:bCs/>
          <w:sz w:val="24"/>
        </w:rPr>
        <w:t>3.服务要求：</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pStyle w:val="2"/>
        <w:rPr>
          <w:rFonts w:hint="eastAsia" w:ascii="宋体" w:hAnsi="宋体"/>
          <w:b/>
          <w:sz w:val="36"/>
          <w:szCs w:val="36"/>
        </w:rPr>
      </w:pPr>
    </w:p>
    <w:p>
      <w:pPr>
        <w:pStyle w:val="3"/>
        <w:rPr>
          <w:rFonts w:hint="eastAsia" w:ascii="宋体" w:hAnsi="宋体"/>
          <w:b/>
          <w:sz w:val="36"/>
          <w:szCs w:val="36"/>
        </w:rPr>
      </w:pPr>
    </w:p>
    <w:p>
      <w:pPr>
        <w:pStyle w:val="2"/>
        <w:rPr>
          <w:rFonts w:hint="eastAsia"/>
          <w:lang w:eastAsia="zh-CN"/>
        </w:rPr>
      </w:pPr>
    </w:p>
    <w:p>
      <w:pPr>
        <w:pStyle w:val="3"/>
        <w:rPr>
          <w:rFonts w:hint="eastAsia"/>
          <w:lang w:eastAsia="zh-CN"/>
        </w:rPr>
      </w:pPr>
    </w:p>
    <w:p>
      <w:pPr>
        <w:pStyle w:val="4"/>
        <w:rPr>
          <w:rFonts w:hint="eastAsia"/>
          <w:lang w:eastAsia="zh-CN"/>
        </w:rPr>
      </w:pPr>
    </w:p>
    <w:p>
      <w:pPr>
        <w:pStyle w:val="6"/>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pStyle w:val="4"/>
        <w:rPr>
          <w:rFonts w:hint="eastAsia"/>
          <w:lang w:eastAsia="zh-CN"/>
        </w:rPr>
      </w:pPr>
    </w:p>
    <w:p>
      <w:pPr>
        <w:pStyle w:val="6"/>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pStyle w:val="4"/>
        <w:rPr>
          <w:rFonts w:hint="eastAsia"/>
          <w:lang w:eastAsia="zh-CN"/>
        </w:rPr>
      </w:pPr>
    </w:p>
    <w:p>
      <w:pPr>
        <w:pStyle w:val="2"/>
        <w:ind w:left="0" w:leftChars="0" w:firstLine="0" w:firstLineChars="0"/>
        <w:rPr>
          <w:rFonts w:hint="eastAsia"/>
          <w:lang w:eastAsia="zh-CN"/>
        </w:rPr>
      </w:pPr>
    </w:p>
    <w:p>
      <w:pPr>
        <w:pStyle w:val="3"/>
        <w:rPr>
          <w:rFonts w:hint="eastAsia"/>
          <w:lang w:eastAsia="zh-CN"/>
        </w:rPr>
      </w:pP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9"/>
        <w:ind w:firstLine="0"/>
      </w:pPr>
    </w:p>
    <w:p>
      <w:pPr>
        <w:jc w:val="center"/>
        <w:rPr>
          <w:rFonts w:ascii="宋体" w:hAnsi="宋体"/>
          <w:b/>
          <w:bCs/>
          <w:sz w:val="36"/>
          <w:szCs w:val="36"/>
        </w:rPr>
      </w:pPr>
      <w:r>
        <w:rPr>
          <w:rFonts w:hint="eastAsia" w:ascii="宋体" w:hAnsi="宋体"/>
          <w:b/>
          <w:bCs/>
          <w:sz w:val="36"/>
          <w:szCs w:val="36"/>
        </w:rPr>
        <w:t>投标文件</w:t>
      </w:r>
    </w:p>
    <w:p>
      <w:pPr>
        <w:pStyle w:val="19"/>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9"/>
        <w:ind w:firstLine="0"/>
      </w:pPr>
    </w:p>
    <w:p>
      <w:pPr>
        <w:pStyle w:val="19"/>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9"/>
        <w:rPr>
          <w:sz w:val="36"/>
          <w:szCs w:val="36"/>
        </w:rPr>
      </w:pPr>
    </w:p>
    <w:p>
      <w:pPr>
        <w:pStyle w:val="19"/>
        <w:rPr>
          <w:sz w:val="36"/>
          <w:szCs w:val="36"/>
        </w:rPr>
      </w:pPr>
    </w:p>
    <w:p>
      <w:pPr>
        <w:pStyle w:val="19"/>
        <w:rPr>
          <w:sz w:val="36"/>
          <w:szCs w:val="36"/>
        </w:rPr>
      </w:pPr>
    </w:p>
    <w:p>
      <w:pPr>
        <w:rPr>
          <w:b/>
          <w:sz w:val="36"/>
          <w:szCs w:val="36"/>
        </w:rPr>
      </w:pPr>
    </w:p>
    <w:p>
      <w:pPr>
        <w:pStyle w:val="19"/>
        <w:ind w:firstLine="0"/>
        <w:jc w:val="left"/>
      </w:pPr>
    </w:p>
    <w:p>
      <w:pPr>
        <w:jc w:val="center"/>
        <w:rPr>
          <w:rFonts w:ascii="宋体" w:hAnsi="宋体"/>
          <w:b/>
          <w:sz w:val="36"/>
          <w:szCs w:val="36"/>
          <w:u w:val="single"/>
        </w:rPr>
      </w:pPr>
      <w:r>
        <w:rPr>
          <w:rFonts w:hint="eastAsia"/>
          <w:b/>
          <w:sz w:val="36"/>
          <w:szCs w:val="36"/>
        </w:rPr>
        <w:t>目录</w:t>
      </w:r>
    </w:p>
    <w:p>
      <w:pPr>
        <w:pStyle w:val="8"/>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东区检验科生化免疫实验室改造项目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YDFYXJ-20230804</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9"/>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9"/>
        <w:rPr>
          <w:rFonts w:ascii="宋体" w:hAnsi="宋体" w:cs="宋体"/>
          <w:sz w:val="28"/>
          <w:szCs w:val="28"/>
        </w:rPr>
      </w:pPr>
    </w:p>
    <w:p>
      <w:pPr>
        <w:pStyle w:val="7"/>
        <w:ind w:left="0" w:leftChars="0" w:firstLine="0" w:firstLineChars="0"/>
        <w:rPr>
          <w:b/>
          <w:sz w:val="36"/>
          <w:szCs w:val="36"/>
        </w:rPr>
      </w:pPr>
    </w:p>
    <w:p>
      <w:pPr>
        <w:pStyle w:val="7"/>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ind w:firstLine="0"/>
      </w:pPr>
    </w:p>
    <w:p>
      <w:pPr>
        <w:pStyle w:val="19"/>
        <w:ind w:firstLine="0"/>
      </w:pPr>
    </w:p>
    <w:p>
      <w:pPr>
        <w:pStyle w:val="19"/>
        <w:ind w:firstLine="0"/>
      </w:pPr>
    </w:p>
    <w:p>
      <w:pPr>
        <w:pStyle w:val="19"/>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8"/>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9"/>
        <w:rPr>
          <w:rFonts w:ascii="宋体" w:hAnsi="宋体"/>
          <w:bCs/>
          <w:sz w:val="24"/>
        </w:rPr>
      </w:pPr>
    </w:p>
    <w:p>
      <w:pPr>
        <w:pStyle w:val="19"/>
        <w:rPr>
          <w:rFonts w:ascii="宋体" w:hAnsi="宋体"/>
          <w:bCs/>
          <w:sz w:val="24"/>
        </w:rPr>
      </w:pPr>
    </w:p>
    <w:p>
      <w:pPr>
        <w:pStyle w:val="19"/>
        <w:rPr>
          <w:rFonts w:ascii="宋体" w:hAnsi="宋体"/>
          <w:bCs/>
          <w:sz w:val="24"/>
        </w:rPr>
      </w:pPr>
    </w:p>
    <w:p>
      <w:pPr>
        <w:pStyle w:val="19"/>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21"/>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7"/>
            </w:pPr>
          </w:p>
          <w:p/>
          <w:p>
            <w:pPr>
              <w:pStyle w:val="7"/>
            </w:pPr>
          </w:p>
          <w:p/>
          <w:p>
            <w:pPr>
              <w:pStyle w:val="7"/>
            </w:pPr>
          </w:p>
          <w:p/>
          <w:p>
            <w:pPr>
              <w:pStyle w:val="7"/>
            </w:pPr>
          </w:p>
          <w:p/>
          <w:p>
            <w:pPr>
              <w:pStyle w:val="7"/>
            </w:pPr>
          </w:p>
          <w:p/>
          <w:p>
            <w:pPr>
              <w:pStyle w:val="7"/>
            </w:pPr>
          </w:p>
          <w:p/>
          <w:p>
            <w:pPr>
              <w:pStyle w:val="7"/>
            </w:pPr>
          </w:p>
          <w:p/>
          <w:p>
            <w:pPr>
              <w:pStyle w:val="7"/>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7"/>
        <w:ind w:left="0" w:leftChars="0" w:firstLine="0" w:firstLineChars="0"/>
        <w:rPr>
          <w:rFonts w:ascii="宋体" w:hAnsi="宋体"/>
          <w:kern w:val="0"/>
          <w:sz w:val="36"/>
          <w:szCs w:val="36"/>
        </w:rPr>
      </w:pPr>
    </w:p>
    <w:p/>
    <w:p>
      <w:pPr>
        <w:pStyle w:val="16"/>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7"/>
        <w:rPr>
          <w:rFonts w:ascii="宋体" w:hAnsi="宋体"/>
        </w:rPr>
      </w:pPr>
    </w:p>
    <w:p>
      <w:pPr>
        <w:rPr>
          <w:rFonts w:ascii="宋体" w:hAnsi="宋体"/>
        </w:rPr>
      </w:pPr>
    </w:p>
    <w:p>
      <w:pPr>
        <w:pStyle w:val="7"/>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0"/>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4"/>
              <w:adjustRightInd w:val="0"/>
              <w:snapToGrid w:val="0"/>
              <w:spacing w:line="440" w:lineRule="exact"/>
              <w:contextualSpacing/>
              <w:jc w:val="center"/>
              <w:rPr>
                <w:rFonts w:ascii="Times New Roman"/>
                <w:bCs/>
              </w:rPr>
            </w:pPr>
          </w:p>
        </w:tc>
        <w:tc>
          <w:tcPr>
            <w:tcW w:w="3244" w:type="pct"/>
            <w:vAlign w:val="center"/>
          </w:tcPr>
          <w:p>
            <w:pPr>
              <w:pStyle w:val="34"/>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4"/>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7"/>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9"/>
      </w:pPr>
    </w:p>
    <w:p>
      <w:pPr>
        <w:rPr>
          <w:rFonts w:hint="eastAsia" w:ascii="宋体" w:hAnsi="宋体"/>
          <w:b/>
          <w:sz w:val="36"/>
          <w:szCs w:val="36"/>
        </w:rPr>
      </w:pPr>
      <w:bookmarkStart w:id="1" w:name="_Toc20823315"/>
      <w:bookmarkStart w:id="2" w:name="_Toc16938559"/>
      <w:bookmarkStart w:id="3" w:name="_Toc513029243"/>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spacing w:line="440" w:lineRule="exact"/>
        <w:jc w:val="center"/>
        <w:rPr>
          <w:rFonts w:ascii="宋体" w:hAnsi="宋体" w:cs="宋体"/>
          <w:b/>
          <w:bCs/>
          <w:szCs w:val="21"/>
        </w:rPr>
      </w:pPr>
      <w:r>
        <w:rPr>
          <w:rFonts w:hint="eastAsia" w:ascii="宋体" w:hAnsi="宋体"/>
          <w:b/>
          <w:sz w:val="36"/>
          <w:szCs w:val="36"/>
        </w:rPr>
        <w:t>服务协议</w:t>
      </w:r>
    </w:p>
    <w:p>
      <w:pPr>
        <w:pStyle w:val="12"/>
        <w:adjustRightInd w:val="0"/>
        <w:snapToGrid w:val="0"/>
        <w:spacing w:line="440" w:lineRule="exact"/>
        <w:contextualSpacing/>
        <w:rPr>
          <w:rFonts w:hint="eastAsia" w:hAnsi="宋体" w:eastAsia="宋体" w:cs="宋体"/>
          <w:b/>
          <w:snapToGrid w:val="0"/>
          <w:kern w:val="0"/>
          <w:sz w:val="24"/>
          <w:lang w:eastAsia="zh-CN"/>
        </w:rPr>
      </w:pPr>
      <w:r>
        <w:rPr>
          <w:rFonts w:hint="eastAsia" w:hAnsi="宋体" w:cs="宋体"/>
          <w:snapToGrid w:val="0"/>
          <w:spacing w:val="-4"/>
          <w:kern w:val="0"/>
          <w:sz w:val="24"/>
          <w:szCs w:val="24"/>
        </w:rPr>
        <w:t>项目名称：</w:t>
      </w:r>
      <w:r>
        <w:rPr>
          <w:rFonts w:hint="eastAsia" w:hAnsi="宋体" w:cs="宋体"/>
          <w:b/>
          <w:snapToGrid w:val="0"/>
          <w:kern w:val="0"/>
          <w:sz w:val="24"/>
        </w:rPr>
        <w:t>扬州大学附属医院</w:t>
      </w:r>
      <w:r>
        <w:rPr>
          <w:rFonts w:hint="eastAsia" w:hAnsi="宋体" w:cs="宋体"/>
          <w:b/>
          <w:snapToGrid w:val="0"/>
          <w:kern w:val="0"/>
          <w:sz w:val="24"/>
          <w:lang w:eastAsia="zh-CN"/>
        </w:rPr>
        <w:t>东区检验科生化免疫实验室改造项目</w:t>
      </w:r>
    </w:p>
    <w:p>
      <w:pPr>
        <w:pStyle w:val="12"/>
        <w:adjustRightInd w:val="0"/>
        <w:snapToGrid w:val="0"/>
        <w:spacing w:line="440" w:lineRule="exact"/>
        <w:contextualSpacing/>
        <w:rPr>
          <w:rFonts w:hint="eastAsia" w:hAnsi="宋体" w:eastAsia="宋体" w:cs="宋体"/>
          <w:sz w:val="24"/>
          <w:lang w:eastAsia="zh-CN"/>
        </w:rPr>
      </w:pPr>
      <w:r>
        <w:rPr>
          <w:rFonts w:hint="eastAsia" w:hAnsi="宋体" w:cs="宋体"/>
          <w:sz w:val="24"/>
        </w:rPr>
        <w:t>协议编号：</w:t>
      </w:r>
      <w:r>
        <w:rPr>
          <w:rFonts w:hint="eastAsia" w:hAnsi="宋体" w:cs="宋体"/>
          <w:b/>
          <w:bCs/>
          <w:sz w:val="24"/>
        </w:rPr>
        <w:t>YDFYXJ-</w:t>
      </w:r>
      <w:r>
        <w:rPr>
          <w:rFonts w:hint="eastAsia" w:hAnsi="宋体" w:cs="宋体"/>
          <w:b/>
          <w:bCs/>
          <w:sz w:val="24"/>
          <w:lang w:eastAsia="zh-CN"/>
        </w:rPr>
        <w:t>20230804</w:t>
      </w:r>
    </w:p>
    <w:p>
      <w:pPr>
        <w:adjustRightInd w:val="0"/>
        <w:snapToGrid w:val="0"/>
        <w:spacing w:line="440" w:lineRule="exact"/>
        <w:contextualSpacing/>
        <w:rPr>
          <w:rFonts w:ascii="宋体" w:hAnsi="宋体" w:cs="宋体"/>
          <w:b/>
          <w:sz w:val="24"/>
        </w:rPr>
      </w:pPr>
      <w:r>
        <w:rPr>
          <w:rFonts w:hint="eastAsia" w:ascii="宋体" w:hAnsi="宋体" w:cs="宋体"/>
          <w:sz w:val="24"/>
        </w:rPr>
        <w:t>甲方：</w:t>
      </w:r>
      <w:r>
        <w:rPr>
          <w:rFonts w:hint="eastAsia" w:ascii="宋体" w:hAnsi="宋体" w:cs="宋体"/>
          <w:b/>
          <w:color w:val="000000"/>
          <w:kern w:val="0"/>
          <w:sz w:val="24"/>
        </w:rPr>
        <w:t>扬州大学附属医院采购中心</w:t>
      </w:r>
    </w:p>
    <w:p>
      <w:pPr>
        <w:adjustRightInd w:val="0"/>
        <w:snapToGrid w:val="0"/>
        <w:spacing w:line="440" w:lineRule="exact"/>
        <w:contextualSpacing/>
        <w:rPr>
          <w:rFonts w:ascii="宋体" w:hAnsi="宋体" w:cs="宋体"/>
          <w:sz w:val="24"/>
        </w:rPr>
      </w:pPr>
      <w:r>
        <w:rPr>
          <w:rFonts w:hint="eastAsia" w:ascii="宋体" w:hAnsi="宋体" w:cs="宋体"/>
          <w:sz w:val="24"/>
        </w:rPr>
        <w:t>乙方：</w:t>
      </w:r>
    </w:p>
    <w:p>
      <w:pPr>
        <w:pStyle w:val="12"/>
        <w:adjustRightInd w:val="0"/>
        <w:snapToGrid w:val="0"/>
        <w:spacing w:line="340" w:lineRule="exact"/>
        <w:ind w:firstLine="464" w:firstLineChars="200"/>
        <w:contextualSpacing/>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lang w:eastAsia="zh-CN"/>
        </w:rPr>
        <w:t>东区检验科生化免疫实验室改造项目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签署本协议</w:t>
      </w:r>
      <w:r>
        <w:rPr>
          <w:rFonts w:hint="eastAsia" w:hAnsi="宋体" w:cs="宋体"/>
          <w:kern w:val="0"/>
          <w:sz w:val="24"/>
        </w:rPr>
        <w:t>：</w:t>
      </w:r>
    </w:p>
    <w:p>
      <w:pPr>
        <w:adjustRightInd w:val="0"/>
        <w:snapToGrid w:val="0"/>
        <w:spacing w:line="340" w:lineRule="exact"/>
        <w:ind w:firstLine="482" w:firstLineChars="200"/>
        <w:contextualSpacing/>
        <w:rPr>
          <w:rFonts w:ascii="宋体" w:hAnsi="宋体" w:cs="宋体"/>
          <w:b/>
          <w:sz w:val="24"/>
        </w:rPr>
      </w:pPr>
      <w:r>
        <w:rPr>
          <w:rFonts w:hint="eastAsia" w:ascii="宋体" w:hAnsi="宋体" w:cs="宋体"/>
          <w:b/>
          <w:sz w:val="24"/>
        </w:rPr>
        <w:t>一、协议项目</w:t>
      </w:r>
    </w:p>
    <w:p>
      <w:pPr>
        <w:adjustRightInd w:val="0"/>
        <w:snapToGrid w:val="0"/>
        <w:spacing w:line="340" w:lineRule="exact"/>
        <w:ind w:firstLine="480" w:firstLineChars="200"/>
        <w:contextualSpacing/>
        <w:jc w:val="left"/>
        <w:rPr>
          <w:rFonts w:ascii="宋体" w:hAnsi="宋体" w:cs="宋体"/>
          <w:sz w:val="24"/>
        </w:rPr>
      </w:pPr>
      <w:r>
        <w:rPr>
          <w:rFonts w:hint="eastAsia" w:ascii="宋体" w:hAnsi="宋体"/>
          <w:sz w:val="24"/>
        </w:rPr>
        <w:t>1.项目名称：</w:t>
      </w:r>
      <w:r>
        <w:rPr>
          <w:rFonts w:hint="eastAsia" w:hAnsi="宋体" w:cs="宋体"/>
          <w:b/>
          <w:snapToGrid w:val="0"/>
          <w:kern w:val="0"/>
          <w:sz w:val="24"/>
          <w:u w:val="single"/>
        </w:rPr>
        <w:t>扬州大学附属医院</w:t>
      </w:r>
      <w:r>
        <w:rPr>
          <w:rFonts w:hint="eastAsia" w:hAnsi="宋体" w:cs="宋体"/>
          <w:b/>
          <w:snapToGrid w:val="0"/>
          <w:kern w:val="0"/>
          <w:sz w:val="24"/>
          <w:u w:val="single"/>
          <w:lang w:eastAsia="zh-CN"/>
        </w:rPr>
        <w:t>东区检验科生化免疫实验室改造项目</w:t>
      </w:r>
      <w:r>
        <w:rPr>
          <w:rFonts w:hint="eastAsia" w:ascii="宋体" w:hAnsi="宋体" w:cs="宋体"/>
          <w:b/>
          <w:bCs/>
          <w:sz w:val="24"/>
        </w:rPr>
        <w:t>。</w:t>
      </w:r>
    </w:p>
    <w:p>
      <w:pPr>
        <w:adjustRightInd w:val="0"/>
        <w:snapToGrid w:val="0"/>
        <w:spacing w:line="340" w:lineRule="exact"/>
        <w:ind w:firstLine="480" w:firstLineChars="200"/>
        <w:contextualSpacing/>
        <w:jc w:val="left"/>
        <w:rPr>
          <w:rFonts w:ascii="宋体" w:hAnsi="宋体"/>
          <w:sz w:val="24"/>
        </w:rPr>
      </w:pPr>
      <w:r>
        <w:rPr>
          <w:rFonts w:hint="eastAsia" w:ascii="宋体" w:hAnsi="宋体"/>
          <w:sz w:val="24"/>
        </w:rPr>
        <w:t>2.本项目服务要求：</w:t>
      </w:r>
    </w:p>
    <w:p>
      <w:pPr>
        <w:adjustRightInd w:val="0"/>
        <w:snapToGrid w:val="0"/>
        <w:spacing w:line="340" w:lineRule="exact"/>
        <w:ind w:firstLine="482" w:firstLineChars="200"/>
        <w:contextualSpacing/>
        <w:jc w:val="left"/>
        <w:rPr>
          <w:rFonts w:ascii="宋体" w:hAnsi="宋体"/>
          <w:b/>
          <w:sz w:val="24"/>
        </w:rPr>
      </w:pPr>
      <w:r>
        <w:rPr>
          <w:rFonts w:hint="eastAsia" w:ascii="宋体" w:hAnsi="宋体"/>
          <w:b/>
          <w:sz w:val="24"/>
        </w:rPr>
        <w:t>二、协议金额</w:t>
      </w:r>
    </w:p>
    <w:p>
      <w:pPr>
        <w:adjustRightInd w:val="0"/>
        <w:snapToGrid w:val="0"/>
        <w:spacing w:line="340" w:lineRule="exact"/>
        <w:ind w:firstLine="480" w:firstLineChars="200"/>
        <w:contextualSpacing/>
      </w:pPr>
      <w:r>
        <w:rPr>
          <w:rFonts w:hint="eastAsia" w:ascii="宋体" w:hAnsi="宋体"/>
          <w:sz w:val="24"/>
        </w:rPr>
        <w:t>1.本协议总价：</w:t>
      </w:r>
      <w:r>
        <w:rPr>
          <w:rFonts w:hint="eastAsia" w:ascii="宋体" w:hAnsi="宋体"/>
          <w:b/>
          <w:bCs/>
          <w:sz w:val="24"/>
          <w:u w:val="single"/>
        </w:rPr>
        <w:t>人民币元整  （¥）</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w:t>
      </w:r>
      <w:r>
        <w:rPr>
          <w:rFonts w:hint="eastAsia" w:cs="宋体"/>
          <w:sz w:val="24"/>
          <w:highlight w:val="none"/>
          <w:lang w:val="en-US" w:eastAsia="zh-CN"/>
        </w:rPr>
        <w:t>交付使用</w:t>
      </w:r>
      <w:r>
        <w:rPr>
          <w:rFonts w:hint="eastAsia" w:ascii="宋体" w:hAnsi="宋体" w:cs="宋体"/>
          <w:sz w:val="24"/>
          <w:highlight w:val="none"/>
        </w:rPr>
        <w:t>后，乙方凭开具的正规增值税发票等材料向甲方办理付款手续，甲方凭手续齐全的票据向乙方支付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2 </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lang w:val="en-US" w:eastAsia="zh-CN"/>
        </w:rPr>
        <w:t xml:space="preserve">10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w:t>
      </w:r>
      <w:r>
        <w:rPr>
          <w:rFonts w:hint="eastAsia" w:ascii="宋体" w:hAnsi="宋体" w:cs="宋体"/>
          <w:color w:val="000000"/>
          <w:kern w:val="0"/>
          <w:sz w:val="24"/>
          <w:lang w:val="en-US" w:eastAsia="zh-CN"/>
        </w:rPr>
        <w:t>施工交付使用</w:t>
      </w:r>
      <w:r>
        <w:rPr>
          <w:rFonts w:hint="eastAsia" w:ascii="宋体" w:hAnsi="宋体" w:cs="宋体"/>
          <w:color w:val="000000"/>
          <w:kern w:val="0"/>
          <w:sz w:val="24"/>
        </w:rPr>
        <w:t>。</w:t>
      </w:r>
    </w:p>
    <w:p>
      <w:pPr>
        <w:pStyle w:val="11"/>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cs="宋体"/>
          <w:b/>
          <w:color w:val="000000"/>
          <w:kern w:val="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6814B1"/>
    <w:rsid w:val="01777804"/>
    <w:rsid w:val="018D678E"/>
    <w:rsid w:val="02A1423A"/>
    <w:rsid w:val="034D4BC8"/>
    <w:rsid w:val="04E61983"/>
    <w:rsid w:val="04F93EF7"/>
    <w:rsid w:val="053E3F8C"/>
    <w:rsid w:val="05EB5497"/>
    <w:rsid w:val="06066D24"/>
    <w:rsid w:val="06835001"/>
    <w:rsid w:val="06B82979"/>
    <w:rsid w:val="07CD3AA2"/>
    <w:rsid w:val="0907213E"/>
    <w:rsid w:val="0BE47D69"/>
    <w:rsid w:val="0C067990"/>
    <w:rsid w:val="0C4A2728"/>
    <w:rsid w:val="0C704CF9"/>
    <w:rsid w:val="0CF140C8"/>
    <w:rsid w:val="0D095E3B"/>
    <w:rsid w:val="0D2E16CF"/>
    <w:rsid w:val="0D4515B4"/>
    <w:rsid w:val="0E126F52"/>
    <w:rsid w:val="0E2A13BF"/>
    <w:rsid w:val="0EE42777"/>
    <w:rsid w:val="0F4B48EC"/>
    <w:rsid w:val="0F825E34"/>
    <w:rsid w:val="110961DE"/>
    <w:rsid w:val="11202626"/>
    <w:rsid w:val="127325D2"/>
    <w:rsid w:val="12860106"/>
    <w:rsid w:val="135E7630"/>
    <w:rsid w:val="13AD2810"/>
    <w:rsid w:val="14574206"/>
    <w:rsid w:val="14A043CE"/>
    <w:rsid w:val="14CA0422"/>
    <w:rsid w:val="151678B8"/>
    <w:rsid w:val="15D76399"/>
    <w:rsid w:val="15F35842"/>
    <w:rsid w:val="17161F71"/>
    <w:rsid w:val="171674CF"/>
    <w:rsid w:val="172469D5"/>
    <w:rsid w:val="17407202"/>
    <w:rsid w:val="17754BB0"/>
    <w:rsid w:val="186D5CBC"/>
    <w:rsid w:val="19826916"/>
    <w:rsid w:val="1A965BFC"/>
    <w:rsid w:val="1B0E6D6D"/>
    <w:rsid w:val="1C94789B"/>
    <w:rsid w:val="1D762024"/>
    <w:rsid w:val="1E1B2D66"/>
    <w:rsid w:val="1E525F06"/>
    <w:rsid w:val="1EAC0AAC"/>
    <w:rsid w:val="1F104C9D"/>
    <w:rsid w:val="1FF236E2"/>
    <w:rsid w:val="205648A9"/>
    <w:rsid w:val="21C93434"/>
    <w:rsid w:val="22A022B9"/>
    <w:rsid w:val="22EC14F1"/>
    <w:rsid w:val="23735059"/>
    <w:rsid w:val="23E9338C"/>
    <w:rsid w:val="2466755A"/>
    <w:rsid w:val="24782FEE"/>
    <w:rsid w:val="24E27B0B"/>
    <w:rsid w:val="26FD1144"/>
    <w:rsid w:val="270244AF"/>
    <w:rsid w:val="276248BE"/>
    <w:rsid w:val="279829B9"/>
    <w:rsid w:val="28795CAE"/>
    <w:rsid w:val="28CF6D5C"/>
    <w:rsid w:val="28D65E56"/>
    <w:rsid w:val="28D728FE"/>
    <w:rsid w:val="290E1224"/>
    <w:rsid w:val="292206E7"/>
    <w:rsid w:val="298A42A2"/>
    <w:rsid w:val="29DD5C6A"/>
    <w:rsid w:val="29E70D40"/>
    <w:rsid w:val="2A614B6C"/>
    <w:rsid w:val="2A6C65F7"/>
    <w:rsid w:val="2AA6133D"/>
    <w:rsid w:val="2BCB5B07"/>
    <w:rsid w:val="2DD50194"/>
    <w:rsid w:val="2E026BA2"/>
    <w:rsid w:val="2E0A00DD"/>
    <w:rsid w:val="2E237847"/>
    <w:rsid w:val="2EE7735A"/>
    <w:rsid w:val="2F716810"/>
    <w:rsid w:val="2F877A0A"/>
    <w:rsid w:val="304A7173"/>
    <w:rsid w:val="30D304E7"/>
    <w:rsid w:val="30DF7E8F"/>
    <w:rsid w:val="310442A6"/>
    <w:rsid w:val="312D648E"/>
    <w:rsid w:val="318E7998"/>
    <w:rsid w:val="31AA5E1D"/>
    <w:rsid w:val="31AE228D"/>
    <w:rsid w:val="31FF36A9"/>
    <w:rsid w:val="32542738"/>
    <w:rsid w:val="337C4795"/>
    <w:rsid w:val="343C624B"/>
    <w:rsid w:val="349B0B50"/>
    <w:rsid w:val="354C2853"/>
    <w:rsid w:val="35CA1979"/>
    <w:rsid w:val="35D6255E"/>
    <w:rsid w:val="375A406B"/>
    <w:rsid w:val="37CB42F0"/>
    <w:rsid w:val="395873E0"/>
    <w:rsid w:val="398427FF"/>
    <w:rsid w:val="3B6B7997"/>
    <w:rsid w:val="3C7E55A0"/>
    <w:rsid w:val="3C7E7E4D"/>
    <w:rsid w:val="3C8D3C65"/>
    <w:rsid w:val="3C964D6B"/>
    <w:rsid w:val="3D920AB3"/>
    <w:rsid w:val="3E4F54B3"/>
    <w:rsid w:val="3EA006FD"/>
    <w:rsid w:val="406A6438"/>
    <w:rsid w:val="40C726B4"/>
    <w:rsid w:val="4163555B"/>
    <w:rsid w:val="424B0DFC"/>
    <w:rsid w:val="43487107"/>
    <w:rsid w:val="43F56786"/>
    <w:rsid w:val="4417638D"/>
    <w:rsid w:val="441F0316"/>
    <w:rsid w:val="45977351"/>
    <w:rsid w:val="45F42EB8"/>
    <w:rsid w:val="46056344"/>
    <w:rsid w:val="467B4C8A"/>
    <w:rsid w:val="4689608C"/>
    <w:rsid w:val="47CE0BEB"/>
    <w:rsid w:val="47DD46E6"/>
    <w:rsid w:val="4878122A"/>
    <w:rsid w:val="48B5696C"/>
    <w:rsid w:val="49AC543C"/>
    <w:rsid w:val="4ACD2A51"/>
    <w:rsid w:val="4B4053E3"/>
    <w:rsid w:val="4B8D08A2"/>
    <w:rsid w:val="4BD6274F"/>
    <w:rsid w:val="4C1B60E3"/>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0FB3CDF"/>
    <w:rsid w:val="510328E8"/>
    <w:rsid w:val="510F701A"/>
    <w:rsid w:val="51673008"/>
    <w:rsid w:val="5199638E"/>
    <w:rsid w:val="51BD509B"/>
    <w:rsid w:val="537760B9"/>
    <w:rsid w:val="53966BDC"/>
    <w:rsid w:val="54422408"/>
    <w:rsid w:val="54AC3518"/>
    <w:rsid w:val="54C65CDC"/>
    <w:rsid w:val="560560AD"/>
    <w:rsid w:val="56410E61"/>
    <w:rsid w:val="56881779"/>
    <w:rsid w:val="57CE325B"/>
    <w:rsid w:val="57DA3AB3"/>
    <w:rsid w:val="58A415C5"/>
    <w:rsid w:val="590F082F"/>
    <w:rsid w:val="59104CF0"/>
    <w:rsid w:val="591C0A3A"/>
    <w:rsid w:val="592A7A9B"/>
    <w:rsid w:val="5A255588"/>
    <w:rsid w:val="5AA53F71"/>
    <w:rsid w:val="5AAE4B55"/>
    <w:rsid w:val="5B063544"/>
    <w:rsid w:val="5B3A3011"/>
    <w:rsid w:val="5BD053AF"/>
    <w:rsid w:val="5BE11FCF"/>
    <w:rsid w:val="5C3E22E0"/>
    <w:rsid w:val="5C63055C"/>
    <w:rsid w:val="5C936A98"/>
    <w:rsid w:val="5C9D5DDF"/>
    <w:rsid w:val="5CA1516C"/>
    <w:rsid w:val="5CA23409"/>
    <w:rsid w:val="5CDB0A62"/>
    <w:rsid w:val="5D8023B9"/>
    <w:rsid w:val="5D9E4640"/>
    <w:rsid w:val="5E584ED9"/>
    <w:rsid w:val="5EA77160"/>
    <w:rsid w:val="5F1D0DE7"/>
    <w:rsid w:val="600E4C27"/>
    <w:rsid w:val="60186A28"/>
    <w:rsid w:val="60446E43"/>
    <w:rsid w:val="60DB4EA5"/>
    <w:rsid w:val="612E05C2"/>
    <w:rsid w:val="616C3D5B"/>
    <w:rsid w:val="61806483"/>
    <w:rsid w:val="619072D4"/>
    <w:rsid w:val="61F801D2"/>
    <w:rsid w:val="62682BAD"/>
    <w:rsid w:val="626E3CB0"/>
    <w:rsid w:val="632E169A"/>
    <w:rsid w:val="63473929"/>
    <w:rsid w:val="63AA1A78"/>
    <w:rsid w:val="64D65B4F"/>
    <w:rsid w:val="65F2258C"/>
    <w:rsid w:val="669C4740"/>
    <w:rsid w:val="66A07C1E"/>
    <w:rsid w:val="66AF19DA"/>
    <w:rsid w:val="6710513C"/>
    <w:rsid w:val="673E62A6"/>
    <w:rsid w:val="675A5AE8"/>
    <w:rsid w:val="677A6507"/>
    <w:rsid w:val="678D2F92"/>
    <w:rsid w:val="687B1D33"/>
    <w:rsid w:val="689573FC"/>
    <w:rsid w:val="68AD3801"/>
    <w:rsid w:val="6A056E3D"/>
    <w:rsid w:val="6B3740A0"/>
    <w:rsid w:val="6BC60E71"/>
    <w:rsid w:val="6D633984"/>
    <w:rsid w:val="6DF60098"/>
    <w:rsid w:val="6E1F0C2D"/>
    <w:rsid w:val="6F4367C1"/>
    <w:rsid w:val="6F882E18"/>
    <w:rsid w:val="700E0D8A"/>
    <w:rsid w:val="70396D65"/>
    <w:rsid w:val="708C2B36"/>
    <w:rsid w:val="70952B65"/>
    <w:rsid w:val="70A153BD"/>
    <w:rsid w:val="70C57A02"/>
    <w:rsid w:val="70DB38A7"/>
    <w:rsid w:val="70FE780D"/>
    <w:rsid w:val="71D1780D"/>
    <w:rsid w:val="71DC1AE4"/>
    <w:rsid w:val="71DC6B30"/>
    <w:rsid w:val="72217603"/>
    <w:rsid w:val="72487296"/>
    <w:rsid w:val="7282207E"/>
    <w:rsid w:val="74226CB9"/>
    <w:rsid w:val="75006B73"/>
    <w:rsid w:val="750721CD"/>
    <w:rsid w:val="75126C7B"/>
    <w:rsid w:val="75893D2A"/>
    <w:rsid w:val="76356F25"/>
    <w:rsid w:val="764E69E8"/>
    <w:rsid w:val="7787662E"/>
    <w:rsid w:val="77BD4B49"/>
    <w:rsid w:val="77E52AD7"/>
    <w:rsid w:val="77F20BEE"/>
    <w:rsid w:val="78C91F50"/>
    <w:rsid w:val="78F839DF"/>
    <w:rsid w:val="79AC4BB9"/>
    <w:rsid w:val="79CC0928"/>
    <w:rsid w:val="79F001B3"/>
    <w:rsid w:val="7ABB1C53"/>
    <w:rsid w:val="7B8A093D"/>
    <w:rsid w:val="7BF34C08"/>
    <w:rsid w:val="7C6460D0"/>
    <w:rsid w:val="7CD51350"/>
    <w:rsid w:val="7CDD764F"/>
    <w:rsid w:val="7DA22318"/>
    <w:rsid w:val="7E4401E2"/>
    <w:rsid w:val="7EC41BCC"/>
    <w:rsid w:val="7ECF0FC0"/>
    <w:rsid w:val="7F1657DF"/>
    <w:rsid w:val="7F4B5E64"/>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576"/>
    </w:pPr>
    <w:rPr>
      <w:b/>
      <w:sz w:val="30"/>
    </w:rPr>
  </w:style>
  <w:style w:type="paragraph" w:styleId="3">
    <w:name w:val="Body Text"/>
    <w:basedOn w:val="1"/>
    <w:next w:val="4"/>
    <w:qFormat/>
    <w:uiPriority w:val="99"/>
    <w:rPr>
      <w:rFonts w:ascii="楷体_GB2312" w:hAnsi="Arial" w:eastAsia="楷体_GB2312"/>
      <w:kern w:val="0"/>
      <w:sz w:val="28"/>
      <w:szCs w:val="28"/>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table of authorities"/>
    <w:basedOn w:val="1"/>
    <w:next w:val="1"/>
    <w:qFormat/>
    <w:uiPriority w:val="0"/>
    <w:pPr>
      <w:ind w:left="420" w:leftChars="200"/>
    </w:pPr>
  </w:style>
  <w:style w:type="paragraph" w:styleId="8">
    <w:name w:val="Normal Indent"/>
    <w:basedOn w:val="1"/>
    <w:link w:val="35"/>
    <w:unhideWhenUsed/>
    <w:qFormat/>
    <w:uiPriority w:val="0"/>
    <w:pPr>
      <w:ind w:firstLine="420" w:firstLineChars="200"/>
    </w:pPr>
  </w:style>
  <w:style w:type="paragraph" w:styleId="9">
    <w:name w:val="annotation text"/>
    <w:basedOn w:val="1"/>
    <w:semiHidden/>
    <w:unhideWhenUsed/>
    <w:qFormat/>
    <w:uiPriority w:val="99"/>
    <w:pPr>
      <w:jc w:val="left"/>
    </w:pPr>
  </w:style>
  <w:style w:type="paragraph" w:styleId="10">
    <w:name w:val="Body Text 3"/>
    <w:basedOn w:val="1"/>
    <w:next w:val="1"/>
    <w:qFormat/>
    <w:uiPriority w:val="0"/>
    <w:pPr>
      <w:spacing w:after="120" w:afterLines="0"/>
    </w:pPr>
    <w:rPr>
      <w:sz w:val="16"/>
      <w:szCs w:val="16"/>
    </w:rPr>
  </w:style>
  <w:style w:type="paragraph" w:styleId="11">
    <w:name w:val="List Bullet 2"/>
    <w:basedOn w:val="1"/>
    <w:unhideWhenUsed/>
    <w:qFormat/>
    <w:uiPriority w:val="0"/>
    <w:pPr>
      <w:numPr>
        <w:ilvl w:val="0"/>
        <w:numId w:val="1"/>
      </w:numPr>
      <w:contextualSpacing/>
    </w:pPr>
    <w:rPr>
      <w:rFonts w:ascii="Calibri" w:hAnsi="Calibri"/>
    </w:rPr>
  </w:style>
  <w:style w:type="paragraph" w:styleId="12">
    <w:name w:val="Plain Text"/>
    <w:basedOn w:val="1"/>
    <w:link w:val="30"/>
    <w:qFormat/>
    <w:uiPriority w:val="99"/>
    <w:rPr>
      <w:rFonts w:ascii="宋体" w:hAnsi="Courier New"/>
      <w:szCs w:val="20"/>
    </w:rPr>
  </w:style>
  <w:style w:type="paragraph" w:styleId="13">
    <w:name w:val="Balloon Text"/>
    <w:basedOn w:val="1"/>
    <w:link w:val="29"/>
    <w:semiHidden/>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2"/>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7">
    <w:name w:val="Body Text 2"/>
    <w:basedOn w:val="1"/>
    <w:qFormat/>
    <w:uiPriority w:val="0"/>
    <w:pPr>
      <w:spacing w:after="120" w:line="480" w:lineRule="auto"/>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2"/>
    <w:next w:val="8"/>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semiHidden/>
    <w:unhideWhenUsed/>
    <w:qFormat/>
    <w:uiPriority w:val="99"/>
    <w:rPr>
      <w:color w:val="222222"/>
      <w:u w:val="none"/>
    </w:rPr>
  </w:style>
  <w:style w:type="character" w:styleId="24">
    <w:name w:val="Hyperlink"/>
    <w:basedOn w:val="22"/>
    <w:unhideWhenUsed/>
    <w:qFormat/>
    <w:uiPriority w:val="99"/>
    <w:rPr>
      <w:color w:val="0000FF" w:themeColor="hyperlink"/>
      <w:u w:val="single"/>
    </w:rPr>
  </w:style>
  <w:style w:type="paragraph" w:customStyle="1" w:styleId="25">
    <w:name w:val="正文（缩进）"/>
    <w:basedOn w:val="1"/>
    <w:qFormat/>
    <w:uiPriority w:val="0"/>
    <w:pPr>
      <w:ind w:firstLine="480" w:firstLineChars="200"/>
    </w:pPr>
  </w:style>
  <w:style w:type="paragraph" w:customStyle="1" w:styleId="26">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7">
    <w:name w:val="页眉 Char"/>
    <w:basedOn w:val="22"/>
    <w:link w:val="15"/>
    <w:semiHidden/>
    <w:qFormat/>
    <w:uiPriority w:val="99"/>
    <w:rPr>
      <w:rFonts w:eastAsia="宋体"/>
      <w:kern w:val="2"/>
      <w:sz w:val="18"/>
      <w:szCs w:val="18"/>
    </w:rPr>
  </w:style>
  <w:style w:type="character" w:customStyle="1" w:styleId="28">
    <w:name w:val="页脚 Char"/>
    <w:basedOn w:val="22"/>
    <w:link w:val="14"/>
    <w:semiHidden/>
    <w:qFormat/>
    <w:uiPriority w:val="99"/>
    <w:rPr>
      <w:rFonts w:eastAsia="宋体"/>
      <w:kern w:val="2"/>
      <w:sz w:val="18"/>
      <w:szCs w:val="18"/>
    </w:rPr>
  </w:style>
  <w:style w:type="character" w:customStyle="1" w:styleId="29">
    <w:name w:val="批注框文本 Char"/>
    <w:basedOn w:val="22"/>
    <w:link w:val="13"/>
    <w:semiHidden/>
    <w:qFormat/>
    <w:uiPriority w:val="99"/>
    <w:rPr>
      <w:rFonts w:eastAsia="宋体"/>
      <w:kern w:val="2"/>
      <w:sz w:val="18"/>
      <w:szCs w:val="18"/>
    </w:rPr>
  </w:style>
  <w:style w:type="character" w:customStyle="1" w:styleId="30">
    <w:name w:val="纯文本 Char"/>
    <w:basedOn w:val="22"/>
    <w:link w:val="12"/>
    <w:qFormat/>
    <w:uiPriority w:val="99"/>
    <w:rPr>
      <w:rFonts w:ascii="宋体" w:hAnsi="Courier New" w:eastAsia="宋体"/>
      <w:kern w:val="2"/>
      <w:sz w:val="21"/>
    </w:rPr>
  </w:style>
  <w:style w:type="character" w:customStyle="1" w:styleId="31">
    <w:name w:val="副标题 Char"/>
    <w:qFormat/>
    <w:uiPriority w:val="0"/>
    <w:rPr>
      <w:rFonts w:ascii="Cambria" w:hAnsi="Cambria"/>
      <w:b/>
      <w:bCs/>
      <w:kern w:val="28"/>
      <w:sz w:val="32"/>
      <w:szCs w:val="32"/>
    </w:rPr>
  </w:style>
  <w:style w:type="character" w:customStyle="1" w:styleId="32">
    <w:name w:val="副标题 Char1"/>
    <w:basedOn w:val="22"/>
    <w:link w:val="16"/>
    <w:qFormat/>
    <w:uiPriority w:val="0"/>
    <w:rPr>
      <w:rFonts w:eastAsia="宋体" w:asciiTheme="majorHAnsi" w:hAnsiTheme="majorHAnsi" w:cstheme="majorBidi"/>
      <w:b/>
      <w:bCs/>
      <w:kern w:val="28"/>
      <w:sz w:val="32"/>
      <w:szCs w:val="32"/>
    </w:rPr>
  </w:style>
  <w:style w:type="paragraph" w:styleId="33">
    <w:name w:val="List Paragraph"/>
    <w:basedOn w:val="1"/>
    <w:unhideWhenUsed/>
    <w:qFormat/>
    <w:uiPriority w:val="99"/>
    <w:pPr>
      <w:ind w:firstLine="420" w:firstLineChars="200"/>
    </w:pPr>
  </w:style>
  <w:style w:type="paragraph" w:customStyle="1" w:styleId="34">
    <w:name w:val="普通文字"/>
    <w:basedOn w:val="1"/>
    <w:next w:val="1"/>
    <w:qFormat/>
    <w:uiPriority w:val="0"/>
    <w:rPr>
      <w:rFonts w:ascii="宋体"/>
      <w:kern w:val="0"/>
      <w:sz w:val="24"/>
      <w:u w:color="000000"/>
    </w:rPr>
  </w:style>
  <w:style w:type="character" w:customStyle="1" w:styleId="35">
    <w:name w:val="正文缩进 Char"/>
    <w:link w:val="8"/>
    <w:qFormat/>
    <w:uiPriority w:val="0"/>
    <w:rPr>
      <w:kern w:val="2"/>
      <w:sz w:val="21"/>
      <w:szCs w:val="24"/>
    </w:rPr>
  </w:style>
  <w:style w:type="character" w:customStyle="1" w:styleId="36">
    <w:name w:val="NormalCharacter"/>
    <w:qFormat/>
    <w:uiPriority w:val="0"/>
  </w:style>
  <w:style w:type="character" w:customStyle="1" w:styleId="37">
    <w:name w:val="font11"/>
    <w:basedOn w:val="22"/>
    <w:qFormat/>
    <w:uiPriority w:val="0"/>
    <w:rPr>
      <w:rFonts w:hint="eastAsia" w:ascii="宋体" w:hAnsi="宋体" w:eastAsia="宋体" w:cs="宋体"/>
      <w:b/>
      <w:bCs/>
      <w:color w:val="000000"/>
      <w:sz w:val="22"/>
      <w:szCs w:val="22"/>
      <w:u w:val="none"/>
    </w:rPr>
  </w:style>
  <w:style w:type="character" w:customStyle="1" w:styleId="38">
    <w:name w:val="font71"/>
    <w:basedOn w:val="22"/>
    <w:qFormat/>
    <w:uiPriority w:val="0"/>
    <w:rPr>
      <w:rFonts w:hint="eastAsia" w:ascii="宋体" w:hAnsi="宋体" w:eastAsia="宋体" w:cs="宋体"/>
      <w:b/>
      <w:bCs/>
      <w:color w:val="000000"/>
      <w:sz w:val="22"/>
      <w:szCs w:val="22"/>
      <w:u w:val="none"/>
    </w:rPr>
  </w:style>
  <w:style w:type="paragraph" w:customStyle="1" w:styleId="39">
    <w:name w:val="CM20"/>
    <w:basedOn w:val="40"/>
    <w:next w:val="40"/>
    <w:qFormat/>
    <w:uiPriority w:val="0"/>
    <w:pPr>
      <w:spacing w:line="411" w:lineRule="atLeast"/>
    </w:pPr>
    <w:rPr>
      <w:rFonts w:cs="Times New Roman"/>
      <w:color w:val="auto"/>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font2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4448</Words>
  <Characters>4853</Characters>
  <Lines>70</Lines>
  <Paragraphs>19</Paragraphs>
  <TotalTime>168</TotalTime>
  <ScaleCrop>false</ScaleCrop>
  <LinksUpToDate>false</LinksUpToDate>
  <CharactersWithSpaces>5507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2023-08-28T06:54:58Z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