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s="宋体"/>
          <w:b/>
          <w:bCs/>
          <w:sz w:val="36"/>
        </w:rPr>
      </w:pPr>
      <w:r>
        <w:rPr>
          <w:rFonts w:hint="eastAsia" w:ascii="宋体" w:hAnsi="宋体" w:cs="宋体"/>
          <w:b/>
          <w:bCs/>
          <w:sz w:val="36"/>
        </w:rPr>
        <w:t>YDFYSW-20231001号</w:t>
      </w:r>
    </w:p>
    <w:p>
      <w:pPr>
        <w:pStyle w:val="12"/>
        <w:rPr>
          <w:rFonts w:ascii="宋体" w:hAnsi="宋体" w:cs="宋体"/>
          <w:sz w:val="28"/>
        </w:rPr>
      </w:pPr>
    </w:p>
    <w:p>
      <w:pPr>
        <w:jc w:val="center"/>
        <w:rPr>
          <w:rFonts w:ascii="宋体" w:hAnsi="宋体" w:cs="宋体"/>
          <w:b/>
          <w:bCs/>
          <w:sz w:val="44"/>
          <w:szCs w:val="44"/>
        </w:rPr>
      </w:pPr>
      <w:r>
        <w:rPr>
          <w:rFonts w:hint="eastAsia" w:ascii="宋体" w:hAnsi="宋体" w:cs="宋体"/>
          <w:b/>
          <w:bCs/>
          <w:sz w:val="44"/>
          <w:szCs w:val="44"/>
        </w:rPr>
        <w:t>扬州大学附属医院</w:t>
      </w:r>
    </w:p>
    <w:p>
      <w:pPr>
        <w:jc w:val="center"/>
        <w:rPr>
          <w:rFonts w:ascii="宋体" w:hAnsi="宋体" w:cs="宋体"/>
          <w:b/>
          <w:bCs/>
          <w:sz w:val="44"/>
          <w:szCs w:val="44"/>
        </w:rPr>
      </w:pPr>
      <w:r>
        <w:rPr>
          <w:rFonts w:hint="eastAsia" w:ascii="宋体" w:hAnsi="宋体" w:cs="宋体"/>
          <w:b/>
          <w:bCs/>
          <w:sz w:val="44"/>
          <w:szCs w:val="44"/>
        </w:rPr>
        <w:t>2024年度职工生日蛋糕采购项目</w:t>
      </w:r>
    </w:p>
    <w:p>
      <w:pPr>
        <w:jc w:val="center"/>
        <w:rPr>
          <w:rFonts w:ascii="宋体" w:hAnsi="宋体" w:cs="宋体"/>
          <w:b/>
          <w:bCs/>
          <w:sz w:val="44"/>
          <w:szCs w:val="44"/>
        </w:rPr>
      </w:pPr>
      <w:r>
        <w:rPr>
          <w:rFonts w:hint="eastAsia" w:ascii="宋体" w:hAnsi="宋体" w:cs="宋体"/>
          <w:b/>
          <w:bCs/>
          <w:sz w:val="44"/>
          <w:szCs w:val="44"/>
        </w:rPr>
        <w:t>公开招标文件</w:t>
      </w:r>
    </w:p>
    <w:p>
      <w:pPr>
        <w:jc w:val="center"/>
        <w:rPr>
          <w:rFonts w:ascii="宋体" w:hAnsi="宋体"/>
          <w:sz w:val="36"/>
        </w:rPr>
      </w:pPr>
      <w:r>
        <w:rPr>
          <w:rFonts w:hint="eastAsia" w:ascii="宋体" w:hAnsi="宋体" w:cs="宋体"/>
        </w:rPr>
        <w:drawing>
          <wp:inline distT="0" distB="0" distL="0" distR="0">
            <wp:extent cx="5274310" cy="3999230"/>
            <wp:effectExtent l="0" t="0" r="2540" b="1270"/>
            <wp:docPr id="1" name="图片 2"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808345747129441"/>
                    <pic:cNvPicPr>
                      <a:picLocks noChangeAspect="1" noChangeArrowheads="1"/>
                    </pic:cNvPicPr>
                  </pic:nvPicPr>
                  <pic:blipFill>
                    <a:blip r:embed="rId8"/>
                    <a:srcRect/>
                    <a:stretch>
                      <a:fillRect/>
                    </a:stretch>
                  </pic:blipFill>
                  <pic:spPr>
                    <a:xfrm>
                      <a:off x="0" y="0"/>
                      <a:ext cx="5274310" cy="3999303"/>
                    </a:xfrm>
                    <a:prstGeom prst="rect">
                      <a:avLst/>
                    </a:prstGeom>
                    <a:noFill/>
                    <a:ln w="9525">
                      <a:noFill/>
                      <a:miter lim="800000"/>
                      <a:headEnd/>
                      <a:tailEnd/>
                    </a:ln>
                  </pic:spPr>
                </pic:pic>
              </a:graphicData>
            </a:graphic>
          </wp:inline>
        </w:drawing>
      </w:r>
    </w:p>
    <w:p>
      <w:pPr>
        <w:jc w:val="center"/>
        <w:rPr>
          <w:rFonts w:ascii="宋体" w:hAnsi="宋体"/>
          <w:sz w:val="36"/>
        </w:rPr>
      </w:pPr>
    </w:p>
    <w:p>
      <w:pPr>
        <w:spacing w:line="360" w:lineRule="auto"/>
        <w:ind w:firstLine="1808" w:firstLineChars="565"/>
        <w:rPr>
          <w:rFonts w:ascii="宋体" w:hAnsi="宋体" w:cs="宋体"/>
          <w:b/>
          <w:sz w:val="32"/>
          <w:szCs w:val="32"/>
        </w:rPr>
      </w:pPr>
      <w:r>
        <w:rPr>
          <w:rFonts w:hint="eastAsia" w:ascii="宋体" w:hAnsi="宋体" w:cs="宋体"/>
          <w:sz w:val="32"/>
          <w:szCs w:val="32"/>
        </w:rPr>
        <w:t>采   购  人：</w:t>
      </w:r>
      <w:r>
        <w:rPr>
          <w:rFonts w:hint="eastAsia" w:ascii="宋体" w:hAnsi="宋体" w:cs="宋体"/>
          <w:b/>
          <w:sz w:val="32"/>
          <w:szCs w:val="32"/>
        </w:rPr>
        <w:t>扬州大学附属医院工会</w:t>
      </w:r>
    </w:p>
    <w:p>
      <w:pPr>
        <w:ind w:firstLine="960" w:firstLineChars="300"/>
        <w:jc w:val="center"/>
        <w:rPr>
          <w:rFonts w:ascii="宋体" w:hAnsi="宋体" w:cs="宋体"/>
          <w:b/>
          <w:bCs/>
          <w:sz w:val="36"/>
        </w:rPr>
      </w:pPr>
      <w:r>
        <w:rPr>
          <w:rFonts w:hint="eastAsia" w:ascii="宋体" w:hAnsi="宋体" w:cs="宋体"/>
          <w:sz w:val="32"/>
          <w:szCs w:val="32"/>
        </w:rPr>
        <w:t>采购代理机构：</w:t>
      </w:r>
      <w:r>
        <w:rPr>
          <w:rFonts w:hint="eastAsia" w:ascii="宋体" w:hAnsi="宋体" w:cs="宋体"/>
          <w:b/>
          <w:bCs/>
          <w:sz w:val="36"/>
        </w:rPr>
        <w:t>江苏苏维工程管理有限公司</w:t>
      </w:r>
    </w:p>
    <w:p>
      <w:pPr>
        <w:spacing w:line="360" w:lineRule="auto"/>
        <w:ind w:firstLine="1808" w:firstLineChars="565"/>
        <w:rPr>
          <w:rFonts w:ascii="宋体" w:hAnsi="宋体" w:cs="宋体"/>
          <w:sz w:val="32"/>
          <w:szCs w:val="32"/>
        </w:rPr>
      </w:pPr>
      <w:r>
        <w:rPr>
          <w:rFonts w:hint="eastAsia" w:ascii="宋体" w:hAnsi="宋体" w:cs="宋体"/>
          <w:sz w:val="32"/>
          <w:szCs w:val="32"/>
        </w:rPr>
        <w:t>发 放 日 期：</w:t>
      </w:r>
      <w:bookmarkStart w:id="0" w:name="EB59c3faf64f2a4bd092a206fb1d0c3c03"/>
      <w:r>
        <w:rPr>
          <w:rFonts w:hint="eastAsia" w:ascii="宋体" w:hAnsi="宋体" w:cs="宋体"/>
          <w:b/>
          <w:sz w:val="32"/>
          <w:szCs w:val="32"/>
        </w:rPr>
        <w:t>2023年10月</w:t>
      </w:r>
      <w:bookmarkEnd w:id="0"/>
    </w:p>
    <w:p>
      <w:pPr>
        <w:pStyle w:val="2"/>
      </w:pPr>
    </w:p>
    <w:p>
      <w:pPr>
        <w:jc w:val="center"/>
        <w:rPr>
          <w:rFonts w:ascii="宋体" w:hAnsi="宋体" w:cs="宋体"/>
          <w:sz w:val="32"/>
        </w:rPr>
      </w:pPr>
    </w:p>
    <w:p>
      <w:pPr>
        <w:jc w:val="center"/>
        <w:rPr>
          <w:rFonts w:ascii="宋体" w:hAnsi="宋体" w:cs="宋体"/>
          <w:sz w:val="32"/>
        </w:rPr>
      </w:pPr>
    </w:p>
    <w:p>
      <w:pPr>
        <w:spacing w:line="360" w:lineRule="auto"/>
        <w:jc w:val="center"/>
        <w:rPr>
          <w:rFonts w:ascii="宋体" w:hAnsi="宋体" w:cs="宋体"/>
          <w:b/>
          <w:sz w:val="36"/>
          <w:szCs w:val="36"/>
        </w:rPr>
      </w:pPr>
      <w:r>
        <w:rPr>
          <w:rFonts w:hint="eastAsia" w:ascii="宋体" w:hAnsi="宋体" w:cs="宋体"/>
          <w:b/>
          <w:sz w:val="36"/>
          <w:szCs w:val="36"/>
        </w:rPr>
        <w:t>目 录</w:t>
      </w:r>
    </w:p>
    <w:p>
      <w:pPr>
        <w:pStyle w:val="11"/>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招标公告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3</w:t>
      </w:r>
    </w:p>
    <w:p>
      <w:pPr>
        <w:pStyle w:val="11"/>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投标人须知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6</w:t>
      </w:r>
    </w:p>
    <w:p>
      <w:pPr>
        <w:pStyle w:val="11"/>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投标人应当提交的资格证明文件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12</w:t>
      </w:r>
    </w:p>
    <w:p>
      <w:pPr>
        <w:pStyle w:val="11"/>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投标报价、投标文件编制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14</w:t>
      </w:r>
    </w:p>
    <w:p>
      <w:pPr>
        <w:pStyle w:val="11"/>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开标、评标办法、评分标准与废标条款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16</w:t>
      </w:r>
    </w:p>
    <w:p>
      <w:pPr>
        <w:pStyle w:val="11"/>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合同主要条款及合同格式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26</w:t>
      </w:r>
    </w:p>
    <w:p>
      <w:pPr>
        <w:pStyle w:val="11"/>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招标项目需求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32</w:t>
      </w:r>
    </w:p>
    <w:p>
      <w:pPr>
        <w:pStyle w:val="11"/>
        <w:tabs>
          <w:tab w:val="right" w:leader="dot" w:pos="8296"/>
        </w:tabs>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第八章 投标文件格式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33</w:t>
      </w:r>
    </w:p>
    <w:p>
      <w:pPr>
        <w:pStyle w:val="2"/>
      </w:pPr>
      <w:bookmarkStart w:id="1" w:name="_Toc498003953"/>
    </w:p>
    <w:p>
      <w:pPr>
        <w:pStyle w:val="12"/>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pStyle w:val="6"/>
        <w:ind w:firstLine="720"/>
        <w:rPr>
          <w:color w:val="auto"/>
          <w:sz w:val="36"/>
          <w:szCs w:val="36"/>
        </w:rPr>
      </w:pPr>
    </w:p>
    <w:p/>
    <w:p>
      <w:pPr>
        <w:spacing w:line="360" w:lineRule="auto"/>
        <w:jc w:val="center"/>
        <w:rPr>
          <w:sz w:val="36"/>
          <w:szCs w:val="36"/>
        </w:rPr>
      </w:pPr>
    </w:p>
    <w:p>
      <w:pPr>
        <w:pStyle w:val="6"/>
      </w:pPr>
    </w:p>
    <w:p>
      <w:pPr>
        <w:spacing w:line="360" w:lineRule="auto"/>
        <w:jc w:val="center"/>
        <w:rPr>
          <w:b/>
          <w:sz w:val="36"/>
          <w:szCs w:val="36"/>
        </w:rPr>
      </w:pPr>
      <w:r>
        <w:rPr>
          <w:rFonts w:hint="eastAsia"/>
          <w:b/>
          <w:sz w:val="36"/>
          <w:szCs w:val="36"/>
        </w:rPr>
        <w:t>第一章 招标公告</w:t>
      </w:r>
      <w:bookmarkEnd w:id="1"/>
    </w:p>
    <w:p>
      <w:pPr>
        <w:adjustRightInd w:val="0"/>
        <w:snapToGrid w:val="0"/>
        <w:spacing w:line="420" w:lineRule="exact"/>
        <w:ind w:firstLine="480" w:firstLineChars="200"/>
        <w:contextualSpacing/>
        <w:rPr>
          <w:rFonts w:ascii="宋体" w:hAnsi="宋体" w:cs="宋体"/>
          <w:sz w:val="24"/>
          <w:szCs w:val="24"/>
        </w:rPr>
      </w:pPr>
      <w:bookmarkStart w:id="2" w:name="_Toc498003954"/>
      <w:r>
        <w:rPr>
          <w:rFonts w:hint="eastAsia" w:ascii="宋体" w:hAnsi="宋体" w:cs="宋体"/>
          <w:sz w:val="24"/>
          <w:szCs w:val="24"/>
        </w:rPr>
        <w:t>江苏苏维工程管理有限公司（以下简称“代理机构”）受扬州大学附属医院工会（以下简称“采购人”）的委托，</w:t>
      </w:r>
      <w:r>
        <w:rPr>
          <w:rFonts w:hint="eastAsia" w:ascii="宋体" w:hAnsi="宋体" w:cs="宋体"/>
          <w:bCs/>
          <w:sz w:val="24"/>
          <w:szCs w:val="24"/>
        </w:rPr>
        <w:t>就</w:t>
      </w:r>
      <w:r>
        <w:rPr>
          <w:rFonts w:hint="eastAsia" w:ascii="宋体" w:hAnsi="宋体" w:cs="宋体"/>
          <w:sz w:val="24"/>
          <w:szCs w:val="24"/>
        </w:rPr>
        <w:t>扬州大学附属医院2024年度职工生日蛋糕采购项目进行公开招标采购，</w:t>
      </w:r>
      <w:r>
        <w:rPr>
          <w:rFonts w:hint="eastAsia" w:ascii="宋体" w:hAnsi="宋体" w:cs="宋体"/>
          <w:bCs/>
          <w:sz w:val="24"/>
          <w:szCs w:val="24"/>
        </w:rPr>
        <w:t>现欢迎符合相关条件的投标人投标</w:t>
      </w:r>
      <w:r>
        <w:rPr>
          <w:rFonts w:hint="eastAsia" w:ascii="宋体" w:hAnsi="宋体" w:cs="宋体"/>
          <w:sz w:val="24"/>
          <w:szCs w:val="24"/>
        </w:rPr>
        <w:t>。</w:t>
      </w:r>
    </w:p>
    <w:p>
      <w:pPr>
        <w:adjustRightInd w:val="0"/>
        <w:snapToGrid w:val="0"/>
        <w:spacing w:line="420" w:lineRule="exact"/>
        <w:ind w:firstLine="482" w:firstLineChars="200"/>
        <w:contextualSpacing/>
        <w:outlineLvl w:val="0"/>
        <w:rPr>
          <w:rFonts w:ascii="宋体" w:hAnsi="宋体" w:cs="宋体"/>
          <w:b/>
          <w:sz w:val="24"/>
          <w:szCs w:val="24"/>
        </w:rPr>
      </w:pPr>
      <w:r>
        <w:rPr>
          <w:rFonts w:hint="eastAsia" w:ascii="宋体" w:hAnsi="宋体" w:cs="宋体"/>
          <w:b/>
          <w:sz w:val="24"/>
          <w:szCs w:val="24"/>
        </w:rPr>
        <w:t>一、招标项目名称、编号及招标方式</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项目名称：</w:t>
      </w:r>
      <w:bookmarkStart w:id="17" w:name="_GoBack"/>
      <w:r>
        <w:rPr>
          <w:rFonts w:hint="eastAsia" w:ascii="宋体" w:hAnsi="宋体" w:cs="宋体"/>
          <w:sz w:val="24"/>
          <w:szCs w:val="24"/>
        </w:rPr>
        <w:t>扬州大学附属医院2024年度职工生日蛋糕采购项目</w:t>
      </w:r>
      <w:bookmarkEnd w:id="17"/>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项目编号：YDFYSW-20231001号</w:t>
      </w:r>
    </w:p>
    <w:p>
      <w:pPr>
        <w:pStyle w:val="2"/>
        <w:adjustRightInd w:val="0"/>
        <w:snapToGrid w:val="0"/>
        <w:spacing w:line="420" w:lineRule="exact"/>
        <w:ind w:firstLine="480" w:firstLineChars="200"/>
        <w:contextualSpacing/>
        <w:rPr>
          <w:rFonts w:ascii="宋体" w:hAnsi="宋体" w:eastAsia="宋体"/>
          <w:sz w:val="24"/>
          <w:szCs w:val="24"/>
        </w:rPr>
      </w:pPr>
      <w:r>
        <w:rPr>
          <w:rFonts w:hint="eastAsia" w:ascii="宋体" w:hAnsi="宋体" w:eastAsia="宋体"/>
          <w:sz w:val="24"/>
          <w:szCs w:val="24"/>
        </w:rPr>
        <w:t>招标方式：本项目采取公开招标方式</w:t>
      </w:r>
    </w:p>
    <w:p>
      <w:pPr>
        <w:pStyle w:val="2"/>
        <w:adjustRightInd w:val="0"/>
        <w:snapToGrid w:val="0"/>
        <w:spacing w:line="420" w:lineRule="exact"/>
        <w:ind w:firstLine="480" w:firstLineChars="200"/>
        <w:contextualSpacing/>
        <w:rPr>
          <w:rFonts w:ascii="宋体" w:hAnsi="宋体" w:eastAsia="宋体"/>
          <w:sz w:val="24"/>
          <w:szCs w:val="24"/>
        </w:rPr>
      </w:pPr>
      <w:r>
        <w:rPr>
          <w:rFonts w:hint="eastAsia" w:ascii="宋体" w:hAnsi="宋体" w:eastAsia="宋体"/>
          <w:sz w:val="24"/>
          <w:szCs w:val="24"/>
        </w:rPr>
        <w:t>预算资金：自筹</w:t>
      </w:r>
    </w:p>
    <w:p>
      <w:pPr>
        <w:numPr>
          <w:ilvl w:val="0"/>
          <w:numId w:val="1"/>
        </w:numPr>
        <w:tabs>
          <w:tab w:val="left" w:pos="900"/>
        </w:tabs>
        <w:adjustRightInd w:val="0"/>
        <w:snapToGrid w:val="0"/>
        <w:spacing w:line="420" w:lineRule="exact"/>
        <w:ind w:firstLine="482" w:firstLineChars="200"/>
        <w:contextualSpacing/>
        <w:rPr>
          <w:rFonts w:ascii="宋体" w:hAnsi="宋体" w:cs="宋体"/>
          <w:b/>
          <w:bCs/>
          <w:sz w:val="24"/>
          <w:szCs w:val="24"/>
        </w:rPr>
      </w:pPr>
      <w:r>
        <w:rPr>
          <w:rFonts w:hint="eastAsia" w:ascii="宋体" w:hAnsi="宋体" w:cs="宋体"/>
          <w:b/>
          <w:bCs/>
          <w:sz w:val="24"/>
          <w:szCs w:val="24"/>
        </w:rPr>
        <w:t>招标项目</w:t>
      </w:r>
      <w:r>
        <w:rPr>
          <w:rFonts w:hint="eastAsia"/>
          <w:b/>
          <w:sz w:val="24"/>
          <w:szCs w:val="24"/>
        </w:rPr>
        <w:t>简介</w:t>
      </w:r>
    </w:p>
    <w:p>
      <w:pPr>
        <w:adjustRightInd w:val="0"/>
        <w:snapToGrid w:val="0"/>
        <w:spacing w:line="420" w:lineRule="exact"/>
        <w:ind w:firstLine="480" w:firstLineChars="200"/>
        <w:contextualSpacing/>
        <w:outlineLvl w:val="0"/>
        <w:rPr>
          <w:rFonts w:ascii="宋体" w:hAnsi="宋体"/>
          <w:sz w:val="24"/>
          <w:szCs w:val="24"/>
        </w:rPr>
      </w:pPr>
      <w:r>
        <w:rPr>
          <w:rFonts w:hint="eastAsia" w:ascii="宋体" w:hAnsi="宋体"/>
          <w:sz w:val="24"/>
          <w:szCs w:val="24"/>
        </w:rPr>
        <w:t>1.扬州大学附属医院2024年度职工生日蛋糕采购，蛋糕券（约2440份），有效期限自2024年1月1日-2024年12月31日。生日蛋糕劵统一标准为400元/份。具体数量以实际发生数量进行结算。本项目共分为两个包。</w:t>
      </w:r>
    </w:p>
    <w:p>
      <w:pPr>
        <w:adjustRightInd w:val="0"/>
        <w:snapToGrid w:val="0"/>
        <w:spacing w:line="420" w:lineRule="exact"/>
        <w:ind w:firstLine="480" w:firstLineChars="200"/>
        <w:contextualSpacing/>
        <w:outlineLvl w:val="0"/>
        <w:rPr>
          <w:rFonts w:ascii="宋体" w:hAnsi="宋体"/>
          <w:sz w:val="24"/>
          <w:szCs w:val="24"/>
        </w:rPr>
      </w:pPr>
      <w:r>
        <w:rPr>
          <w:rFonts w:hint="eastAsia" w:ascii="宋体" w:hAnsi="宋体"/>
          <w:sz w:val="24"/>
          <w:szCs w:val="24"/>
        </w:rPr>
        <w:t>2.项目预算：97.6万元，报价不得低于400元/份，否则做废标处理（采购人实际支付金额为400元/份）。</w:t>
      </w:r>
    </w:p>
    <w:p>
      <w:pPr>
        <w:adjustRightInd w:val="0"/>
        <w:snapToGrid w:val="0"/>
        <w:spacing w:line="420" w:lineRule="exact"/>
        <w:ind w:firstLine="480" w:firstLineChars="200"/>
        <w:contextualSpacing/>
        <w:outlineLvl w:val="0"/>
        <w:rPr>
          <w:rFonts w:ascii="宋体" w:hAnsi="宋体"/>
          <w:sz w:val="24"/>
          <w:szCs w:val="24"/>
        </w:rPr>
      </w:pPr>
      <w:r>
        <w:rPr>
          <w:rFonts w:hint="eastAsia" w:ascii="宋体" w:hAnsi="宋体"/>
          <w:sz w:val="24"/>
          <w:szCs w:val="24"/>
        </w:rPr>
        <w:t>3.项目情况：本次采购将确定两家投标人，A包：自营实体门店，B包：线上电商平台，由职工自行选择。</w:t>
      </w:r>
    </w:p>
    <w:p>
      <w:pPr>
        <w:adjustRightInd w:val="0"/>
        <w:snapToGrid w:val="0"/>
        <w:spacing w:line="420" w:lineRule="exact"/>
        <w:ind w:firstLine="480" w:firstLineChars="200"/>
        <w:contextualSpacing/>
        <w:outlineLvl w:val="0"/>
        <w:rPr>
          <w:rFonts w:ascii="宋体" w:hAnsi="宋体"/>
          <w:sz w:val="24"/>
          <w:szCs w:val="24"/>
        </w:rPr>
      </w:pPr>
      <w:r>
        <w:rPr>
          <w:rFonts w:hint="eastAsia" w:ascii="宋体" w:hAnsi="宋体"/>
          <w:sz w:val="24"/>
          <w:szCs w:val="24"/>
        </w:rPr>
        <w:t>注：本项目按A包→B包的顺序进行评审，各潜在投标人不可兼投且不可兼中。请各投标人按所投包号分别制作投标文件并注明所投包名称，投标响应时分别密封递交。</w:t>
      </w:r>
      <w:r>
        <w:rPr>
          <w:rFonts w:hint="eastAsia" w:ascii="宋体" w:hAnsi="宋体"/>
          <w:sz w:val="24"/>
          <w:szCs w:val="24"/>
        </w:rPr>
        <w:br w:type="textWrapping"/>
      </w:r>
      <w:r>
        <w:rPr>
          <w:rFonts w:hint="eastAsia" w:ascii="宋体" w:hAnsi="宋体" w:cs="宋体"/>
          <w:b/>
          <w:bCs/>
          <w:sz w:val="24"/>
          <w:szCs w:val="24"/>
        </w:rPr>
        <w:t>三、</w:t>
      </w:r>
      <w:r>
        <w:rPr>
          <w:rFonts w:hint="eastAsia"/>
          <w:sz w:val="24"/>
          <w:szCs w:val="24"/>
        </w:rPr>
        <w:t>投标人资质要求</w:t>
      </w:r>
      <w:r>
        <w:rPr>
          <w:rFonts w:hint="eastAsia" w:ascii="宋体" w:hAnsi="宋体" w:cs="宋体"/>
          <w:b/>
          <w:bCs/>
          <w:sz w:val="24"/>
          <w:szCs w:val="24"/>
        </w:rPr>
        <w:t>：</w:t>
      </w:r>
    </w:p>
    <w:p>
      <w:pPr>
        <w:tabs>
          <w:tab w:val="left" w:pos="900"/>
        </w:tabs>
        <w:adjustRightInd w:val="0"/>
        <w:spacing w:line="440" w:lineRule="exact"/>
        <w:ind w:right="565" w:rightChars="269" w:firstLine="480" w:firstLineChars="200"/>
        <w:contextualSpacing/>
        <w:rPr>
          <w:rFonts w:cs="宋体"/>
          <w:b/>
          <w:bCs/>
          <w:sz w:val="24"/>
          <w:szCs w:val="24"/>
        </w:rPr>
      </w:pPr>
      <w:r>
        <w:rPr>
          <w:rFonts w:hint="eastAsia" w:cs="宋体"/>
          <w:sz w:val="24"/>
          <w:szCs w:val="24"/>
        </w:rPr>
        <w:t>（一）符合相关法律法规规定的条件：</w:t>
      </w:r>
    </w:p>
    <w:p>
      <w:pPr>
        <w:adjustRightInd w:val="0"/>
        <w:spacing w:line="440" w:lineRule="exact"/>
        <w:ind w:right="565" w:rightChars="269" w:firstLine="480" w:firstLineChars="200"/>
        <w:contextualSpacing/>
        <w:rPr>
          <w:rStyle w:val="17"/>
          <w:sz w:val="24"/>
          <w:szCs w:val="24"/>
        </w:rPr>
      </w:pPr>
      <w:r>
        <w:rPr>
          <w:rFonts w:hint="eastAsia" w:ascii="宋体" w:hAnsi="宋体" w:cs="宋体"/>
          <w:sz w:val="24"/>
          <w:szCs w:val="24"/>
        </w:rPr>
        <w:t>1.</w:t>
      </w:r>
      <w:r>
        <w:rPr>
          <w:rStyle w:val="17"/>
          <w:sz w:val="24"/>
          <w:szCs w:val="24"/>
        </w:rPr>
        <w:t>满足</w:t>
      </w:r>
      <w:r>
        <w:rPr>
          <w:rStyle w:val="17"/>
          <w:rFonts w:hint="eastAsia"/>
          <w:sz w:val="24"/>
          <w:szCs w:val="24"/>
        </w:rPr>
        <w:t>招标文件中资格条件</w:t>
      </w:r>
      <w:r>
        <w:rPr>
          <w:rStyle w:val="17"/>
          <w:sz w:val="24"/>
          <w:szCs w:val="24"/>
        </w:rPr>
        <w:t>规定。</w:t>
      </w:r>
    </w:p>
    <w:p>
      <w:pPr>
        <w:tabs>
          <w:tab w:val="left" w:pos="900"/>
        </w:tabs>
        <w:adjustRightInd w:val="0"/>
        <w:spacing w:line="440" w:lineRule="exact"/>
        <w:ind w:firstLine="480" w:firstLineChars="200"/>
        <w:contextualSpacing/>
        <w:rPr>
          <w:rStyle w:val="17"/>
          <w:b/>
          <w:sz w:val="24"/>
          <w:szCs w:val="24"/>
        </w:rPr>
      </w:pPr>
      <w:r>
        <w:rPr>
          <w:rFonts w:hint="eastAsia" w:ascii="宋体" w:hAnsi="宋体" w:cs="宋体"/>
          <w:sz w:val="24"/>
          <w:szCs w:val="24"/>
        </w:rPr>
        <w:t>2.</w:t>
      </w:r>
      <w:r>
        <w:rPr>
          <w:rStyle w:val="17"/>
          <w:rFonts w:hint="eastAsia"/>
          <w:sz w:val="24"/>
          <w:szCs w:val="24"/>
        </w:rPr>
        <w:t>投标人未</w:t>
      </w:r>
      <w:r>
        <w:rPr>
          <w:rStyle w:val="17"/>
          <w:sz w:val="24"/>
          <w:szCs w:val="24"/>
        </w:rPr>
        <w:t>被“信用中国”网站（www.creditchina.gov.cn）</w:t>
      </w:r>
      <w:r>
        <w:rPr>
          <w:rStyle w:val="17"/>
          <w:rFonts w:hint="eastAsia"/>
          <w:sz w:val="24"/>
          <w:szCs w:val="24"/>
        </w:rPr>
        <w:t>和</w:t>
      </w:r>
      <w:r>
        <w:rPr>
          <w:rStyle w:val="17"/>
          <w:sz w:val="24"/>
          <w:szCs w:val="24"/>
        </w:rPr>
        <w:t>“中国政府采购网”(www.ccgp.gov.cn)列入失信被执行人、重大税收违法案件当事人名单、政府采购严重违法失信行为记录名单。</w:t>
      </w:r>
    </w:p>
    <w:p>
      <w:pPr>
        <w:adjustRightInd w:val="0"/>
        <w:snapToGrid w:val="0"/>
        <w:spacing w:line="420" w:lineRule="exact"/>
        <w:ind w:firstLine="360" w:firstLineChars="150"/>
        <w:contextualSpacing/>
        <w:rPr>
          <w:rFonts w:ascii="宋体" w:hAnsi="宋体" w:cs="宋体"/>
          <w:sz w:val="24"/>
          <w:szCs w:val="24"/>
        </w:rPr>
      </w:pPr>
      <w:r>
        <w:rPr>
          <w:rFonts w:hint="eastAsia" w:ascii="宋体" w:hAnsi="宋体" w:cs="宋体"/>
          <w:sz w:val="24"/>
          <w:szCs w:val="24"/>
        </w:rPr>
        <w:t>（二）采购人根据本项目要求规定的特定条件：</w:t>
      </w:r>
    </w:p>
    <w:p>
      <w:pPr>
        <w:tabs>
          <w:tab w:val="left" w:pos="900"/>
        </w:tabs>
        <w:adjustRightInd w:val="0"/>
        <w:spacing w:line="440" w:lineRule="exact"/>
        <w:ind w:firstLine="480" w:firstLineChars="200"/>
        <w:contextualSpacing/>
        <w:rPr>
          <w:rStyle w:val="17"/>
          <w:rFonts w:asciiTheme="minorHAnsi" w:hAnsiTheme="minorHAnsi" w:eastAsiaTheme="minorEastAsia" w:cstheme="minorBidi"/>
          <w:sz w:val="24"/>
          <w:szCs w:val="24"/>
        </w:rPr>
      </w:pPr>
      <w:r>
        <w:rPr>
          <w:rFonts w:hint="eastAsia" w:ascii="宋体" w:hAnsi="宋体" w:cs="宋体" w:eastAsiaTheme="minorEastAsia"/>
          <w:sz w:val="24"/>
          <w:szCs w:val="24"/>
        </w:rPr>
        <w:t>1.</w:t>
      </w:r>
      <w:r>
        <w:rPr>
          <w:rStyle w:val="17"/>
          <w:rFonts w:hint="eastAsia" w:asciiTheme="minorHAnsi" w:hAnsiTheme="minorHAnsi" w:eastAsiaTheme="minorEastAsia" w:cstheme="minorBidi"/>
          <w:i/>
          <w:iCs/>
          <w:sz w:val="24"/>
          <w:szCs w:val="24"/>
          <w:u w:val="single"/>
        </w:rPr>
        <w:t xml:space="preserve">有效期内的食品生产许可证或食品经营许可证，属于经销商的投标人还须提供产品生产厂家的食品生产许可证副本复印件。 </w:t>
      </w:r>
      <w:r>
        <w:rPr>
          <w:rStyle w:val="17"/>
          <w:rFonts w:hint="eastAsia" w:asciiTheme="minorHAnsi" w:hAnsiTheme="minorHAnsi" w:eastAsiaTheme="minorEastAsia" w:cstheme="minorBidi"/>
          <w:b/>
          <w:bCs/>
          <w:i/>
          <w:iCs/>
          <w:sz w:val="24"/>
          <w:szCs w:val="24"/>
          <w:u w:val="single"/>
        </w:rPr>
        <w:t>(复印件加盖投标人公章)</w:t>
      </w:r>
    </w:p>
    <w:p>
      <w:pPr>
        <w:adjustRightInd w:val="0"/>
        <w:snapToGrid w:val="0"/>
        <w:spacing w:line="420" w:lineRule="exact"/>
        <w:ind w:firstLine="360" w:firstLineChars="150"/>
        <w:contextualSpacing/>
        <w:rPr>
          <w:rFonts w:ascii="宋体" w:hAnsi="宋体" w:cs="宋体"/>
          <w:sz w:val="24"/>
          <w:szCs w:val="24"/>
        </w:rPr>
      </w:pPr>
      <w:r>
        <w:rPr>
          <w:rFonts w:hint="eastAsia" w:ascii="宋体" w:hAnsi="宋体" w:cs="宋体"/>
          <w:sz w:val="24"/>
          <w:szCs w:val="24"/>
        </w:rPr>
        <w:t>（三）拒绝下述投标人参加本次采购活动：</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1.投标人单位负责人为同一人或者存在直接控股、管理关系的不同投标人，不得参加同一合同项下的采购活动。</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2.凡为采购项目提供整体设计、规范编制或者项目管理、监理、检测等服务的投标人，不得再参加该项目的其他采购活动。</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3.投标人被“信用中国”网站（www.creditchina.gov.cn）、“中国政府采购网"(www.ccgp.gov.cn)列入失信被执行人、重大税收违法案件当事人名单、政府采购严重违法失信行为记录名单。</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（四）现场考察或召开答疑会：</w:t>
      </w:r>
      <w:r>
        <w:rPr>
          <w:rFonts w:hint="eastAsia" w:ascii="宋体" w:hAnsi="宋体"/>
          <w:sz w:val="24"/>
          <w:szCs w:val="24"/>
        </w:rPr>
        <w:t>各投标人自行现场勘察</w:t>
      </w:r>
    </w:p>
    <w:p>
      <w:pPr>
        <w:adjustRightInd w:val="0"/>
        <w:snapToGrid w:val="0"/>
        <w:spacing w:line="420" w:lineRule="exact"/>
        <w:ind w:firstLine="468" w:firstLineChars="195"/>
        <w:contextualSpacing/>
        <w:rPr>
          <w:rFonts w:ascii="宋体" w:hAnsi="宋体" w:cs="宋体"/>
          <w:sz w:val="24"/>
          <w:szCs w:val="24"/>
        </w:rPr>
      </w:pPr>
      <w:r>
        <w:rPr>
          <w:rFonts w:hint="eastAsia" w:ascii="宋体" w:hAnsi="宋体" w:cs="宋体"/>
          <w:sz w:val="24"/>
          <w:szCs w:val="24"/>
        </w:rPr>
        <w:t>（五）本项目</w:t>
      </w:r>
      <w:r>
        <w:rPr>
          <w:rFonts w:hint="eastAsia" w:ascii="宋体" w:hAnsi="宋体" w:cs="宋体"/>
          <w:sz w:val="24"/>
          <w:szCs w:val="24"/>
          <w:u w:val="single"/>
        </w:rPr>
        <w:t>不接受</w:t>
      </w:r>
      <w:r>
        <w:rPr>
          <w:rFonts w:hint="eastAsia" w:ascii="宋体" w:hAnsi="宋体" w:cs="宋体"/>
          <w:sz w:val="24"/>
          <w:szCs w:val="24"/>
        </w:rPr>
        <w:t>联合体投标；</w:t>
      </w:r>
    </w:p>
    <w:p>
      <w:pPr>
        <w:adjustRightInd w:val="0"/>
        <w:snapToGrid w:val="0"/>
        <w:spacing w:line="420" w:lineRule="exact"/>
        <w:ind w:firstLine="468" w:firstLineChars="195"/>
        <w:contextualSpacing/>
        <w:rPr>
          <w:rFonts w:ascii="宋体" w:hAnsi="宋体" w:cs="宋体"/>
          <w:sz w:val="24"/>
          <w:szCs w:val="24"/>
        </w:rPr>
      </w:pPr>
      <w:r>
        <w:rPr>
          <w:rFonts w:hint="eastAsia" w:ascii="宋体" w:hAnsi="宋体" w:cs="宋体"/>
          <w:sz w:val="24"/>
          <w:szCs w:val="24"/>
        </w:rPr>
        <w:t>（六）本项目接收进口产品投标。</w:t>
      </w:r>
    </w:p>
    <w:p>
      <w:pPr>
        <w:adjustRightInd w:val="0"/>
        <w:snapToGrid w:val="0"/>
        <w:spacing w:line="420" w:lineRule="exact"/>
        <w:ind w:firstLine="482" w:firstLineChars="200"/>
        <w:contextualSpacing/>
        <w:rPr>
          <w:rFonts w:ascii="宋体" w:hAnsi="宋体" w:cs="宋体"/>
          <w:b/>
          <w:bCs/>
          <w:sz w:val="24"/>
          <w:szCs w:val="24"/>
        </w:rPr>
      </w:pPr>
      <w:r>
        <w:rPr>
          <w:rFonts w:hint="eastAsia" w:ascii="宋体" w:hAnsi="宋体" w:cs="宋体"/>
          <w:b/>
          <w:bCs/>
          <w:sz w:val="24"/>
          <w:szCs w:val="24"/>
        </w:rPr>
        <w:t>四、招标文件发布信息</w:t>
      </w:r>
    </w:p>
    <w:p>
      <w:pPr>
        <w:adjustRightInd w:val="0"/>
        <w:snapToGrid w:val="0"/>
        <w:spacing w:line="420" w:lineRule="exact"/>
        <w:ind w:firstLine="480" w:firstLineChars="200"/>
        <w:contextualSpacing/>
        <w:rPr>
          <w:rFonts w:ascii="宋体" w:hAnsi="宋体" w:cs="Arial"/>
          <w:b/>
          <w:sz w:val="24"/>
          <w:szCs w:val="24"/>
        </w:rPr>
      </w:pPr>
      <w:r>
        <w:rPr>
          <w:rFonts w:hint="eastAsia" w:ascii="宋体" w:hAnsi="宋体"/>
          <w:sz w:val="24"/>
          <w:szCs w:val="24"/>
        </w:rPr>
        <w:t>1.公告开始时间：</w:t>
      </w:r>
      <w:r>
        <w:rPr>
          <w:rFonts w:hint="eastAsia" w:ascii="宋体" w:hAnsi="宋体" w:cs="Arial"/>
          <w:b/>
          <w:sz w:val="24"/>
          <w:szCs w:val="24"/>
        </w:rPr>
        <w:t>2023年10月</w:t>
      </w:r>
      <w:r>
        <w:rPr>
          <w:rFonts w:hint="eastAsia" w:ascii="宋体" w:hAnsi="宋体" w:cs="Arial"/>
          <w:b/>
          <w:sz w:val="24"/>
          <w:szCs w:val="24"/>
          <w:lang w:val="en-US" w:eastAsia="zh-CN"/>
        </w:rPr>
        <w:t>17</w:t>
      </w:r>
      <w:r>
        <w:rPr>
          <w:rFonts w:hint="eastAsia" w:ascii="宋体" w:hAnsi="宋体" w:cs="Arial"/>
          <w:b/>
          <w:sz w:val="24"/>
          <w:szCs w:val="24"/>
        </w:rPr>
        <w:t>日</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2.招标文件提供及公告期限：自招标公告在“扬州大学附属医院网站”、“扬州大学网”及“中国政府采购网”发布之日起5个工作日。招标文件在“扬州大学网”及“中国政府采购网”上下载，投标人如确定参加投标，请如实填写《投标人参加投标确认函》并按要求回复（电子邮箱：</w:t>
      </w:r>
      <w:bookmarkStart w:id="3" w:name="EBba9c9bd7b5a64bcfb0f2dcb71e0ea086"/>
      <w:r>
        <w:rPr>
          <w:rFonts w:hint="eastAsia" w:ascii="宋体" w:hAnsi="宋体" w:cs="宋体"/>
          <w:sz w:val="24"/>
          <w:szCs w:val="24"/>
        </w:rPr>
        <w:fldChar w:fldCharType="begin"/>
      </w:r>
      <w:r>
        <w:rPr>
          <w:rFonts w:hint="eastAsia" w:ascii="宋体" w:hAnsi="宋体" w:cs="宋体"/>
          <w:sz w:val="24"/>
          <w:szCs w:val="24"/>
        </w:rPr>
        <w:instrText xml:space="preserve"> HYPERLINK "mailto:1585473795@qq.com"</w:instrText>
      </w:r>
      <w:r>
        <w:rPr>
          <w:rFonts w:hint="eastAsia" w:ascii="宋体" w:hAnsi="宋体" w:cs="宋体"/>
          <w:sz w:val="24"/>
          <w:szCs w:val="24"/>
        </w:rPr>
        <w:fldChar w:fldCharType="separate"/>
      </w:r>
      <w:bookmarkEnd w:id="3"/>
      <w:r>
        <w:rPr>
          <w:rFonts w:hint="eastAsia" w:ascii="宋体" w:hAnsi="宋体" w:cs="宋体"/>
          <w:sz w:val="24"/>
          <w:szCs w:val="24"/>
        </w:rPr>
        <w:t>3391686552@qq.com</w:t>
      </w:r>
      <w:r>
        <w:rPr>
          <w:rFonts w:hint="eastAsia" w:ascii="宋体" w:hAnsi="宋体" w:cs="宋体"/>
          <w:sz w:val="24"/>
          <w:szCs w:val="24"/>
        </w:rPr>
        <w:fldChar w:fldCharType="end"/>
      </w:r>
      <w:r>
        <w:rPr>
          <w:rFonts w:hint="eastAsia" w:ascii="宋体" w:hAnsi="宋体" w:cs="宋体"/>
          <w:sz w:val="24"/>
          <w:szCs w:val="24"/>
        </w:rPr>
        <w:t>，联系电话：0514-87986785），同时需与采购代理机构经办人确认是否收到《投标人参加投标确认函》，</w:t>
      </w:r>
      <w:r>
        <w:rPr>
          <w:rFonts w:hint="eastAsia" w:ascii="宋体" w:hAnsi="宋体" w:cs="宋体"/>
          <w:b/>
          <w:bCs/>
          <w:sz w:val="24"/>
          <w:szCs w:val="24"/>
        </w:rPr>
        <w:t>回复接收截止时间：2023年10月</w:t>
      </w:r>
      <w:r>
        <w:rPr>
          <w:rFonts w:hint="eastAsia" w:ascii="宋体" w:hAnsi="宋体" w:cs="宋体"/>
          <w:b/>
          <w:bCs/>
          <w:sz w:val="24"/>
          <w:szCs w:val="24"/>
          <w:lang w:val="en-US" w:eastAsia="zh-CN"/>
        </w:rPr>
        <w:t>24</w:t>
      </w:r>
      <w:r>
        <w:rPr>
          <w:rFonts w:hint="eastAsia" w:ascii="宋体" w:hAnsi="宋体" w:cs="宋体"/>
          <w:b/>
          <w:bCs/>
          <w:sz w:val="24"/>
          <w:szCs w:val="24"/>
        </w:rPr>
        <w:t>日</w:t>
      </w:r>
      <w:r>
        <w:rPr>
          <w:rFonts w:hint="eastAsia" w:ascii="宋体" w:hAnsi="宋体" w:cs="宋体"/>
          <w:b/>
          <w:bCs/>
          <w:kern w:val="0"/>
          <w:sz w:val="24"/>
          <w:szCs w:val="24"/>
        </w:rPr>
        <w:t>23:59</w:t>
      </w:r>
      <w:r>
        <w:rPr>
          <w:rFonts w:hint="eastAsia" w:ascii="宋体" w:hAnsi="宋体" w:cs="宋体"/>
          <w:sz w:val="24"/>
          <w:szCs w:val="24"/>
        </w:rPr>
        <w:t>。如投标人未按上述要求去做，将自行承担所产生的风险。有关本次招标的事项若存在变动或修改，敬请及时关注“扬州大学附属医院网站”、“扬州大学网”及“中国政府采购网”发布的信息或更正公告。</w:t>
      </w:r>
    </w:p>
    <w:p>
      <w:pPr>
        <w:adjustRightInd w:val="0"/>
        <w:snapToGrid w:val="0"/>
        <w:spacing w:line="420" w:lineRule="exact"/>
        <w:ind w:firstLine="482" w:firstLineChars="200"/>
        <w:contextualSpacing/>
        <w:rPr>
          <w:rFonts w:ascii="宋体" w:hAnsi="宋体"/>
          <w:b/>
          <w:sz w:val="24"/>
          <w:szCs w:val="24"/>
        </w:rPr>
      </w:pPr>
      <w:r>
        <w:rPr>
          <w:rFonts w:hint="eastAsia" w:ascii="宋体" w:hAnsi="宋体"/>
          <w:b/>
          <w:sz w:val="24"/>
          <w:szCs w:val="24"/>
        </w:rPr>
        <w:t>五、澄清文件相关信息</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已报名投标人如有澄清要求，请将澄清要求的书面文件（原件）在2023年10月</w:t>
      </w:r>
      <w:r>
        <w:rPr>
          <w:rFonts w:hint="eastAsia" w:ascii="宋体" w:hAnsi="宋体" w:cs="宋体"/>
          <w:sz w:val="24"/>
          <w:szCs w:val="24"/>
          <w:lang w:val="en-US" w:eastAsia="zh-CN"/>
        </w:rPr>
        <w:t>25</w:t>
      </w:r>
      <w:r>
        <w:rPr>
          <w:rFonts w:hint="eastAsia" w:ascii="宋体" w:hAnsi="宋体" w:cs="宋体"/>
          <w:sz w:val="24"/>
          <w:szCs w:val="24"/>
        </w:rPr>
        <w:t>日下午5:00（北京时间）前送达江苏苏维工程管理有限公司（扬州市邗江区翠岗路48号），逾期不予受理。所有澄清要求的答复、招标文件的修改和变更信息均公布在扬州大学附属医院网、扬州大学网及中国政府采购网上，不再另行通知，敬请关注网站发布的信息。</w:t>
      </w:r>
    </w:p>
    <w:p>
      <w:pPr>
        <w:tabs>
          <w:tab w:val="left" w:pos="900"/>
        </w:tabs>
        <w:adjustRightInd w:val="0"/>
        <w:snapToGrid w:val="0"/>
        <w:spacing w:line="420" w:lineRule="exact"/>
        <w:ind w:firstLine="482" w:firstLineChars="200"/>
        <w:contextualSpacing/>
        <w:rPr>
          <w:rFonts w:ascii="宋体" w:hAnsi="宋体" w:cs="宋体"/>
          <w:b/>
          <w:bCs/>
          <w:sz w:val="24"/>
          <w:szCs w:val="24"/>
        </w:rPr>
      </w:pPr>
      <w:r>
        <w:rPr>
          <w:rFonts w:hint="eastAsia" w:ascii="宋体" w:hAnsi="宋体" w:cs="宋体"/>
          <w:b/>
          <w:bCs/>
          <w:sz w:val="24"/>
          <w:szCs w:val="24"/>
        </w:rPr>
        <w:t>六、投标文件接收信息</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（一）现场投标</w:t>
      </w:r>
    </w:p>
    <w:p>
      <w:pPr>
        <w:adjustRightInd w:val="0"/>
        <w:snapToGrid w:val="0"/>
        <w:spacing w:line="420" w:lineRule="exact"/>
        <w:ind w:firstLine="480" w:firstLineChars="200"/>
        <w:contextualSpacing/>
        <w:rPr>
          <w:rFonts w:ascii="宋体" w:hAnsi="宋体"/>
          <w:b/>
          <w:bCs/>
          <w:sz w:val="24"/>
          <w:szCs w:val="24"/>
        </w:rPr>
      </w:pPr>
      <w:r>
        <w:rPr>
          <w:rFonts w:hint="eastAsia" w:ascii="宋体" w:hAnsi="宋体"/>
          <w:bCs/>
          <w:sz w:val="24"/>
          <w:szCs w:val="24"/>
        </w:rPr>
        <w:t>投标文件接收开始时间：</w:t>
      </w:r>
      <w:r>
        <w:rPr>
          <w:rFonts w:hint="eastAsia" w:ascii="宋体" w:hAnsi="宋体"/>
          <w:b/>
          <w:bCs/>
          <w:sz w:val="24"/>
          <w:szCs w:val="24"/>
        </w:rPr>
        <w:t>2023年</w:t>
      </w:r>
      <w:r>
        <w:rPr>
          <w:rFonts w:hint="eastAsia" w:ascii="宋体" w:hAnsi="宋体"/>
          <w:b/>
          <w:bCs/>
          <w:sz w:val="24"/>
          <w:szCs w:val="24"/>
          <w:lang w:val="en-US" w:eastAsia="zh-CN"/>
        </w:rPr>
        <w:t>11</w:t>
      </w:r>
      <w:r>
        <w:rPr>
          <w:rFonts w:hint="eastAsia" w:ascii="宋体" w:hAnsi="宋体"/>
          <w:b/>
          <w:bCs/>
          <w:sz w:val="24"/>
          <w:szCs w:val="24"/>
        </w:rPr>
        <w:t>月</w:t>
      </w:r>
      <w:r>
        <w:rPr>
          <w:rFonts w:hint="eastAsia" w:ascii="宋体" w:hAnsi="宋体"/>
          <w:b/>
          <w:bCs/>
          <w:sz w:val="24"/>
          <w:szCs w:val="24"/>
          <w:lang w:val="en-US" w:eastAsia="zh-CN"/>
        </w:rPr>
        <w:t>2</w:t>
      </w:r>
      <w:r>
        <w:rPr>
          <w:rFonts w:hint="eastAsia" w:ascii="宋体" w:hAnsi="宋体"/>
          <w:b/>
          <w:bCs/>
          <w:sz w:val="24"/>
          <w:szCs w:val="24"/>
        </w:rPr>
        <w:t>日上午9:00</w:t>
      </w:r>
    </w:p>
    <w:p>
      <w:pPr>
        <w:adjustRightInd w:val="0"/>
        <w:snapToGrid w:val="0"/>
        <w:spacing w:line="420" w:lineRule="exact"/>
        <w:ind w:firstLine="480" w:firstLineChars="200"/>
        <w:contextualSpacing/>
        <w:rPr>
          <w:rFonts w:ascii="宋体" w:hAnsi="宋体"/>
          <w:b/>
          <w:bCs/>
          <w:sz w:val="24"/>
          <w:szCs w:val="24"/>
        </w:rPr>
      </w:pPr>
      <w:r>
        <w:rPr>
          <w:rFonts w:hint="eastAsia" w:ascii="宋体" w:hAnsi="宋体"/>
          <w:bCs/>
          <w:sz w:val="24"/>
          <w:szCs w:val="24"/>
        </w:rPr>
        <w:t>投标文件接收截止时间：</w:t>
      </w:r>
      <w:r>
        <w:rPr>
          <w:rFonts w:hint="eastAsia" w:ascii="宋体" w:hAnsi="宋体"/>
          <w:b/>
          <w:bCs/>
          <w:sz w:val="24"/>
          <w:szCs w:val="24"/>
        </w:rPr>
        <w:t>2023年</w:t>
      </w:r>
      <w:r>
        <w:rPr>
          <w:rFonts w:hint="eastAsia" w:ascii="宋体" w:hAnsi="宋体"/>
          <w:b/>
          <w:bCs/>
          <w:sz w:val="24"/>
          <w:szCs w:val="24"/>
          <w:lang w:val="en-US" w:eastAsia="zh-CN"/>
        </w:rPr>
        <w:t>11</w:t>
      </w:r>
      <w:r>
        <w:rPr>
          <w:rFonts w:hint="eastAsia" w:ascii="宋体" w:hAnsi="宋体"/>
          <w:b/>
          <w:bCs/>
          <w:sz w:val="24"/>
          <w:szCs w:val="24"/>
        </w:rPr>
        <w:t>月</w:t>
      </w:r>
      <w:r>
        <w:rPr>
          <w:rFonts w:hint="eastAsia" w:ascii="宋体" w:hAnsi="宋体"/>
          <w:b/>
          <w:bCs/>
          <w:sz w:val="24"/>
          <w:szCs w:val="24"/>
          <w:lang w:val="en-US" w:eastAsia="zh-CN"/>
        </w:rPr>
        <w:t>2</w:t>
      </w:r>
      <w:r>
        <w:rPr>
          <w:rFonts w:hint="eastAsia" w:ascii="宋体" w:hAnsi="宋体"/>
          <w:b/>
          <w:bCs/>
          <w:sz w:val="24"/>
          <w:szCs w:val="24"/>
        </w:rPr>
        <w:t>日上</w:t>
      </w:r>
      <w:r>
        <w:rPr>
          <w:rFonts w:ascii="宋体" w:hAnsi="宋体"/>
          <w:b/>
          <w:bCs/>
          <w:sz w:val="24"/>
          <w:szCs w:val="24"/>
        </w:rPr>
        <w:t>午</w:t>
      </w:r>
      <w:r>
        <w:rPr>
          <w:rFonts w:hint="eastAsia" w:ascii="宋体" w:hAnsi="宋体"/>
          <w:b/>
          <w:bCs/>
          <w:sz w:val="24"/>
          <w:szCs w:val="24"/>
        </w:rPr>
        <w:t>9</w:t>
      </w:r>
      <w:r>
        <w:rPr>
          <w:rFonts w:ascii="宋体" w:hAnsi="宋体"/>
          <w:b/>
          <w:bCs/>
          <w:sz w:val="24"/>
          <w:szCs w:val="24"/>
        </w:rPr>
        <w:t>:</w:t>
      </w:r>
      <w:r>
        <w:rPr>
          <w:rFonts w:hint="eastAsia" w:ascii="宋体" w:hAnsi="宋体"/>
          <w:b/>
          <w:bCs/>
          <w:sz w:val="24"/>
          <w:szCs w:val="24"/>
        </w:rPr>
        <w:t>30</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投标文件接收地点：江苏苏维工程管理有限公司二楼开标一室（扬州市翠岗路48号）</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投标文件接收人：阮玉婷</w:t>
      </w:r>
    </w:p>
    <w:p>
      <w:pPr>
        <w:adjustRightInd w:val="0"/>
        <w:snapToGrid w:val="0"/>
        <w:spacing w:line="420" w:lineRule="exact"/>
        <w:ind w:firstLine="482" w:firstLineChars="200"/>
        <w:contextualSpacing/>
        <w:outlineLvl w:val="0"/>
        <w:rPr>
          <w:rFonts w:ascii="宋体" w:hAnsi="宋体" w:cs="宋体"/>
          <w:b/>
          <w:sz w:val="24"/>
          <w:szCs w:val="24"/>
        </w:rPr>
      </w:pPr>
      <w:r>
        <w:rPr>
          <w:rFonts w:hint="eastAsia" w:ascii="宋体" w:hAnsi="宋体" w:cs="宋体"/>
          <w:b/>
          <w:bCs/>
          <w:sz w:val="24"/>
          <w:szCs w:val="24"/>
        </w:rPr>
        <w:t>七</w:t>
      </w:r>
      <w:r>
        <w:rPr>
          <w:rFonts w:hint="eastAsia" w:ascii="宋体" w:hAnsi="宋体" w:cs="宋体"/>
          <w:b/>
          <w:sz w:val="24"/>
          <w:szCs w:val="24"/>
        </w:rPr>
        <w:t>、开标有关信息</w:t>
      </w:r>
    </w:p>
    <w:p>
      <w:pPr>
        <w:adjustRightInd w:val="0"/>
        <w:snapToGrid w:val="0"/>
        <w:spacing w:line="420" w:lineRule="exact"/>
        <w:ind w:firstLine="480" w:firstLineChars="200"/>
        <w:contextualSpacing/>
        <w:rPr>
          <w:rFonts w:ascii="宋体" w:hAnsi="宋体" w:cs="宋体"/>
          <w:b/>
          <w:bCs/>
          <w:sz w:val="24"/>
          <w:szCs w:val="24"/>
        </w:rPr>
      </w:pPr>
      <w:r>
        <w:rPr>
          <w:rFonts w:hint="eastAsia" w:ascii="宋体" w:hAnsi="宋体" w:cs="宋体"/>
          <w:bCs/>
          <w:sz w:val="24"/>
          <w:szCs w:val="24"/>
        </w:rPr>
        <w:t>1.开标时间：</w:t>
      </w:r>
      <w:r>
        <w:rPr>
          <w:rFonts w:hint="eastAsia" w:ascii="宋体" w:hAnsi="宋体"/>
          <w:b/>
          <w:bCs/>
          <w:sz w:val="24"/>
          <w:szCs w:val="24"/>
        </w:rPr>
        <w:t>2023年</w:t>
      </w:r>
      <w:r>
        <w:rPr>
          <w:rFonts w:hint="eastAsia" w:ascii="宋体" w:hAnsi="宋体"/>
          <w:b/>
          <w:bCs/>
          <w:sz w:val="24"/>
          <w:szCs w:val="24"/>
          <w:lang w:val="en-US" w:eastAsia="zh-CN"/>
        </w:rPr>
        <w:t>11</w:t>
      </w:r>
      <w:r>
        <w:rPr>
          <w:rFonts w:hint="eastAsia" w:ascii="宋体" w:hAnsi="宋体"/>
          <w:b/>
          <w:bCs/>
          <w:sz w:val="24"/>
          <w:szCs w:val="24"/>
        </w:rPr>
        <w:t>月</w:t>
      </w:r>
      <w:r>
        <w:rPr>
          <w:rFonts w:hint="eastAsia" w:ascii="宋体" w:hAnsi="宋体"/>
          <w:b/>
          <w:bCs/>
          <w:sz w:val="24"/>
          <w:szCs w:val="24"/>
          <w:lang w:val="en-US" w:eastAsia="zh-CN"/>
        </w:rPr>
        <w:t>2</w:t>
      </w:r>
      <w:r>
        <w:rPr>
          <w:rFonts w:hint="eastAsia" w:ascii="宋体" w:hAnsi="宋体"/>
          <w:b/>
          <w:bCs/>
          <w:sz w:val="24"/>
          <w:szCs w:val="24"/>
        </w:rPr>
        <w:t>日上</w:t>
      </w:r>
      <w:r>
        <w:rPr>
          <w:rFonts w:ascii="宋体" w:hAnsi="宋体"/>
          <w:b/>
          <w:bCs/>
          <w:sz w:val="24"/>
          <w:szCs w:val="24"/>
        </w:rPr>
        <w:t>午</w:t>
      </w:r>
      <w:r>
        <w:rPr>
          <w:rFonts w:hint="eastAsia" w:ascii="宋体" w:hAnsi="宋体"/>
          <w:b/>
          <w:bCs/>
          <w:sz w:val="24"/>
          <w:szCs w:val="24"/>
        </w:rPr>
        <w:t>9</w:t>
      </w:r>
      <w:r>
        <w:rPr>
          <w:rFonts w:ascii="宋体" w:hAnsi="宋体"/>
          <w:b/>
          <w:bCs/>
          <w:sz w:val="24"/>
          <w:szCs w:val="24"/>
        </w:rPr>
        <w:t>:</w:t>
      </w:r>
      <w:r>
        <w:rPr>
          <w:rFonts w:hint="eastAsia" w:ascii="宋体" w:hAnsi="宋体"/>
          <w:b/>
          <w:bCs/>
          <w:sz w:val="24"/>
          <w:szCs w:val="24"/>
        </w:rPr>
        <w:t>30</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2.开标地点：江苏苏维工程管理有限公司二楼开标一室（扬州市翠岗路48号）</w:t>
      </w:r>
    </w:p>
    <w:p>
      <w:pPr>
        <w:adjustRightInd w:val="0"/>
        <w:snapToGrid w:val="0"/>
        <w:spacing w:line="420" w:lineRule="exact"/>
        <w:ind w:firstLine="482" w:firstLineChars="200"/>
        <w:contextualSpacing/>
        <w:outlineLvl w:val="0"/>
        <w:rPr>
          <w:rFonts w:ascii="宋体" w:hAnsi="宋体" w:cs="宋体"/>
          <w:b/>
          <w:sz w:val="24"/>
          <w:szCs w:val="24"/>
        </w:rPr>
      </w:pPr>
      <w:r>
        <w:rPr>
          <w:rFonts w:hint="eastAsia" w:ascii="宋体" w:hAnsi="宋体" w:cs="宋体"/>
          <w:b/>
          <w:sz w:val="24"/>
          <w:szCs w:val="24"/>
        </w:rPr>
        <w:t>八、本次招标联系事项</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1.代理机构联系人：阮玉婷    电话：0514-87986785</w:t>
      </w:r>
    </w:p>
    <w:p>
      <w:pPr>
        <w:widowControl/>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2.办公地址：扬州市翠岗路48号</w:t>
      </w:r>
    </w:p>
    <w:p>
      <w:pPr>
        <w:adjustRightInd w:val="0"/>
        <w:snapToGrid w:val="0"/>
        <w:spacing w:line="420" w:lineRule="exact"/>
        <w:ind w:firstLine="480" w:firstLineChars="200"/>
        <w:contextualSpacing/>
        <w:rPr>
          <w:rFonts w:hint="eastAsia" w:ascii="宋体" w:hAnsi="宋体" w:eastAsia="宋体" w:cs="宋体"/>
          <w:sz w:val="24"/>
          <w:szCs w:val="24"/>
          <w:lang w:eastAsia="zh-CN"/>
        </w:rPr>
      </w:pPr>
      <w:r>
        <w:rPr>
          <w:rFonts w:hint="eastAsia" w:ascii="宋体" w:hAnsi="宋体" w:cs="宋体"/>
          <w:sz w:val="24"/>
          <w:szCs w:val="24"/>
        </w:rPr>
        <w:t>3.采购单位联系人:</w:t>
      </w:r>
      <w:r>
        <w:rPr>
          <w:rFonts w:hint="eastAsia" w:ascii="宋体" w:hAnsi="宋体" w:cs="宋体"/>
          <w:sz w:val="24"/>
          <w:szCs w:val="24"/>
          <w:lang w:val="en-US" w:eastAsia="zh-CN"/>
        </w:rPr>
        <w:t>王主席</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电话：18912132199 </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4.办公地址：扬州市邗江中路368号</w:t>
      </w:r>
    </w:p>
    <w:p>
      <w:pPr>
        <w:adjustRightInd w:val="0"/>
        <w:snapToGrid w:val="0"/>
        <w:spacing w:line="420" w:lineRule="exact"/>
        <w:ind w:firstLine="482" w:firstLineChars="200"/>
        <w:contextualSpacing/>
        <w:rPr>
          <w:rFonts w:ascii="宋体" w:hAnsi="宋体" w:cs="宋体"/>
          <w:sz w:val="24"/>
          <w:szCs w:val="24"/>
        </w:rPr>
      </w:pPr>
      <w:r>
        <w:rPr>
          <w:rFonts w:hint="eastAsia" w:ascii="宋体" w:hAnsi="宋体" w:cs="宋体"/>
          <w:b/>
          <w:bCs/>
          <w:sz w:val="24"/>
          <w:szCs w:val="24"/>
        </w:rPr>
        <w:t>九、公告期限</w:t>
      </w:r>
    </w:p>
    <w:p>
      <w:pPr>
        <w:adjustRightInd w:val="0"/>
        <w:snapToGrid w:val="0"/>
        <w:spacing w:line="420" w:lineRule="exact"/>
        <w:ind w:firstLine="480" w:firstLineChars="200"/>
        <w:contextualSpacing/>
        <w:rPr>
          <w:rFonts w:ascii="宋体" w:hAnsi="宋体" w:cs="宋体"/>
          <w:kern w:val="0"/>
          <w:sz w:val="24"/>
          <w:szCs w:val="24"/>
        </w:rPr>
      </w:pPr>
      <w:r>
        <w:rPr>
          <w:rFonts w:hint="eastAsia" w:ascii="宋体" w:hAnsi="宋体" w:cs="宋体"/>
          <w:kern w:val="0"/>
          <w:sz w:val="24"/>
          <w:szCs w:val="24"/>
        </w:rPr>
        <w:t>自本公告发布之日起5个工作日。</w:t>
      </w:r>
    </w:p>
    <w:p>
      <w:pPr>
        <w:adjustRightInd w:val="0"/>
        <w:snapToGrid w:val="0"/>
        <w:spacing w:line="420" w:lineRule="exact"/>
        <w:ind w:firstLine="482" w:firstLineChars="200"/>
        <w:contextualSpacing/>
        <w:rPr>
          <w:rFonts w:ascii="宋体" w:hAnsi="宋体" w:cs="宋体"/>
          <w:b/>
          <w:sz w:val="24"/>
          <w:szCs w:val="24"/>
        </w:rPr>
      </w:pPr>
      <w:r>
        <w:rPr>
          <w:rFonts w:hint="eastAsia" w:ascii="宋体" w:hAnsi="宋体" w:cs="宋体"/>
          <w:b/>
          <w:bCs/>
          <w:sz w:val="24"/>
          <w:szCs w:val="24"/>
        </w:rPr>
        <w:t>十、投标文件制作份数要求</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cs="宋体"/>
          <w:sz w:val="24"/>
          <w:szCs w:val="24"/>
        </w:rPr>
        <w:t>纸质版一式伍份(壹份正本、肆份副本)、电子版壹份(一般应为U盘或光盘形式、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pPr>
        <w:adjustRightInd w:val="0"/>
        <w:snapToGrid w:val="0"/>
        <w:spacing w:line="420" w:lineRule="exact"/>
        <w:ind w:firstLine="482" w:firstLineChars="200"/>
        <w:contextualSpacing/>
        <w:rPr>
          <w:rFonts w:eastAsia="微软雅黑"/>
          <w:b/>
          <w:bCs/>
          <w:sz w:val="24"/>
          <w:szCs w:val="24"/>
        </w:rPr>
      </w:pPr>
      <w:r>
        <w:rPr>
          <w:rFonts w:hint="eastAsia" w:hAnsi="宋体"/>
          <w:b/>
          <w:bCs/>
          <w:sz w:val="24"/>
          <w:szCs w:val="24"/>
        </w:rPr>
        <w:t>十一</w:t>
      </w:r>
      <w:r>
        <w:rPr>
          <w:rFonts w:hAnsi="宋体"/>
          <w:b/>
          <w:bCs/>
          <w:sz w:val="24"/>
          <w:szCs w:val="24"/>
        </w:rPr>
        <w:t>、投标保证金</w:t>
      </w:r>
    </w:p>
    <w:p>
      <w:pPr>
        <w:adjustRightInd w:val="0"/>
        <w:snapToGrid w:val="0"/>
        <w:spacing w:line="420" w:lineRule="exact"/>
        <w:ind w:firstLine="480" w:firstLineChars="200"/>
        <w:contextualSpacing/>
        <w:rPr>
          <w:rFonts w:hAnsi="宋体"/>
          <w:sz w:val="24"/>
          <w:szCs w:val="24"/>
        </w:rPr>
      </w:pPr>
      <w:r>
        <w:rPr>
          <w:rFonts w:hAnsi="宋体"/>
          <w:sz w:val="24"/>
          <w:szCs w:val="24"/>
        </w:rPr>
        <w:t>本次招标</w:t>
      </w:r>
      <w:r>
        <w:rPr>
          <w:rFonts w:hint="eastAsia" w:hAnsi="宋体"/>
          <w:sz w:val="24"/>
          <w:szCs w:val="24"/>
        </w:rPr>
        <w:t>不</w:t>
      </w:r>
      <w:r>
        <w:rPr>
          <w:rFonts w:hAnsi="宋体"/>
          <w:sz w:val="24"/>
          <w:szCs w:val="24"/>
        </w:rPr>
        <w:t>收取</w:t>
      </w:r>
      <w:r>
        <w:rPr>
          <w:rFonts w:hint="eastAsia" w:hAnsi="宋体"/>
          <w:sz w:val="24"/>
          <w:szCs w:val="24"/>
        </w:rPr>
        <w:t>投标保证金。</w:t>
      </w:r>
    </w:p>
    <w:p>
      <w:pPr>
        <w:adjustRightInd w:val="0"/>
        <w:snapToGrid w:val="0"/>
        <w:spacing w:line="420" w:lineRule="exact"/>
        <w:ind w:firstLine="482" w:firstLineChars="200"/>
        <w:contextualSpacing/>
        <w:jc w:val="left"/>
        <w:rPr>
          <w:sz w:val="24"/>
          <w:szCs w:val="24"/>
        </w:rPr>
      </w:pPr>
      <w:r>
        <w:rPr>
          <w:rFonts w:hint="eastAsia"/>
          <w:b/>
          <w:sz w:val="24"/>
          <w:szCs w:val="24"/>
        </w:rPr>
        <w:t>十二、欢迎本市行政区域内的人大代表、政协委员参加本次采购监督活动。有意者请与我公司联系。</w:t>
      </w:r>
    </w:p>
    <w:p>
      <w:pPr>
        <w:pStyle w:val="2"/>
      </w:pPr>
    </w:p>
    <w:p>
      <w:pPr>
        <w:adjustRightInd w:val="0"/>
        <w:snapToGrid w:val="0"/>
        <w:spacing w:line="440" w:lineRule="atLeast"/>
        <w:ind w:right="480"/>
        <w:contextualSpacing/>
        <w:rPr>
          <w:rFonts w:ascii="宋体" w:hAnsi="宋体" w:cs="宋体"/>
          <w:sz w:val="24"/>
          <w:szCs w:val="24"/>
        </w:rPr>
      </w:pPr>
    </w:p>
    <w:p>
      <w:pPr>
        <w:adjustRightInd w:val="0"/>
        <w:snapToGrid w:val="0"/>
        <w:spacing w:line="440" w:lineRule="atLeast"/>
        <w:ind w:firstLine="200"/>
        <w:contextualSpacing/>
        <w:jc w:val="right"/>
        <w:rPr>
          <w:rFonts w:ascii="宋体" w:hAnsi="宋体" w:cs="宋体"/>
          <w:sz w:val="24"/>
          <w:szCs w:val="24"/>
        </w:rPr>
      </w:pPr>
      <w:r>
        <w:rPr>
          <w:rFonts w:hint="eastAsia" w:ascii="宋体" w:hAnsi="宋体" w:cs="宋体"/>
          <w:sz w:val="24"/>
          <w:szCs w:val="24"/>
        </w:rPr>
        <w:t>江苏苏维工程管理有限公司</w:t>
      </w:r>
    </w:p>
    <w:p>
      <w:pPr>
        <w:adjustRightInd w:val="0"/>
        <w:snapToGrid w:val="0"/>
        <w:spacing w:line="440" w:lineRule="atLeast"/>
        <w:ind w:right="480" w:firstLine="200"/>
        <w:contextualSpacing/>
        <w:jc w:val="right"/>
      </w:pPr>
      <w:r>
        <w:rPr>
          <w:rFonts w:hint="eastAsia" w:ascii="宋体" w:hAnsi="宋体" w:cs="宋体"/>
          <w:b/>
          <w:sz w:val="24"/>
          <w:szCs w:val="24"/>
        </w:rPr>
        <w:t>2023年10月</w:t>
      </w:r>
      <w:r>
        <w:rPr>
          <w:rFonts w:hint="eastAsia" w:ascii="宋体" w:hAnsi="宋体" w:cs="宋体"/>
          <w:b/>
          <w:sz w:val="24"/>
          <w:szCs w:val="24"/>
          <w:lang w:val="en-US" w:eastAsia="zh-CN"/>
        </w:rPr>
        <w:t>17</w:t>
      </w:r>
      <w:r>
        <w:rPr>
          <w:rFonts w:hint="eastAsia" w:ascii="宋体" w:hAnsi="宋体" w:cs="宋体"/>
          <w:b/>
          <w:sz w:val="24"/>
          <w:szCs w:val="24"/>
        </w:rPr>
        <w:t>日</w:t>
      </w:r>
    </w:p>
    <w:p>
      <w:pPr>
        <w:rPr>
          <w:b/>
          <w:sz w:val="36"/>
          <w:szCs w:val="36"/>
        </w:rPr>
      </w:pPr>
      <w:r>
        <w:rPr>
          <w:rFonts w:hint="eastAsia"/>
          <w:b/>
          <w:sz w:val="36"/>
          <w:szCs w:val="36"/>
        </w:rPr>
        <w:br w:type="page"/>
      </w:r>
    </w:p>
    <w:p>
      <w:pPr>
        <w:jc w:val="center"/>
        <w:rPr>
          <w:b/>
          <w:sz w:val="36"/>
          <w:szCs w:val="36"/>
        </w:rPr>
      </w:pPr>
      <w:r>
        <w:rPr>
          <w:rFonts w:hint="eastAsia"/>
          <w:b/>
          <w:sz w:val="36"/>
          <w:szCs w:val="36"/>
        </w:rPr>
        <w:t>第二章 投标人须知</w:t>
      </w:r>
      <w:bookmarkEnd w:id="2"/>
    </w:p>
    <w:p>
      <w:pPr>
        <w:adjustRightInd w:val="0"/>
        <w:snapToGrid w:val="0"/>
        <w:spacing w:line="440" w:lineRule="exact"/>
        <w:ind w:firstLine="480" w:firstLineChars="200"/>
        <w:contextualSpacing/>
        <w:rPr>
          <w:rFonts w:ascii="宋体" w:hAnsi="宋体"/>
          <w:sz w:val="24"/>
          <w:szCs w:val="24"/>
        </w:rPr>
      </w:pPr>
      <w:bookmarkStart w:id="4" w:name="_Toc16938520"/>
      <w:bookmarkStart w:id="5" w:name="_Toc20823276"/>
      <w:bookmarkStart w:id="6" w:name="_Toc513029204"/>
      <w:bookmarkStart w:id="7" w:name="_Toc458694821"/>
      <w:r>
        <w:rPr>
          <w:rFonts w:hint="eastAsia" w:ascii="宋体" w:hAnsi="宋体"/>
          <w:sz w:val="24"/>
          <w:szCs w:val="24"/>
        </w:rPr>
        <w:t>1.适用范围</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本招标文件仅适用于</w:t>
      </w:r>
      <w:r>
        <w:rPr>
          <w:rFonts w:hint="eastAsia" w:ascii="宋体" w:hAnsi="宋体" w:cs="宋体"/>
          <w:sz w:val="24"/>
          <w:szCs w:val="24"/>
        </w:rPr>
        <w:t>YDFYSW-20231001号</w:t>
      </w:r>
      <w:r>
        <w:rPr>
          <w:rFonts w:hint="eastAsia" w:ascii="宋体" w:hAnsi="宋体"/>
          <w:sz w:val="24"/>
          <w:szCs w:val="24"/>
        </w:rPr>
        <w:t>项目。</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2.定义</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2.1“采购人”指扬州大学附属医院工会</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2.2“货物”指本招标文件中所述须向采购人提供的一切设备、机械、仪表、备件、工具、手册和其他技术资料及其他材料。</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2.3</w:t>
      </w:r>
      <w:r>
        <w:rPr>
          <w:rFonts w:hint="eastAsia" w:ascii="宋体" w:hAnsi="宋体" w:cs="宋体"/>
          <w:bCs/>
          <w:sz w:val="24"/>
          <w:szCs w:val="24"/>
        </w:rPr>
        <w:t>“</w:t>
      </w:r>
      <w:r>
        <w:rPr>
          <w:rFonts w:hint="eastAsia" w:ascii="宋体" w:hAnsi="宋体" w:cs="宋体"/>
          <w:sz w:val="24"/>
          <w:szCs w:val="24"/>
        </w:rPr>
        <w:t>标的物</w:t>
      </w:r>
      <w:r>
        <w:rPr>
          <w:rFonts w:hint="eastAsia" w:ascii="宋体" w:hAnsi="宋体" w:cs="宋体"/>
          <w:bCs/>
          <w:sz w:val="24"/>
          <w:szCs w:val="24"/>
        </w:rPr>
        <w:t>”指</w:t>
      </w:r>
      <w:r>
        <w:rPr>
          <w:rFonts w:hint="eastAsia" w:ascii="宋体" w:hAnsi="宋体"/>
          <w:sz w:val="24"/>
          <w:szCs w:val="24"/>
        </w:rPr>
        <w:t>采购人需求的货物和服务供应、安装、调试及有关技术服务。</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2.4“服务”指本招标文件中规定的中标人应承担与供货有关的辅助服务，如运输、保险以及其它的伴随服务，比如调试、提供技术援助、培训和其他类似的应承担的义务。</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2.5“投标人”指符合本招标文件规定获得招标文件并参加投标的投标人。(投标人名称需与《投标人参加投标确认函》登记名称一致)。</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3.合格投标人</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3.1投标人应具有本项目生产、供应及实施能力，符合并承诺履行本文件各项规定的国内法人、其他组织或者自然人。</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3.2投标人应遵守有关国家法律、法规和条例，具备招标文件规定的条件。</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3.3投标人应具有本招标文件规定资质并提供相应的资格证明文件。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3.4满足本文件实质性条款的规定。</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4.适用法律</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3.1本次招标及由此产生的合同受中华人民共和国有关的法律法规制约和保护。</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5.招标文件构成</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5.1招标文件由招标文件目录所列内容组成。</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5.2投标人应详细阅读招标文件的全部内容。如果投标人没有按照招标文件要求提交全部资料或者投标文件没有对招标文件在各方面的要求都做出实质性响应，可能导致其投标被拒绝。</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5.3招标的最小单位是包。招标货物数量及技术要求中未分包的，投标人对要求提供的货物和服务不得部分投标；招标货物数量及技术要求中已经分包的，可以以包为单位投标。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5.4采购代理机构如果要求投标人按照招标文件规定提交备选投标方案的，投标人可以提交备选方案；否则，备选方案将被拒绝。</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5.5投标人应认真阅读招标文件中所有的事项、格式、条款和规范等要求。按招标文件要求和规定编制投标文件，并保证所提供的全部资料的真实性，以使其投标文件对招标文件提出的要求和条件作出实质性响应，否则其风险由投标人自行承担。</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6.招标文件的澄清、修改</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6.1任何要求对招标文件进行澄清的投标人，均应在规定时间，按照《招标公告》中的地址，将书面文件送达采购代理机构。采购代理机构对规定时间前收到的澄清要求，将以书面形式予以答复。答复中包括所提问题，但不包括问题的来源。</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6.2在投标截止时间前任何时候，无论出于何种原因，采购代理机构均可对招标文件进行修改。</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6.3</w:t>
      </w:r>
      <w:r>
        <w:rPr>
          <w:rFonts w:hint="eastAsia" w:ascii="宋体" w:hAnsi="宋体"/>
          <w:sz w:val="24"/>
          <w:szCs w:val="24"/>
        </w:rPr>
        <w:t>采购代理机构可以视采购具体情况，</w:t>
      </w:r>
      <w:r>
        <w:rPr>
          <w:rFonts w:hint="eastAsia" w:ascii="宋体" w:hAnsi="宋体" w:cs="宋体"/>
          <w:bCs/>
          <w:sz w:val="24"/>
          <w:szCs w:val="24"/>
        </w:rPr>
        <w:t>在招标文件要求提交投标文件截止时间前，有权决定延长投标截止时间和开标时间，并在原采购信息发布媒体上发布变更公告。</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6.4</w:t>
      </w:r>
      <w:r>
        <w:rPr>
          <w:rFonts w:hint="eastAsia" w:ascii="宋体" w:hAnsi="宋体" w:cs="宋体"/>
          <w:sz w:val="24"/>
          <w:szCs w:val="24"/>
        </w:rPr>
        <w:t>招标文件的修改将在“扬州大学附属医院网站”、“扬州大学网”及“中国政府采购网”公布，补充文件将作为招标文件的组成部分，并对投标人具有约束力。</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6.5澄清或者修改的内容为招标文件的组成部分。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6.6所有答复、修改、变更内容均以书面形式公布在</w:t>
      </w:r>
      <w:r>
        <w:rPr>
          <w:rFonts w:hint="eastAsia" w:ascii="宋体" w:hAnsi="宋体" w:cs="宋体"/>
          <w:sz w:val="24"/>
          <w:szCs w:val="24"/>
        </w:rPr>
        <w:t>扬州大学附属医院网、扬州大学网及中国政府采购网</w:t>
      </w:r>
      <w:r>
        <w:rPr>
          <w:rFonts w:hint="eastAsia" w:ascii="宋体" w:hAnsi="宋体"/>
          <w:sz w:val="24"/>
          <w:szCs w:val="24"/>
        </w:rPr>
        <w:t>，不再另行通知，请投标人关注</w:t>
      </w:r>
      <w:r>
        <w:rPr>
          <w:rFonts w:hint="eastAsia" w:ascii="宋体" w:hAnsi="宋体" w:cs="宋体"/>
          <w:sz w:val="24"/>
          <w:szCs w:val="24"/>
        </w:rPr>
        <w:t>采购信息发布媒体上有关本招标项目有无变更公告。</w:t>
      </w:r>
    </w:p>
    <w:p>
      <w:pPr>
        <w:pStyle w:val="4"/>
        <w:adjustRightInd w:val="0"/>
        <w:snapToGrid w:val="0"/>
        <w:spacing w:before="0" w:after="0" w:line="440" w:lineRule="exact"/>
        <w:ind w:firstLine="480" w:firstLineChars="200"/>
        <w:contextualSpacing/>
        <w:rPr>
          <w:rFonts w:ascii="宋体" w:hAnsi="宋体" w:eastAsia="宋体" w:cs="宋体"/>
          <w:b w:val="0"/>
          <w:bCs w:val="0"/>
          <w:sz w:val="24"/>
          <w:szCs w:val="24"/>
        </w:rPr>
      </w:pPr>
      <w:r>
        <w:rPr>
          <w:rFonts w:hint="eastAsia" w:ascii="宋体" w:hAnsi="宋体" w:eastAsia="宋体" w:cs="宋体"/>
          <w:b w:val="0"/>
          <w:bCs w:val="0"/>
          <w:sz w:val="24"/>
          <w:szCs w:val="24"/>
        </w:rPr>
        <w:t>7.投标文件构成</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7.1</w:t>
      </w:r>
      <w:r>
        <w:rPr>
          <w:rFonts w:hint="eastAsia" w:ascii="宋体" w:hAnsi="宋体" w:cs="宋体"/>
          <w:sz w:val="24"/>
          <w:szCs w:val="24"/>
        </w:rPr>
        <w:t>投标人编写的投标文件应包括：资信证明文件、投标产品配置与分项报价表、供货一览表、技术参数响应及偏离表、商务条款响应及偏离表、技术及售后服务承诺书、开标一览表等部分；</w:t>
      </w:r>
    </w:p>
    <w:p>
      <w:pPr>
        <w:pStyle w:val="4"/>
        <w:adjustRightInd w:val="0"/>
        <w:snapToGrid w:val="0"/>
        <w:spacing w:before="0" w:after="0" w:line="440" w:lineRule="exact"/>
        <w:ind w:firstLine="480" w:firstLineChars="200"/>
        <w:contextualSpacing/>
        <w:rPr>
          <w:rFonts w:ascii="宋体" w:hAnsi="宋体" w:eastAsia="宋体" w:cs="宋体"/>
          <w:b w:val="0"/>
          <w:bCs w:val="0"/>
          <w:sz w:val="24"/>
          <w:szCs w:val="24"/>
        </w:rPr>
      </w:pPr>
      <w:r>
        <w:rPr>
          <w:rFonts w:hint="eastAsia" w:ascii="宋体" w:hAnsi="宋体" w:eastAsia="宋体" w:cs="宋体"/>
          <w:b w:val="0"/>
          <w:bCs w:val="0"/>
          <w:sz w:val="24"/>
          <w:szCs w:val="24"/>
        </w:rPr>
        <w:t>7.2投标人应将投标文件按顺序装订成册，应逐页编码，不得跳页（包括但不限于证明材料、声明及产品介绍、彩页等），并编制投标文件资料目录。由于编排混乱导致投标文件被误读或查找不到，责任由投标人承担。</w:t>
      </w:r>
    </w:p>
    <w:p>
      <w:pPr>
        <w:pStyle w:val="4"/>
        <w:adjustRightInd w:val="0"/>
        <w:snapToGrid w:val="0"/>
        <w:spacing w:before="0" w:after="0" w:line="440" w:lineRule="exact"/>
        <w:ind w:firstLine="480" w:firstLineChars="200"/>
        <w:contextualSpacing/>
        <w:rPr>
          <w:rFonts w:ascii="宋体" w:hAnsi="宋体" w:eastAsia="宋体" w:cs="宋体"/>
          <w:b w:val="0"/>
          <w:bCs w:val="0"/>
          <w:sz w:val="24"/>
          <w:szCs w:val="24"/>
        </w:rPr>
      </w:pPr>
      <w:r>
        <w:rPr>
          <w:rFonts w:hint="eastAsia" w:ascii="宋体" w:hAnsi="宋体" w:eastAsia="宋体" w:cs="宋体"/>
          <w:b w:val="0"/>
          <w:bCs w:val="0"/>
          <w:sz w:val="24"/>
          <w:szCs w:val="24"/>
        </w:rPr>
        <w:t>7.3投标人应当根据招标文件要求编制投标文件，投标文件应对招标文件提出的要求和条件作出实质性响应，并在相应的投标文件中逐条标明满足与否。</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8.投标费用</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8.1</w:t>
      </w:r>
      <w:r>
        <w:rPr>
          <w:rFonts w:hint="eastAsia" w:ascii="宋体" w:hAnsi="宋体" w:cs="宋体"/>
          <w:sz w:val="24"/>
          <w:szCs w:val="24"/>
        </w:rPr>
        <w:t>投标人应自行承担所有与参加投标有关的费用，无论投标过程中的做法和结果如何，代理机构在任何情况下均无义务和责任承担这些费用。</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8.2本次招标文件售价200元，售后不退。递交投标文件时以现金形式缴纳，售后不退，请投标人予以关注。</w:t>
      </w:r>
    </w:p>
    <w:p>
      <w:pPr>
        <w:spacing w:line="360" w:lineRule="auto"/>
        <w:ind w:firstLine="480" w:firstLineChars="200"/>
        <w:contextualSpacing/>
        <w:rPr>
          <w:rFonts w:ascii="宋体" w:hAnsi="宋体"/>
          <w:sz w:val="24"/>
          <w:szCs w:val="24"/>
        </w:rPr>
      </w:pPr>
      <w:r>
        <w:rPr>
          <w:rFonts w:hint="eastAsia" w:ascii="宋体" w:hAnsi="宋体" w:cs="宋体"/>
          <w:bCs/>
          <w:sz w:val="24"/>
          <w:szCs w:val="24"/>
        </w:rPr>
        <w:t>8.3</w:t>
      </w:r>
      <w:r>
        <w:rPr>
          <w:rFonts w:hint="eastAsia" w:ascii="宋体" w:hAnsi="宋体" w:cs="宋体"/>
          <w:b/>
          <w:bCs/>
          <w:sz w:val="24"/>
          <w:szCs w:val="24"/>
        </w:rPr>
        <w:t>本次采购由各中标人在领取中标通知书前分别一次性支付给招标代理机构代理服务费。</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8.3.1代理费收费标准：按照固定价1500元/家；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8.3.2代理服务费以人民币支付；</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8.3.3代理服务费</w:t>
      </w:r>
      <w:r>
        <w:rPr>
          <w:rFonts w:hint="eastAsia" w:ascii="宋体" w:hAnsi="宋体"/>
          <w:sz w:val="24"/>
          <w:szCs w:val="24"/>
        </w:rPr>
        <w:t>支付方式：</w:t>
      </w:r>
      <w:r>
        <w:rPr>
          <w:rFonts w:hint="eastAsia" w:ascii="宋体" w:hAnsi="宋体" w:cs="宋体"/>
          <w:sz w:val="24"/>
          <w:szCs w:val="24"/>
        </w:rPr>
        <w:t>一次性以电汇、转账等非现金形式支付；</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8.3.4招标代理服务费不在投标报价中单列，包含在投标总价中，由中标单位支付给代理机构。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招标代理服务费开户银行：</w:t>
      </w:r>
      <w:r>
        <w:rPr>
          <w:rFonts w:hint="eastAsia" w:ascii="宋体" w:hAnsi="宋体" w:cs="宋体"/>
          <w:bCs/>
          <w:kern w:val="0"/>
          <w:sz w:val="24"/>
          <w:szCs w:val="24"/>
        </w:rPr>
        <w:t>中国工商银行扬州雍华府支行</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开户名称：江苏苏维工程管理有限公司</w:t>
      </w:r>
    </w:p>
    <w:p>
      <w:pPr>
        <w:adjustRightInd w:val="0"/>
        <w:snapToGrid w:val="0"/>
        <w:spacing w:line="440" w:lineRule="exact"/>
        <w:ind w:firstLine="480" w:firstLineChars="200"/>
        <w:contextualSpacing/>
        <w:rPr>
          <w:rFonts w:ascii="宋体" w:hAnsi="宋体" w:cs="宋体"/>
          <w:bCs/>
          <w:kern w:val="0"/>
          <w:sz w:val="24"/>
          <w:szCs w:val="24"/>
        </w:rPr>
      </w:pPr>
      <w:r>
        <w:rPr>
          <w:rFonts w:hint="eastAsia" w:ascii="宋体" w:hAnsi="宋体" w:cs="宋体"/>
          <w:bCs/>
          <w:sz w:val="24"/>
          <w:szCs w:val="24"/>
        </w:rPr>
        <w:t>开户帐号：</w:t>
      </w:r>
      <w:r>
        <w:rPr>
          <w:rFonts w:hint="eastAsia" w:ascii="宋体" w:hAnsi="宋体" w:cs="宋体"/>
          <w:bCs/>
          <w:kern w:val="0"/>
          <w:sz w:val="24"/>
          <w:szCs w:val="24"/>
        </w:rPr>
        <w:t>1108020819100000612</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w:t>
      </w:r>
      <w:r>
        <w:rPr>
          <w:rFonts w:ascii="宋体" w:hAnsi="宋体"/>
          <w:sz w:val="24"/>
          <w:szCs w:val="24"/>
        </w:rPr>
        <w:t>4</w:t>
      </w:r>
      <w:r>
        <w:rPr>
          <w:rFonts w:hint="eastAsia" w:ascii="宋体" w:hAnsi="宋体"/>
          <w:sz w:val="24"/>
          <w:szCs w:val="24"/>
        </w:rPr>
        <w:t>评委评标费由中标人支付，由各中标人均摊。</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8.5投标保证金：本项目不收取投标保证金。</w:t>
      </w:r>
    </w:p>
    <w:p>
      <w:pPr>
        <w:pStyle w:val="4"/>
        <w:adjustRightInd w:val="0"/>
        <w:snapToGrid w:val="0"/>
        <w:spacing w:before="0" w:after="0" w:line="440" w:lineRule="exact"/>
        <w:ind w:firstLine="480" w:firstLineChars="200"/>
        <w:contextualSpacing/>
        <w:rPr>
          <w:rFonts w:ascii="宋体" w:hAnsi="宋体" w:eastAsia="宋体" w:cs="宋体"/>
          <w:b w:val="0"/>
          <w:bCs w:val="0"/>
          <w:sz w:val="24"/>
          <w:szCs w:val="24"/>
        </w:rPr>
      </w:pPr>
      <w:r>
        <w:rPr>
          <w:rFonts w:hint="eastAsia" w:ascii="宋体" w:hAnsi="宋体" w:eastAsia="宋体" w:cs="宋体"/>
          <w:b w:val="0"/>
          <w:sz w:val="24"/>
          <w:szCs w:val="24"/>
        </w:rPr>
        <w:t>9.</w:t>
      </w:r>
      <w:r>
        <w:rPr>
          <w:rFonts w:hint="eastAsia" w:ascii="宋体" w:hAnsi="宋体" w:eastAsia="宋体" w:cs="宋体"/>
          <w:b w:val="0"/>
          <w:bCs w:val="0"/>
          <w:sz w:val="24"/>
          <w:szCs w:val="24"/>
        </w:rPr>
        <w:t>招标文件的约束力</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9.1</w:t>
      </w:r>
      <w:r>
        <w:rPr>
          <w:rFonts w:hint="eastAsia" w:ascii="宋体" w:hAnsi="宋体" w:cs="宋体"/>
          <w:sz w:val="24"/>
          <w:szCs w:val="24"/>
        </w:rPr>
        <w:t>投标人一旦参加本项目采购活动，即被认为接受了本招标文件的规定和约束。</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10.投标有效期</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10.1投标有效期开标之日起，</w:t>
      </w:r>
      <w:r>
        <w:rPr>
          <w:rFonts w:hint="eastAsia" w:ascii="宋体" w:hAnsi="宋体" w:cs="宋体"/>
          <w:bCs/>
          <w:sz w:val="24"/>
          <w:szCs w:val="24"/>
        </w:rPr>
        <w:t>六十（60）个日历天</w:t>
      </w:r>
      <w:r>
        <w:rPr>
          <w:rFonts w:hint="eastAsia" w:ascii="宋体" w:hAnsi="宋体"/>
          <w:sz w:val="24"/>
          <w:szCs w:val="24"/>
        </w:rPr>
        <w:t>内投标有效。</w:t>
      </w:r>
      <w:r>
        <w:rPr>
          <w:rFonts w:hint="eastAsia" w:ascii="宋体" w:hAnsi="宋体" w:cs="宋体"/>
          <w:bCs/>
          <w:sz w:val="24"/>
          <w:szCs w:val="24"/>
        </w:rPr>
        <w:t>投标有效期比规定短的将被视为非响应性投标而予以拒绝。</w:t>
      </w:r>
    </w:p>
    <w:p>
      <w:pPr>
        <w:adjustRightInd w:val="0"/>
        <w:snapToGrid w:val="0"/>
        <w:spacing w:line="440" w:lineRule="exact"/>
        <w:ind w:firstLine="480" w:firstLineChars="200"/>
        <w:contextualSpacing/>
        <w:rPr>
          <w:rFonts w:cs="宋体"/>
          <w:bCs/>
          <w:sz w:val="24"/>
          <w:szCs w:val="24"/>
        </w:rPr>
      </w:pPr>
      <w:r>
        <w:rPr>
          <w:rFonts w:hint="eastAsia" w:ascii="宋体" w:hAnsi="宋体"/>
          <w:sz w:val="24"/>
          <w:szCs w:val="24"/>
        </w:rPr>
        <w:t>10.2在特殊情况下，在原投标有效期截止之前，采购代理机构可要求投标人同意延长投标有效期，这种要求与答复均以书面形式提交。投标人可拒绝这种要求。接收延长投标有效期的投标人将不会要求和允许修正其投标。</w:t>
      </w:r>
      <w:r>
        <w:rPr>
          <w:rFonts w:hint="eastAsia" w:cs="宋体"/>
          <w:sz w:val="24"/>
          <w:szCs w:val="24"/>
        </w:rPr>
        <w:t>同时受投标有效期约束的所有权利与义务均延长至新的有效期</w:t>
      </w:r>
      <w:r>
        <w:rPr>
          <w:rFonts w:hint="eastAsia" w:cs="宋体"/>
          <w:bCs/>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10.投标文件份数和签署</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10.1投标人应提交一式伍份投标文件（一份正本，四份副本，电子版文件一份），每份投标文件须清楚地标明“正本”或“副本”字样。一旦正本和副本不符，以正本为准。电子版文件可提交U盘或光盘</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10.2</w:t>
      </w:r>
      <w:r>
        <w:rPr>
          <w:rFonts w:hint="eastAsia" w:ascii="宋体" w:hAnsi="宋体" w:cs="宋体"/>
          <w:sz w:val="24"/>
          <w:szCs w:val="24"/>
        </w:rPr>
        <w:t>投标文件正本中，除招标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本采购文件所表述（指定）的“签字”是指当事人用不褪色墨水书写签名，非签字章。</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10.3投标文件的正本和所有的副本均由投标人法定代表人或授权代表签字。</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10.4</w:t>
      </w:r>
      <w:r>
        <w:rPr>
          <w:rFonts w:hint="eastAsia" w:ascii="宋体" w:hAnsi="宋体" w:cs="宋体"/>
          <w:sz w:val="24"/>
          <w:szCs w:val="24"/>
        </w:rPr>
        <w:t>投标文件应字迹清楚、内容齐全、不得涂改。如有修改，修改处须有投标人加盖公章和法定代表人或其授权代表签字。</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11.投标文件的密封和标记</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11.1投标人应将投标</w:t>
      </w:r>
      <w:r>
        <w:rPr>
          <w:rFonts w:hint="eastAsia" w:ascii="宋体" w:hAnsi="宋体"/>
          <w:sz w:val="24"/>
          <w:szCs w:val="24"/>
          <w:lang w:val="zh-CN"/>
        </w:rPr>
        <w:t>文件正本和所有副本密封包装。</w:t>
      </w:r>
      <w:r>
        <w:rPr>
          <w:rFonts w:hint="eastAsia" w:ascii="宋体" w:hAnsi="宋体"/>
          <w:sz w:val="24"/>
          <w:szCs w:val="24"/>
        </w:rPr>
        <w:t>《开标一览表》和《投标分项报价表》单独密封递交，以便唱标。</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11.2密封包装应注明投标项目名称、项目编号、投标人名称、地址，以及“请勿在</w:t>
      </w:r>
      <w:r>
        <w:rPr>
          <w:rFonts w:hint="eastAsia" w:ascii="宋体" w:hAnsi="宋体" w:cs="Arial"/>
          <w:b/>
          <w:sz w:val="24"/>
          <w:szCs w:val="24"/>
        </w:rPr>
        <w:t>2023年</w:t>
      </w:r>
      <w:r>
        <w:rPr>
          <w:rFonts w:hint="eastAsia" w:ascii="宋体" w:hAnsi="宋体" w:cs="Arial"/>
          <w:b/>
          <w:sz w:val="24"/>
          <w:szCs w:val="24"/>
          <w:lang w:val="en-US" w:eastAsia="zh-CN"/>
        </w:rPr>
        <w:t>11</w:t>
      </w:r>
      <w:r>
        <w:rPr>
          <w:rFonts w:hint="eastAsia" w:ascii="宋体" w:hAnsi="宋体" w:cs="Arial"/>
          <w:b/>
          <w:sz w:val="24"/>
          <w:szCs w:val="24"/>
        </w:rPr>
        <w:t>月</w:t>
      </w:r>
      <w:r>
        <w:rPr>
          <w:rFonts w:hint="eastAsia" w:ascii="宋体" w:hAnsi="宋体" w:cs="Arial"/>
          <w:b/>
          <w:sz w:val="24"/>
          <w:szCs w:val="24"/>
          <w:lang w:val="en-US" w:eastAsia="zh-CN"/>
        </w:rPr>
        <w:t>2</w:t>
      </w:r>
      <w:r>
        <w:rPr>
          <w:rFonts w:hint="eastAsia" w:ascii="宋体" w:hAnsi="宋体" w:cs="Arial"/>
          <w:b/>
          <w:sz w:val="24"/>
          <w:szCs w:val="24"/>
        </w:rPr>
        <w:t>日上午9</w:t>
      </w:r>
      <w:r>
        <w:rPr>
          <w:rFonts w:hint="eastAsia" w:ascii="宋体" w:hAnsi="宋体"/>
          <w:b/>
          <w:sz w:val="24"/>
          <w:szCs w:val="24"/>
        </w:rPr>
        <w:t>:30</w:t>
      </w:r>
      <w:r>
        <w:rPr>
          <w:rFonts w:hint="eastAsia" w:ascii="宋体" w:hAnsi="宋体"/>
          <w:sz w:val="24"/>
          <w:szCs w:val="24"/>
        </w:rPr>
        <w:t>前启封”字样，并在密封处加盖投标人公章或签名。以便如果投标文件被宣布为“迟到”时，能原封退回。如果密封包装未按要求密封和加写标记，采购代理机构对误投或提前启封概不负责。</w:t>
      </w:r>
      <w:r>
        <w:rPr>
          <w:rFonts w:hint="eastAsia" w:ascii="宋体" w:hAnsi="宋体" w:cs="宋体"/>
          <w:bCs/>
          <w:sz w:val="24"/>
          <w:szCs w:val="24"/>
        </w:rPr>
        <w:t>对由此造成提前开封的投标文件，代理机构将予以拒绝，作无效投标处理。</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11.3投标人应将投标文件正本和所有副本密封，不论投标人中标与否，投标文件均不退回。</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11.4投标文件应注明投标人名称，如因标注不清而产生的后果由投标人自负。</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11.5按招标公告中注明的地址送达.</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12.投标截止时间</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12.1投标人应当在招标文件要求提交投标文件截止时间前，将投标文件密封送达投标地点。</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12.2采购代理机构可以按照本文件规定通过修改招标文件适当推迟投标截止时间。在此情况下，受投标截止时间制约的所有权利和义务均应延长至新的截止时间。</w:t>
      </w:r>
    </w:p>
    <w:p>
      <w:pPr>
        <w:pStyle w:val="4"/>
        <w:adjustRightInd w:val="0"/>
        <w:snapToGrid w:val="0"/>
        <w:spacing w:before="0" w:after="0" w:line="440" w:lineRule="exact"/>
        <w:ind w:firstLine="480" w:firstLineChars="200"/>
        <w:contextualSpacing/>
        <w:rPr>
          <w:rFonts w:ascii="宋体" w:hAnsi="宋体" w:eastAsia="宋体" w:cs="宋体"/>
          <w:b w:val="0"/>
          <w:bCs w:val="0"/>
          <w:sz w:val="24"/>
          <w:szCs w:val="24"/>
        </w:rPr>
      </w:pPr>
      <w:bookmarkStart w:id="8" w:name="_Toc16938543"/>
      <w:bookmarkStart w:id="9" w:name="_Toc513029227"/>
      <w:bookmarkStart w:id="10" w:name="_Toc20823299"/>
      <w:r>
        <w:rPr>
          <w:rFonts w:hint="eastAsia" w:ascii="宋体" w:hAnsi="宋体" w:eastAsia="宋体" w:cs="宋体"/>
          <w:b w:val="0"/>
          <w:bCs w:val="0"/>
          <w:sz w:val="24"/>
          <w:szCs w:val="24"/>
        </w:rPr>
        <w:t>13.迟交的投标文件</w:t>
      </w:r>
      <w:bookmarkEnd w:id="8"/>
      <w:bookmarkEnd w:id="9"/>
      <w:bookmarkEnd w:id="10"/>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sz w:val="24"/>
          <w:szCs w:val="24"/>
        </w:rPr>
        <w:t>13.1</w:t>
      </w:r>
      <w:r>
        <w:rPr>
          <w:rFonts w:hint="eastAsia" w:ascii="宋体" w:hAnsi="宋体" w:cs="宋体"/>
          <w:bCs/>
          <w:sz w:val="24"/>
          <w:szCs w:val="24"/>
        </w:rPr>
        <w:t>代理机构拒绝接收在其规定的投标截止时间后递交的任何投标文件。</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14.投标人有下列情况之一的，采购代理机构将拒绝接收投标人的投标文件：</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14.1未按招标文件要求密封和标记的；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14.2在招标文件要求提交投标文件的截止时间之后送达的等。</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15.投标文件的修改和撤回</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15.1投标人在投标截止时间前，可以对所递交的投标文件进行补充、修改或撤回，并书面通知采购代理机构，</w:t>
      </w:r>
      <w:r>
        <w:rPr>
          <w:rFonts w:hint="eastAsia" w:ascii="宋体" w:hAnsi="宋体" w:cs="宋体"/>
          <w:sz w:val="24"/>
          <w:szCs w:val="24"/>
        </w:rPr>
        <w:t>否则，代理机构将拒绝</w:t>
      </w:r>
      <w:r>
        <w:rPr>
          <w:rFonts w:hint="eastAsia" w:ascii="宋体" w:hAnsi="宋体"/>
          <w:sz w:val="24"/>
          <w:szCs w:val="24"/>
        </w:rPr>
        <w:t>。补充、修改的内容应当按照招标文件要求签署、盖章，并作为投标文件的组成部分。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15.2投标人的修改或撤回文件应按规定进行编制、密封、标记和发送，并应在封套上加注“修改”或“撤回”字样。</w:t>
      </w:r>
      <w:r>
        <w:rPr>
          <w:rFonts w:hint="eastAsia" w:ascii="宋体" w:hAnsi="宋体" w:cs="宋体"/>
          <w:sz w:val="24"/>
          <w:szCs w:val="24"/>
        </w:rPr>
        <w:t>上述补充或修改若涉及投标报价，必须注明“最后唯一报价”字样，否则将视为有选择的报价。修改文件必须在投标截止时间前送达代理机构。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sz w:val="24"/>
          <w:szCs w:val="24"/>
        </w:rPr>
        <w:t>15.3</w:t>
      </w:r>
      <w:r>
        <w:rPr>
          <w:rFonts w:hint="eastAsia" w:ascii="宋体" w:hAnsi="宋体" w:cs="宋体"/>
          <w:bCs/>
          <w:sz w:val="24"/>
          <w:szCs w:val="24"/>
        </w:rPr>
        <w:t>在投标截止时间之后，投标人不得对其投标文件作任何修改。</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15.4在投标截止时间至招标文件中规定的投标有效期满之间的这段时间内，投标人不得撤回其投标。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15.5投标人根据招标文件载明的标的采购项目实际情况，拟在中标后将中标项目的非主体、非关键性工作交由他人完成的，应当在投标文件中载明。</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16.采购代理机构一律不予退还投标人的投标文件。</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17.联合投标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本项目不接受联合投标。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18.诚实信用</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18.1投标人之间不得相互串通投标报价，不得妨碍其他投标人的公平竞争，不得损害采购人或者其他投标人的合法权益。</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18.2投标人不得向采购代理机构工作人员、评标委员会成员行贿或者采取其他不正当手段以谋取中标。即使在签订合同后，如果采购代理机构有证据表明投标人有此行为的，将终止合同，并在</w:t>
      </w:r>
      <w:r>
        <w:rPr>
          <w:rFonts w:hint="eastAsia" w:ascii="宋体" w:hAnsi="宋体" w:cs="宋体"/>
          <w:sz w:val="24"/>
          <w:szCs w:val="24"/>
        </w:rPr>
        <w:t>扬州大学网上（http://www.yzu.edu.cn/）</w:t>
      </w:r>
      <w:r>
        <w:rPr>
          <w:rFonts w:hint="eastAsia" w:ascii="宋体" w:hAnsi="宋体"/>
          <w:sz w:val="24"/>
          <w:szCs w:val="24"/>
        </w:rPr>
        <w:t>公告，将投标人列入不良行为记录名单，按照扬州大学附属医院和其他有关规定处理。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18.3投标人不得虚假承诺，否则，按照提供虚假材料谋取中标成交处理。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18.4投标人应自觉遵守开标、评标纪律，扰乱开标评标现场秩序的，属于失信行为，失信行为将被记入投标人诚信档案。</w:t>
      </w:r>
    </w:p>
    <w:p>
      <w:pPr>
        <w:pStyle w:val="2"/>
        <w:adjustRightInd w:val="0"/>
        <w:spacing w:line="440" w:lineRule="exact"/>
        <w:ind w:firstLine="480" w:firstLineChars="200"/>
        <w:contextualSpacing/>
        <w:rPr>
          <w:rFonts w:ascii="宋体" w:hAnsi="宋体" w:eastAsia="宋体"/>
          <w:sz w:val="24"/>
          <w:szCs w:val="24"/>
        </w:rPr>
      </w:pPr>
      <w:r>
        <w:rPr>
          <w:rFonts w:hint="eastAsia" w:ascii="宋体" w:hAnsi="宋体" w:eastAsia="宋体" w:cs="宋体"/>
          <w:sz w:val="24"/>
          <w:szCs w:val="24"/>
        </w:rPr>
        <w:t>19.投标的澄清</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19.1澄清有关问题。对投标文件中含义不明确、同类问题表述不一致或者明显文字和计算错误的内容，评标委员会可以要求投标人作出必要的澄清、说明或者纠正。投标人的澄清、说明、补正应当采用书面形式，由法定代表人或授权代表签字，但不得超出投标文件的范围或者改变投标文件的实质性内容。</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19.2评标期间，为有助于对投标文件的审查、评价和比较，评委会有权以书面形式要求投标人对其投标文件进行澄清，但并非对每个投标人都作澄清要求。</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sz w:val="24"/>
          <w:szCs w:val="24"/>
        </w:rPr>
        <w:t>19</w:t>
      </w:r>
      <w:r>
        <w:rPr>
          <w:rFonts w:hint="eastAsia" w:ascii="宋体" w:hAnsi="宋体" w:eastAsia="宋体" w:cs="宋体"/>
          <w:sz w:val="24"/>
          <w:szCs w:val="24"/>
        </w:rPr>
        <w:t>.3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sz w:val="24"/>
          <w:szCs w:val="24"/>
        </w:rPr>
        <w:t>19</w:t>
      </w:r>
      <w:r>
        <w:rPr>
          <w:rFonts w:hint="eastAsia" w:ascii="宋体" w:hAnsi="宋体" w:eastAsia="宋体" w:cs="宋体"/>
          <w:sz w:val="24"/>
          <w:szCs w:val="24"/>
        </w:rPr>
        <w:t>.4接到评委会澄清要求的投标人如未按规定做出澄清，其风险由投标人自行承担。</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20.质疑和投诉</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20.1投标人对招标活动事项有疑问的，可以向采购代理机构提出询问，采购代理机构将及时作出答复，但答复的内容不涉及商业秘密。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20.2</w:t>
      </w:r>
      <w:r>
        <w:rPr>
          <w:rFonts w:ascii="宋体" w:hAnsi="宋体"/>
          <w:sz w:val="24"/>
          <w:szCs w:val="24"/>
        </w:rPr>
        <w:t>参加</w:t>
      </w:r>
      <w:r>
        <w:rPr>
          <w:rFonts w:hint="eastAsia" w:ascii="宋体" w:hAnsi="宋体"/>
          <w:sz w:val="24"/>
          <w:szCs w:val="24"/>
        </w:rPr>
        <w:t>投标</w:t>
      </w:r>
      <w:r>
        <w:rPr>
          <w:rFonts w:ascii="宋体" w:hAnsi="宋体"/>
          <w:sz w:val="24"/>
          <w:szCs w:val="24"/>
        </w:rPr>
        <w:t>的</w:t>
      </w:r>
      <w:r>
        <w:rPr>
          <w:rFonts w:hint="eastAsia" w:ascii="宋体" w:hAnsi="宋体"/>
          <w:sz w:val="24"/>
          <w:szCs w:val="24"/>
        </w:rPr>
        <w:t>投标人</w:t>
      </w:r>
      <w:r>
        <w:rPr>
          <w:rFonts w:ascii="宋体" w:hAnsi="宋体"/>
          <w:sz w:val="24"/>
          <w:szCs w:val="24"/>
        </w:rPr>
        <w:t>认为采购过程和采购结果使自己的权益受到损害的，可以从采购结果公布之日起</w:t>
      </w:r>
      <w:r>
        <w:rPr>
          <w:rFonts w:hint="eastAsia" w:ascii="宋体" w:hAnsi="宋体"/>
          <w:sz w:val="24"/>
          <w:szCs w:val="24"/>
        </w:rPr>
        <w:t>7个工作</w:t>
      </w:r>
      <w:r>
        <w:rPr>
          <w:rFonts w:ascii="宋体" w:hAnsi="宋体"/>
          <w:sz w:val="24"/>
          <w:szCs w:val="24"/>
        </w:rPr>
        <w:t>日内，按照《</w:t>
      </w:r>
      <w:r>
        <w:rPr>
          <w:rFonts w:hint="eastAsia" w:ascii="宋体" w:hAnsi="宋体"/>
          <w:sz w:val="24"/>
          <w:szCs w:val="24"/>
        </w:rPr>
        <w:t>招标</w:t>
      </w:r>
      <w:r>
        <w:rPr>
          <w:rFonts w:ascii="宋体" w:hAnsi="宋体"/>
          <w:sz w:val="24"/>
          <w:szCs w:val="24"/>
        </w:rPr>
        <w:t>公告》中的地址，经办人须携带《授权委托书》原件、被授权人身份证原件（经办人如为法定代表人只需提供身份证原件）以书面文件（原件）形式向招标代理机构或采购人提出质疑。《质疑申请书》及《授权委托书》见</w:t>
      </w:r>
      <w:r>
        <w:rPr>
          <w:rFonts w:hint="eastAsia" w:ascii="宋体" w:hAnsi="宋体"/>
          <w:sz w:val="24"/>
          <w:szCs w:val="24"/>
        </w:rPr>
        <w:t>网址</w:t>
      </w:r>
      <w:r>
        <w:rPr>
          <w:rFonts w:ascii="宋体" w:hAnsi="宋体"/>
          <w:sz w:val="24"/>
          <w:szCs w:val="24"/>
        </w:rPr>
        <w:t>：</w:t>
      </w:r>
      <w:r>
        <w:fldChar w:fldCharType="begin"/>
      </w:r>
      <w:r>
        <w:instrText xml:space="preserve"> HYPERLINK "http://pan.baidu.com/s/1c1G12Cg" </w:instrText>
      </w:r>
      <w:r>
        <w:fldChar w:fldCharType="separate"/>
      </w:r>
      <w:r>
        <w:rPr>
          <w:rFonts w:hint="eastAsia" w:ascii="宋体" w:hAnsi="宋体"/>
          <w:sz w:val="24"/>
          <w:szCs w:val="24"/>
        </w:rPr>
        <w:t>http://pan.baidu.com/s/1c1G12Cg</w:t>
      </w:r>
      <w:r>
        <w:rPr>
          <w:rFonts w:hint="eastAsia" w:ascii="宋体" w:hAnsi="宋体"/>
          <w:sz w:val="24"/>
          <w:szCs w:val="24"/>
        </w:rPr>
        <w:fldChar w:fldCharType="end"/>
      </w:r>
      <w:r>
        <w:rPr>
          <w:rFonts w:ascii="宋体" w:hAnsi="宋体"/>
          <w:sz w:val="24"/>
          <w:szCs w:val="24"/>
        </w:rPr>
        <w:t>，上述应知其权益受到损害之日，是指：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20.2.1</w:t>
      </w:r>
      <w:r>
        <w:rPr>
          <w:rFonts w:ascii="宋体" w:hAnsi="宋体"/>
          <w:sz w:val="24"/>
          <w:szCs w:val="24"/>
        </w:rPr>
        <w:t>对可以质疑的</w:t>
      </w:r>
      <w:r>
        <w:rPr>
          <w:rFonts w:hint="eastAsia" w:ascii="宋体" w:hAnsi="宋体"/>
          <w:sz w:val="24"/>
          <w:szCs w:val="24"/>
        </w:rPr>
        <w:t>招标</w:t>
      </w:r>
      <w:r>
        <w:rPr>
          <w:rFonts w:ascii="宋体" w:hAnsi="宋体"/>
          <w:sz w:val="24"/>
          <w:szCs w:val="24"/>
        </w:rPr>
        <w:t>文件提出质疑的，为收到</w:t>
      </w:r>
      <w:r>
        <w:rPr>
          <w:rFonts w:hint="eastAsia" w:ascii="宋体" w:hAnsi="宋体"/>
          <w:sz w:val="24"/>
          <w:szCs w:val="24"/>
        </w:rPr>
        <w:t>招标</w:t>
      </w:r>
      <w:r>
        <w:rPr>
          <w:rFonts w:ascii="宋体" w:hAnsi="宋体"/>
          <w:sz w:val="24"/>
          <w:szCs w:val="24"/>
        </w:rPr>
        <w:t>文件之日或者</w:t>
      </w:r>
      <w:r>
        <w:rPr>
          <w:rFonts w:hint="eastAsia" w:ascii="宋体" w:hAnsi="宋体"/>
          <w:sz w:val="24"/>
          <w:szCs w:val="24"/>
        </w:rPr>
        <w:t>招标</w:t>
      </w:r>
      <w:r>
        <w:rPr>
          <w:rFonts w:ascii="宋体" w:hAnsi="宋体"/>
          <w:sz w:val="24"/>
          <w:szCs w:val="24"/>
        </w:rPr>
        <w:t>文件</w:t>
      </w:r>
      <w:r>
        <w:rPr>
          <w:rFonts w:hint="eastAsia" w:ascii="宋体" w:hAnsi="宋体"/>
          <w:sz w:val="24"/>
          <w:szCs w:val="24"/>
        </w:rPr>
        <w:t>规定的</w:t>
      </w:r>
      <w:r>
        <w:rPr>
          <w:rFonts w:ascii="宋体" w:hAnsi="宋体"/>
          <w:sz w:val="24"/>
          <w:szCs w:val="24"/>
        </w:rPr>
        <w:t>期限日</w:t>
      </w:r>
      <w:r>
        <w:rPr>
          <w:rFonts w:hint="eastAsia" w:ascii="宋体" w:hAnsi="宋体"/>
          <w:sz w:val="24"/>
          <w:szCs w:val="24"/>
        </w:rPr>
        <w:t>前</w:t>
      </w:r>
      <w:r>
        <w:rPr>
          <w:rFonts w:ascii="宋体" w:hAnsi="宋体"/>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20.2.2</w:t>
      </w:r>
      <w:r>
        <w:rPr>
          <w:rFonts w:ascii="宋体" w:hAnsi="宋体"/>
          <w:sz w:val="24"/>
          <w:szCs w:val="24"/>
        </w:rPr>
        <w:t>对采购过程提出质疑的，为各采购程序环节结束之日；</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20.2.3</w:t>
      </w:r>
      <w:r>
        <w:rPr>
          <w:rFonts w:ascii="宋体" w:hAnsi="宋体"/>
          <w:sz w:val="24"/>
          <w:szCs w:val="24"/>
        </w:rPr>
        <w:t>对</w:t>
      </w:r>
      <w:r>
        <w:rPr>
          <w:rFonts w:hint="eastAsia" w:ascii="宋体" w:hAnsi="宋体"/>
          <w:sz w:val="24"/>
          <w:szCs w:val="24"/>
        </w:rPr>
        <w:t>中标</w:t>
      </w:r>
      <w:r>
        <w:rPr>
          <w:rFonts w:ascii="宋体" w:hAnsi="宋体"/>
          <w:sz w:val="24"/>
          <w:szCs w:val="24"/>
        </w:rPr>
        <w:t>结果提出质疑的，为</w:t>
      </w:r>
      <w:r>
        <w:rPr>
          <w:rFonts w:hint="eastAsia" w:ascii="宋体" w:hAnsi="宋体"/>
          <w:sz w:val="24"/>
          <w:szCs w:val="24"/>
        </w:rPr>
        <w:t>中标</w:t>
      </w:r>
      <w:r>
        <w:rPr>
          <w:rFonts w:ascii="宋体" w:hAnsi="宋体"/>
          <w:sz w:val="24"/>
          <w:szCs w:val="24"/>
        </w:rPr>
        <w:t>结果公告期限届满之日。</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20.3</w:t>
      </w:r>
      <w:r>
        <w:rPr>
          <w:rFonts w:ascii="宋体" w:hAnsi="宋体"/>
          <w:sz w:val="24"/>
          <w:szCs w:val="24"/>
        </w:rPr>
        <w:t>质疑必须由投标</w:t>
      </w:r>
      <w:r>
        <w:rPr>
          <w:rFonts w:hint="eastAsia" w:ascii="宋体" w:hAnsi="宋体"/>
          <w:sz w:val="24"/>
          <w:szCs w:val="24"/>
        </w:rPr>
        <w:t>投标人</w:t>
      </w:r>
      <w:r>
        <w:rPr>
          <w:rFonts w:ascii="宋体" w:hAnsi="宋体"/>
          <w:sz w:val="24"/>
          <w:szCs w:val="24"/>
        </w:rPr>
        <w:t>法定代表人或授权代表（投标文件中所确定的）以原件送达的方式提交，未按上述要求提交的质疑函（含传真、电子邮件等）代理机构有权不予受理</w:t>
      </w:r>
      <w:r>
        <w:rPr>
          <w:rFonts w:hint="eastAsia" w:ascii="宋体" w:hAnsi="宋体"/>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20.4</w:t>
      </w:r>
      <w:r>
        <w:rPr>
          <w:rFonts w:ascii="宋体" w:hAnsi="宋体"/>
          <w:sz w:val="24"/>
          <w:szCs w:val="24"/>
        </w:rPr>
        <w:t>未参加采购活动的</w:t>
      </w:r>
      <w:r>
        <w:rPr>
          <w:rFonts w:hint="eastAsia" w:ascii="宋体" w:hAnsi="宋体"/>
          <w:sz w:val="24"/>
          <w:szCs w:val="24"/>
        </w:rPr>
        <w:t>投标人</w:t>
      </w:r>
      <w:r>
        <w:rPr>
          <w:rFonts w:ascii="宋体" w:hAnsi="宋体"/>
          <w:sz w:val="24"/>
          <w:szCs w:val="24"/>
        </w:rPr>
        <w:t>或在采购活动中自身权益未受到损害的</w:t>
      </w:r>
      <w:r>
        <w:rPr>
          <w:rFonts w:hint="eastAsia" w:ascii="宋体" w:hAnsi="宋体"/>
          <w:sz w:val="24"/>
          <w:szCs w:val="24"/>
        </w:rPr>
        <w:t>投标人</w:t>
      </w:r>
      <w:r>
        <w:rPr>
          <w:rFonts w:ascii="宋体" w:hAnsi="宋体"/>
          <w:sz w:val="24"/>
          <w:szCs w:val="24"/>
        </w:rPr>
        <w:t>所提出的质疑不予受理</w:t>
      </w:r>
      <w:r>
        <w:rPr>
          <w:rFonts w:hint="eastAsia" w:ascii="宋体" w:hAnsi="宋体"/>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20.5</w:t>
      </w:r>
      <w:r>
        <w:rPr>
          <w:rFonts w:ascii="宋体" w:hAnsi="宋体"/>
          <w:sz w:val="24"/>
          <w:szCs w:val="24"/>
        </w:rPr>
        <w:t>质疑函应当包括下列内容：</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20.5.1</w:t>
      </w:r>
      <w:r>
        <w:rPr>
          <w:rFonts w:ascii="宋体" w:hAnsi="宋体"/>
          <w:sz w:val="24"/>
          <w:szCs w:val="24"/>
        </w:rPr>
        <w:t>质疑</w:t>
      </w:r>
      <w:r>
        <w:rPr>
          <w:rFonts w:hint="eastAsia" w:ascii="宋体" w:hAnsi="宋体"/>
          <w:sz w:val="24"/>
          <w:szCs w:val="24"/>
        </w:rPr>
        <w:t>投标人</w:t>
      </w:r>
      <w:r>
        <w:rPr>
          <w:rFonts w:ascii="宋体" w:hAnsi="宋体"/>
          <w:sz w:val="24"/>
          <w:szCs w:val="24"/>
        </w:rPr>
        <w:t>的名称、地址、邮编、联系人、联系电话；</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20.5.2</w:t>
      </w:r>
      <w:r>
        <w:rPr>
          <w:rFonts w:ascii="宋体" w:hAnsi="宋体"/>
          <w:sz w:val="24"/>
          <w:szCs w:val="24"/>
        </w:rPr>
        <w:t>具体的质疑事项及明确的请求；</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20.5.3</w:t>
      </w:r>
      <w:r>
        <w:rPr>
          <w:rFonts w:ascii="宋体" w:hAnsi="宋体"/>
          <w:sz w:val="24"/>
          <w:szCs w:val="24"/>
        </w:rPr>
        <w:t>认为自己合法权益受到损害或可能受到损害的相关证据材料；</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20.5.4</w:t>
      </w:r>
      <w:r>
        <w:rPr>
          <w:rFonts w:ascii="宋体" w:hAnsi="宋体"/>
          <w:sz w:val="24"/>
          <w:szCs w:val="24"/>
        </w:rPr>
        <w:t>提起质疑的日期；</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20.5.5</w:t>
      </w:r>
      <w:r>
        <w:rPr>
          <w:rFonts w:ascii="宋体" w:hAnsi="宋体"/>
          <w:sz w:val="24"/>
          <w:szCs w:val="24"/>
        </w:rPr>
        <w:t>质疑函应当署名：质疑人为自然人的，应当由本人签字并附有效身份证明；质疑人为 法人或其他组织的，应当由法定代表人签字并加盖单位公章。质疑人委托代理质疑的，应当向代理机构提交授权委托书，并载明委托代理的具体权限和事项。</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20.6</w:t>
      </w:r>
      <w:r>
        <w:rPr>
          <w:rFonts w:ascii="宋体" w:hAnsi="宋体"/>
          <w:sz w:val="24"/>
          <w:szCs w:val="24"/>
        </w:rPr>
        <w:t xml:space="preserve">代理机构收到质疑函后，将对质疑的形式和内容进行审查，如质疑函内容、格式不符合规定，代理机构将告知质疑人进行补正。 </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20.7</w:t>
      </w:r>
      <w:r>
        <w:rPr>
          <w:rFonts w:ascii="宋体" w:hAnsi="宋体"/>
          <w:sz w:val="24"/>
          <w:szCs w:val="24"/>
        </w:rPr>
        <w:t xml:space="preserve">质疑人应当在法定质疑期限内进行补正并重新提交质疑函，拒不补正或者在法定期限内未重新提交质疑函的，为无效质疑，代理机构有权不予受理。 </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20.8</w:t>
      </w:r>
      <w:r>
        <w:rPr>
          <w:rFonts w:ascii="宋体" w:hAnsi="宋体"/>
          <w:sz w:val="24"/>
          <w:szCs w:val="24"/>
        </w:rPr>
        <w:t>对于内容、格式符合规定的质疑函，代理机构将在收到参加投标</w:t>
      </w:r>
      <w:r>
        <w:rPr>
          <w:rFonts w:hint="eastAsia" w:ascii="宋体" w:hAnsi="宋体"/>
          <w:sz w:val="24"/>
          <w:szCs w:val="24"/>
        </w:rPr>
        <w:t>投标人</w:t>
      </w:r>
      <w:r>
        <w:rPr>
          <w:rFonts w:ascii="宋体" w:hAnsi="宋体"/>
          <w:sz w:val="24"/>
          <w:szCs w:val="24"/>
        </w:rPr>
        <w:t>的书面质疑后七个工作日内作出答复，并以书面形式通知质疑</w:t>
      </w:r>
      <w:r>
        <w:rPr>
          <w:rFonts w:hint="eastAsia" w:ascii="宋体" w:hAnsi="宋体"/>
          <w:sz w:val="24"/>
          <w:szCs w:val="24"/>
        </w:rPr>
        <w:t>投标人</w:t>
      </w:r>
      <w:r>
        <w:rPr>
          <w:rFonts w:ascii="宋体" w:hAnsi="宋体"/>
          <w:sz w:val="24"/>
          <w:szCs w:val="24"/>
        </w:rPr>
        <w:t>和其他相关</w:t>
      </w:r>
      <w:r>
        <w:rPr>
          <w:rFonts w:hint="eastAsia" w:ascii="宋体" w:hAnsi="宋体"/>
          <w:sz w:val="24"/>
          <w:szCs w:val="24"/>
        </w:rPr>
        <w:t>投标人</w:t>
      </w:r>
      <w:r>
        <w:rPr>
          <w:rFonts w:ascii="宋体" w:hAnsi="宋体"/>
          <w:sz w:val="24"/>
          <w:szCs w:val="24"/>
        </w:rPr>
        <w:t>，答复的内容不涉及</w:t>
      </w:r>
      <w:r>
        <w:rPr>
          <w:rFonts w:hint="eastAsia" w:ascii="宋体" w:hAnsi="宋体"/>
          <w:sz w:val="24"/>
          <w:szCs w:val="24"/>
        </w:rPr>
        <w:t>商业机密；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20.9</w:t>
      </w:r>
      <w:r>
        <w:rPr>
          <w:rFonts w:hint="eastAsia" w:ascii="宋体" w:hAnsi="宋体" w:cs="宋体"/>
          <w:sz w:val="24"/>
          <w:szCs w:val="24"/>
        </w:rPr>
        <w:t>投标人提出书面质疑必须有理、有据，不得虚假质疑和恶意质疑，并对质疑内容的真实性承担责任。如果投标人或者其他利害关系人通过捏造事实、伪造证明材料等方式提出质疑，干扰采购活动正常进行的，属于严重不良行为，代理机构将提请采购监管部门将其列入不良行为记录名单，并依法予以处罚。</w:t>
      </w:r>
    </w:p>
    <w:p>
      <w:pPr>
        <w:adjustRightInd w:val="0"/>
        <w:snapToGrid w:val="0"/>
        <w:spacing w:line="440" w:lineRule="exact"/>
        <w:ind w:firstLine="480" w:firstLineChars="200"/>
        <w:contextualSpacing/>
        <w:jc w:val="left"/>
        <w:rPr>
          <w:sz w:val="24"/>
          <w:szCs w:val="24"/>
        </w:rPr>
      </w:pPr>
      <w:r>
        <w:rPr>
          <w:rFonts w:hint="eastAsia" w:ascii="宋体" w:hAnsi="宋体"/>
          <w:sz w:val="24"/>
          <w:szCs w:val="24"/>
        </w:rPr>
        <w:t>20.10</w:t>
      </w:r>
      <w:r>
        <w:rPr>
          <w:rFonts w:hint="eastAsia" w:ascii="宋体" w:hAnsi="宋体" w:cs="宋体"/>
          <w:sz w:val="24"/>
          <w:szCs w:val="24"/>
        </w:rPr>
        <w:t>质疑人对采购人和代理机构的答复不满意或采购人和代理机构未在规定的时间内作出答复的，可以在答复期满后15个工作日内向扬州大学附属医院相关监督管理部门投诉（</w:t>
      </w:r>
      <w:r>
        <w:rPr>
          <w:rFonts w:hint="eastAsia" w:ascii="宋体" w:hAnsi="宋体"/>
          <w:sz w:val="24"/>
          <w:szCs w:val="24"/>
        </w:rPr>
        <w:t>扬州大学附属医院</w:t>
      </w:r>
      <w:r>
        <w:rPr>
          <w:rFonts w:hint="eastAsia" w:ascii="宋体" w:hAnsi="宋体" w:cs="宋体"/>
          <w:sz w:val="24"/>
        </w:rPr>
        <w:t>监督检查室</w:t>
      </w:r>
      <w:r>
        <w:rPr>
          <w:rFonts w:hint="eastAsia" w:ascii="宋体" w:hAnsi="宋体"/>
          <w:sz w:val="24"/>
          <w:szCs w:val="24"/>
        </w:rPr>
        <w:t>，82981199转</w:t>
      </w:r>
      <w:r>
        <w:rPr>
          <w:rFonts w:hint="eastAsia" w:ascii="宋体" w:hAnsi="宋体" w:cs="宋体"/>
          <w:sz w:val="24"/>
        </w:rPr>
        <w:t>监督检查室</w:t>
      </w:r>
      <w:r>
        <w:rPr>
          <w:rFonts w:hint="eastAsia" w:ascii="宋体" w:hAnsi="宋体"/>
          <w:sz w:val="24"/>
          <w:szCs w:val="24"/>
        </w:rPr>
        <w:t>，扬州市邗江中路368号</w:t>
      </w:r>
      <w:r>
        <w:rPr>
          <w:rFonts w:hint="eastAsia" w:ascii="宋体" w:hAnsi="宋体" w:cs="宋体"/>
          <w:sz w:val="24"/>
          <w:szCs w:val="24"/>
        </w:rPr>
        <w:t>）。投标人投诉书范本详见http://cgb.yzu.edu.cn/info/1085/1129.htm</w:t>
      </w:r>
    </w:p>
    <w:p>
      <w:pPr>
        <w:rPr>
          <w:b/>
          <w:sz w:val="36"/>
          <w:szCs w:val="36"/>
        </w:rPr>
      </w:pPr>
      <w:r>
        <w:rPr>
          <w:rFonts w:hint="eastAsia"/>
          <w:b/>
          <w:sz w:val="36"/>
          <w:szCs w:val="36"/>
        </w:rPr>
        <w:br w:type="page"/>
      </w:r>
    </w:p>
    <w:p>
      <w:pPr>
        <w:adjustRightInd w:val="0"/>
        <w:spacing w:line="440" w:lineRule="exact"/>
        <w:ind w:firstLine="723" w:firstLineChars="200"/>
        <w:contextualSpacing/>
        <w:jc w:val="center"/>
        <w:rPr>
          <w:b/>
          <w:sz w:val="36"/>
          <w:szCs w:val="36"/>
        </w:rPr>
      </w:pPr>
      <w:r>
        <w:rPr>
          <w:rFonts w:hint="eastAsia"/>
          <w:b/>
          <w:sz w:val="36"/>
          <w:szCs w:val="36"/>
        </w:rPr>
        <w:t>第三章  投标人应当提交的资格证明文件</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1.证明投标人合格和资格的文件</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1.1投标人应提交证明其有资格参加投标和中标后有能力履行合同的文件，并作为其投标文件的一部分。</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1.2.1★投标函</w:t>
      </w:r>
      <w:r>
        <w:rPr>
          <w:rFonts w:hint="eastAsia" w:ascii="宋体" w:hAnsi="宋体"/>
          <w:b/>
          <w:sz w:val="24"/>
          <w:szCs w:val="24"/>
        </w:rPr>
        <w:t>(原件)</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1.2.2★资格声明</w:t>
      </w:r>
      <w:r>
        <w:rPr>
          <w:rFonts w:hint="eastAsia" w:ascii="宋体" w:hAnsi="宋体"/>
          <w:b/>
          <w:sz w:val="24"/>
          <w:szCs w:val="24"/>
        </w:rPr>
        <w:t>(原件)</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1.2.3★被授权人参加投标的须提供《法定代表人授权委托书》原件和被授权人身份证</w:t>
      </w:r>
      <w:r>
        <w:rPr>
          <w:rFonts w:hint="eastAsia" w:ascii="宋体" w:hAnsi="宋体"/>
          <w:b/>
          <w:sz w:val="24"/>
          <w:szCs w:val="24"/>
        </w:rPr>
        <w:t>复印件(原件备查)</w:t>
      </w:r>
      <w:r>
        <w:rPr>
          <w:rFonts w:hint="eastAsia" w:ascii="宋体" w:hAnsi="宋体"/>
          <w:sz w:val="24"/>
          <w:szCs w:val="24"/>
        </w:rPr>
        <w:t>；若法定代表人参加投标，只须提供本人身份证</w:t>
      </w:r>
      <w:r>
        <w:rPr>
          <w:rFonts w:hint="eastAsia" w:ascii="宋体" w:hAnsi="宋体"/>
          <w:b/>
          <w:sz w:val="24"/>
          <w:szCs w:val="24"/>
        </w:rPr>
        <w:t>复印件(原件备查)</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1.2.4★营业执照副本</w:t>
      </w:r>
      <w:r>
        <w:rPr>
          <w:rFonts w:hint="eastAsia" w:ascii="宋体" w:hAnsi="宋体"/>
          <w:b/>
          <w:bCs/>
          <w:sz w:val="24"/>
          <w:szCs w:val="24"/>
        </w:rPr>
        <w:t>(复印件加盖投标人公章)</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1.2.5★依法缴纳职工社会保障资金的证明材料</w:t>
      </w:r>
      <w:r>
        <w:rPr>
          <w:rFonts w:hint="eastAsia" w:ascii="宋体" w:hAnsi="宋体"/>
          <w:b/>
          <w:bCs/>
          <w:sz w:val="24"/>
          <w:szCs w:val="24"/>
        </w:rPr>
        <w:t>(复印件加盖投标人公章)</w:t>
      </w:r>
      <w:r>
        <w:rPr>
          <w:rFonts w:hint="eastAsia" w:ascii="宋体" w:hAnsi="宋体"/>
          <w:sz w:val="24"/>
          <w:szCs w:val="24"/>
        </w:rPr>
        <w:t>(税务、银行或社会保险基金管理部门出具的2023年7月至2023年9月三个月内任意一份缴纳职工社会保障资金的缴款凭证或缴款证明)</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1.2.6★投标人2023年7月至2023年9月三个月内任意一份依法纳税的缴款凭证</w:t>
      </w:r>
      <w:r>
        <w:rPr>
          <w:rFonts w:hint="eastAsia" w:ascii="宋体" w:hAnsi="宋体"/>
          <w:b/>
          <w:sz w:val="24"/>
          <w:szCs w:val="24"/>
        </w:rPr>
        <w:t>(复印件加盖投标人公章)</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1.2.7★2022年度财务报告</w:t>
      </w:r>
      <w:r>
        <w:rPr>
          <w:rFonts w:hint="eastAsia" w:ascii="宋体" w:hAnsi="宋体"/>
          <w:b/>
          <w:bCs/>
          <w:sz w:val="24"/>
          <w:szCs w:val="24"/>
        </w:rPr>
        <w:t>(成立不满一年无需提供，复印件加盖投标人公章)</w:t>
      </w:r>
    </w:p>
    <w:p>
      <w:pPr>
        <w:adjustRightInd w:val="0"/>
        <w:spacing w:line="440" w:lineRule="exact"/>
        <w:ind w:firstLine="480" w:firstLineChars="200"/>
        <w:contextualSpacing/>
        <w:rPr>
          <w:rFonts w:ascii="宋体" w:hAnsi="宋体"/>
          <w:b/>
          <w:bCs/>
          <w:sz w:val="24"/>
          <w:szCs w:val="24"/>
        </w:rPr>
      </w:pPr>
      <w:r>
        <w:rPr>
          <w:rFonts w:hint="eastAsia" w:ascii="宋体" w:hAnsi="宋体"/>
          <w:sz w:val="24"/>
          <w:szCs w:val="24"/>
        </w:rPr>
        <w:t>1.2.8★投标人采购活动前3年内在经营活动中没有重大违法记录的书面声明</w:t>
      </w:r>
      <w:r>
        <w:rPr>
          <w:rFonts w:hint="eastAsia" w:ascii="宋体" w:hAnsi="宋体"/>
          <w:b/>
          <w:bCs/>
          <w:sz w:val="24"/>
          <w:szCs w:val="24"/>
        </w:rPr>
        <w:t>（原件）</w:t>
      </w:r>
    </w:p>
    <w:p>
      <w:pPr>
        <w:adjustRightInd w:val="0"/>
        <w:spacing w:line="440" w:lineRule="exact"/>
        <w:ind w:firstLine="480" w:firstLineChars="200"/>
        <w:contextualSpacing/>
      </w:pPr>
      <w:r>
        <w:rPr>
          <w:rFonts w:hint="eastAsia" w:ascii="宋体" w:hAnsi="宋体"/>
          <w:sz w:val="24"/>
          <w:szCs w:val="24"/>
        </w:rPr>
        <w:t xml:space="preserve">1.2.9★有效期内的食品生产许可证或食品经营许可证，属于经销商的投标人还须提供产品生产厂家的食品生产许可证副本复印件。 </w:t>
      </w:r>
      <w:r>
        <w:rPr>
          <w:rFonts w:hint="eastAsia" w:ascii="宋体" w:hAnsi="宋体"/>
          <w:b/>
          <w:bCs/>
          <w:sz w:val="24"/>
          <w:szCs w:val="24"/>
        </w:rPr>
        <w:t>(复印件加盖投标人公章)</w:t>
      </w:r>
    </w:p>
    <w:p>
      <w:pPr>
        <w:adjustRightInd w:val="0"/>
        <w:snapToGrid w:val="0"/>
        <w:spacing w:line="440" w:lineRule="exact"/>
        <w:ind w:firstLine="482" w:firstLineChars="200"/>
        <w:contextualSpacing/>
        <w:rPr>
          <w:rFonts w:ascii="宋体" w:hAnsi="宋体"/>
          <w:b/>
          <w:bCs/>
          <w:sz w:val="24"/>
          <w:szCs w:val="24"/>
        </w:rPr>
      </w:pPr>
      <w:r>
        <w:rPr>
          <w:rFonts w:hint="eastAsia" w:ascii="宋体" w:hAnsi="宋体"/>
          <w:b/>
          <w:bCs/>
          <w:sz w:val="24"/>
          <w:szCs w:val="24"/>
        </w:rPr>
        <w:t>注：1.享受国家政策缓交或减免规费税金的，可提供政策支持文件替代相关证明材料。</w:t>
      </w:r>
    </w:p>
    <w:p>
      <w:pPr>
        <w:numPr>
          <w:ilvl w:val="0"/>
          <w:numId w:val="2"/>
        </w:numPr>
        <w:adjustRightInd w:val="0"/>
        <w:snapToGrid w:val="0"/>
        <w:spacing w:line="440" w:lineRule="exact"/>
        <w:ind w:firstLine="964" w:firstLineChars="400"/>
        <w:contextualSpacing/>
        <w:rPr>
          <w:rFonts w:ascii="宋体" w:hAnsi="宋体"/>
          <w:b/>
          <w:sz w:val="24"/>
          <w:szCs w:val="24"/>
        </w:rPr>
      </w:pPr>
      <w:r>
        <w:rPr>
          <w:rFonts w:hint="eastAsia" w:ascii="宋体" w:hAnsi="宋体"/>
          <w:b/>
          <w:sz w:val="24"/>
          <w:szCs w:val="24"/>
        </w:rPr>
        <w:t>投标人如有相关政策支持，延期缴纳或暂不缴纳职工社会保障资金的，须提供相关证明材料。</w:t>
      </w:r>
    </w:p>
    <w:p>
      <w:pPr>
        <w:adjustRightInd w:val="0"/>
        <w:snapToGrid w:val="0"/>
        <w:spacing w:line="440" w:lineRule="exact"/>
        <w:ind w:firstLine="964" w:firstLineChars="400"/>
        <w:contextualSpacing/>
        <w:rPr>
          <w:rFonts w:ascii="宋体" w:hAnsi="宋体"/>
          <w:b/>
          <w:bCs/>
          <w:sz w:val="24"/>
          <w:szCs w:val="24"/>
        </w:rPr>
      </w:pPr>
      <w:r>
        <w:rPr>
          <w:rFonts w:hint="eastAsia" w:ascii="宋体" w:hAnsi="宋体"/>
          <w:b/>
          <w:bCs/>
          <w:sz w:val="24"/>
          <w:szCs w:val="24"/>
        </w:rPr>
        <w:t>3.本项目按A包→B包的顺序进行评审，各潜在投标人可兼投但不可兼中。请各投标人按所投包号分别制作投标文件并注明所投包名称，投标响应时分别密封递交。</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1.3投标文件的正本和副本中均须提供资格证明文件。上述打★号为必备项，若有缺失，将导致投标被拒绝且不允许在开标后补正；上述未打★号为备查项，若缺项，则投标文件仍然有效，但将影响评分结果。</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2.证明货物的合格性和符合招标文件规定的文件</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2.1投标人应提交证明其拟提供货物和服务是合格的，且符合招标文件规定的文件，并作为投标文件的一部分。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2.2</w:t>
      </w:r>
      <w:r>
        <w:rPr>
          <w:rFonts w:hint="eastAsia" w:ascii="宋体" w:hAnsi="宋体" w:cs="宋体"/>
          <w:sz w:val="24"/>
          <w:szCs w:val="24"/>
        </w:rPr>
        <w:t>投标人应按要求提交资格证明文件及符合招标文件规定的文件。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2.3投标人应提交证明其有资格参加投标和中标后有能力独立履行合同的文件。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2.4投标人除必须具有履行合同所需提供的服务的能力外，还必须具备相应的财务、技术方面的能力。</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2.5货物和服务合格性的证明文件应包括投标报价表中对货物原产地的说明，并由装运货物时出具的原产地证明证实。</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2.6证明货物和服务与招标文件的要求相一致的文件，可以是文字资料、图纸和数据，包括：</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2.6.1货物主要技术指标和性能的详细说明、详细的交货清单、货物安装、验收标准、投标货物技术资料，以及其他需要说明的问题等。</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2.6.2货物从采购人开始使用至规定的周期内正常、连续地使用所必须的备件和专用工具清单，包括备件和专用工具的货源及现行价格。</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2.6.3对照招标文件技术规格，逐条说明所提供货物和服务已对招标人的技术规格做出了实质性的响应，或申明与技术规格条文的偏差和例外。特别对于有具体参数要求的指标，投标人必须提供设备的具体参数值。</w:t>
      </w:r>
    </w:p>
    <w:p>
      <w:pPr>
        <w:adjustRightInd w:val="0"/>
        <w:spacing w:line="440" w:lineRule="exact"/>
        <w:ind w:firstLine="480" w:firstLineChars="200"/>
        <w:contextualSpacing/>
        <w:rPr>
          <w:rFonts w:ascii="宋体" w:hAnsi="宋体"/>
          <w:sz w:val="24"/>
          <w:szCs w:val="24"/>
        </w:rPr>
      </w:pPr>
      <w:r>
        <w:rPr>
          <w:rFonts w:hint="eastAsia" w:ascii="宋体" w:hAnsi="宋体"/>
          <w:sz w:val="24"/>
          <w:szCs w:val="24"/>
        </w:rPr>
        <w:t>2.7根据招标文件的技术要求逐条说明货物对技术要求的适应性，如有不符之处，应说明其差别之所在；招标文件中技术要求所提供的质量标准、制造货物的材质和货物性能，投标人可以在投标文件中提出不同的标准和材质以替代，但应使采购人和采购代理机构相信替代品的质量和性能相同于或优于原技术要求。</w:t>
      </w:r>
    </w:p>
    <w:p>
      <w:pPr>
        <w:pStyle w:val="12"/>
      </w:pPr>
    </w:p>
    <w:p>
      <w:pPr>
        <w:pStyle w:val="12"/>
      </w:pPr>
    </w:p>
    <w:p>
      <w:pPr>
        <w:rPr>
          <w:b/>
          <w:sz w:val="36"/>
          <w:szCs w:val="36"/>
        </w:rPr>
      </w:pPr>
    </w:p>
    <w:p>
      <w:pPr>
        <w:rPr>
          <w:b/>
          <w:sz w:val="36"/>
          <w:szCs w:val="36"/>
        </w:rPr>
      </w:pPr>
      <w:r>
        <w:rPr>
          <w:rFonts w:hint="eastAsia"/>
          <w:b/>
          <w:sz w:val="36"/>
          <w:szCs w:val="36"/>
        </w:rPr>
        <w:br w:type="page"/>
      </w:r>
    </w:p>
    <w:p>
      <w:pPr>
        <w:jc w:val="center"/>
        <w:rPr>
          <w:b/>
          <w:sz w:val="36"/>
          <w:szCs w:val="36"/>
        </w:rPr>
      </w:pPr>
      <w:r>
        <w:rPr>
          <w:rFonts w:hint="eastAsia"/>
          <w:b/>
          <w:sz w:val="36"/>
          <w:szCs w:val="36"/>
        </w:rPr>
        <w:t>第四章 投标报价、投标文件编制</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1.投标报价</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1.1投标人应在《开标一览表》、《投标分项报价表》中标明拟提供货物及服务的单价和总价。</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1.2投标报价包含但不限于提供的增值税、各种税费、各种规费、材料费、安装费、检测费、运输费、装卸费、保险费、维修费、</w:t>
      </w:r>
      <w:r>
        <w:rPr>
          <w:rFonts w:hint="eastAsia" w:ascii="宋体" w:hAnsi="宋体" w:cs="宋体"/>
          <w:sz w:val="24"/>
          <w:szCs w:val="24"/>
        </w:rPr>
        <w:t>运行维护费用、</w:t>
      </w:r>
      <w:r>
        <w:rPr>
          <w:rFonts w:hint="eastAsia" w:ascii="宋体" w:hAnsi="宋体"/>
          <w:sz w:val="24"/>
          <w:szCs w:val="24"/>
        </w:rPr>
        <w:t>人工费、管理费、调试费、检</w:t>
      </w:r>
      <w:r>
        <w:rPr>
          <w:rFonts w:hint="eastAsia" w:ascii="宋体" w:hAnsi="宋体" w:cs="宋体"/>
          <w:sz w:val="24"/>
          <w:szCs w:val="24"/>
        </w:rPr>
        <w:t>测费、验收费、</w:t>
      </w:r>
      <w:r>
        <w:rPr>
          <w:rFonts w:hint="eastAsia" w:ascii="宋体" w:hAnsi="宋体"/>
          <w:sz w:val="24"/>
          <w:szCs w:val="24"/>
        </w:rPr>
        <w:t>培训费、资料费、</w:t>
      </w:r>
      <w:r>
        <w:rPr>
          <w:rFonts w:hint="eastAsia" w:ascii="宋体" w:hAnsi="宋体"/>
          <w:snapToGrid w:val="0"/>
          <w:sz w:val="24"/>
          <w:szCs w:val="24"/>
        </w:rPr>
        <w:t>机械使用费、工具使用费、</w:t>
      </w:r>
      <w:r>
        <w:rPr>
          <w:rFonts w:hint="eastAsia" w:ascii="宋体" w:hAnsi="宋体"/>
          <w:sz w:val="24"/>
          <w:szCs w:val="24"/>
        </w:rPr>
        <w:t>质保期内的维保费</w:t>
      </w:r>
      <w:r>
        <w:rPr>
          <w:rFonts w:hint="eastAsia" w:ascii="宋体" w:hAnsi="宋体"/>
          <w:snapToGrid w:val="0"/>
          <w:sz w:val="24"/>
          <w:szCs w:val="24"/>
        </w:rPr>
        <w:t>等</w:t>
      </w:r>
      <w:r>
        <w:rPr>
          <w:rFonts w:hint="eastAsia" w:ascii="宋体" w:hAnsi="宋体"/>
          <w:sz w:val="24"/>
          <w:szCs w:val="24"/>
        </w:rPr>
        <w:t>直至验收合格</w:t>
      </w:r>
      <w:r>
        <w:rPr>
          <w:rFonts w:hint="eastAsia" w:ascii="宋体" w:hAnsi="宋体"/>
          <w:snapToGrid w:val="0"/>
          <w:sz w:val="24"/>
          <w:szCs w:val="24"/>
        </w:rPr>
        <w:t>交付使用</w:t>
      </w:r>
      <w:r>
        <w:rPr>
          <w:rFonts w:hint="eastAsia" w:ascii="宋体" w:hAnsi="宋体"/>
          <w:sz w:val="24"/>
          <w:szCs w:val="24"/>
        </w:rPr>
        <w:t>所有费用和利润，同时投标人应将招标交易费用考虑在投标报价中。</w:t>
      </w:r>
      <w:r>
        <w:rPr>
          <w:rFonts w:hint="eastAsia" w:ascii="宋体" w:hAnsi="宋体" w:cs="宋体"/>
          <w:sz w:val="24"/>
          <w:szCs w:val="24"/>
        </w:rPr>
        <w:t>招标文件中另有规定的除外。</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1.3</w:t>
      </w:r>
      <w:r>
        <w:rPr>
          <w:rFonts w:hint="eastAsia" w:ascii="宋体" w:hAnsi="宋体" w:cs="宋体"/>
          <w:bCs/>
          <w:sz w:val="24"/>
          <w:szCs w:val="24"/>
        </w:rPr>
        <w:t>招标文件未列明，而投标人认为必需的费用也需列入报价。</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1.4招标文件中如没有特别说明，对每一项货物和服务仅接受一个价格。</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1.5投标人须将《开标一览表》和《投标分项报价表》单独密封递交，并标明“开标一览表”字样，以便唱标时查找。</w:t>
      </w:r>
    </w:p>
    <w:p>
      <w:pPr>
        <w:pStyle w:val="8"/>
        <w:adjustRightInd w:val="0"/>
        <w:snapToGrid w:val="0"/>
        <w:spacing w:line="440" w:lineRule="exact"/>
        <w:ind w:firstLine="480" w:firstLineChars="200"/>
        <w:contextualSpacing/>
        <w:rPr>
          <w:rFonts w:hAnsi="宋体" w:cs="宋体"/>
          <w:sz w:val="24"/>
          <w:szCs w:val="24"/>
        </w:rPr>
      </w:pPr>
      <w:r>
        <w:rPr>
          <w:rFonts w:hint="eastAsia" w:hAnsi="宋体" w:cs="宋体"/>
          <w:bCs/>
          <w:sz w:val="24"/>
          <w:szCs w:val="24"/>
        </w:rPr>
        <w:t>1.6</w:t>
      </w:r>
      <w:r>
        <w:rPr>
          <w:rFonts w:hint="eastAsia" w:hAnsi="宋体" w:cs="宋体"/>
          <w:sz w:val="24"/>
          <w:szCs w:val="24"/>
        </w:rPr>
        <w:t>标的物</w:t>
      </w:r>
    </w:p>
    <w:p>
      <w:pPr>
        <w:pStyle w:val="8"/>
        <w:adjustRightInd w:val="0"/>
        <w:snapToGrid w:val="0"/>
        <w:spacing w:line="440" w:lineRule="exact"/>
        <w:ind w:firstLine="480" w:firstLineChars="200"/>
        <w:contextualSpacing/>
        <w:rPr>
          <w:rFonts w:hAnsi="宋体" w:cs="宋体"/>
          <w:sz w:val="24"/>
          <w:szCs w:val="24"/>
        </w:rPr>
      </w:pPr>
      <w:r>
        <w:rPr>
          <w:rStyle w:val="16"/>
          <w:rFonts w:hint="eastAsia" w:hAnsi="宋体" w:cs="宋体"/>
          <w:sz w:val="24"/>
          <w:szCs w:val="24"/>
        </w:rPr>
        <w:t>采购人需求的产品、服务供应及有关技术服务等。</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2.投标文件的语言、计量单位、货币和编制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2.1投标人提交的投标文件、技术文件和资料，包括图纸中的说明，以及投标人与代理机构就有关投标的所有来往函、电</w:t>
      </w:r>
      <w:r>
        <w:rPr>
          <w:rFonts w:hint="eastAsia" w:ascii="宋体" w:hAnsi="宋体" w:cs="宋体"/>
          <w:sz w:val="24"/>
          <w:szCs w:val="24"/>
        </w:rPr>
        <w:t>、通知和文件</w:t>
      </w:r>
      <w:r>
        <w:rPr>
          <w:rFonts w:hint="eastAsia" w:ascii="宋体" w:hAnsi="宋体"/>
          <w:sz w:val="24"/>
          <w:szCs w:val="24"/>
        </w:rPr>
        <w:t>均应使用中文。投标文件中若有英文或其他语言文字的资料，应提供相应的中文翻译资料。</w:t>
      </w:r>
      <w:r>
        <w:rPr>
          <w:rFonts w:hint="eastAsia" w:ascii="宋体" w:hAnsi="宋体" w:cs="宋体"/>
          <w:sz w:val="24"/>
          <w:szCs w:val="24"/>
        </w:rPr>
        <w:t>对不同文本投标文件的解释发生异议的，以中文文本为准。</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2.2</w:t>
      </w:r>
      <w:r>
        <w:rPr>
          <w:rFonts w:hint="eastAsia" w:ascii="宋体" w:hAnsi="宋体" w:cs="宋体"/>
          <w:sz w:val="24"/>
          <w:szCs w:val="24"/>
        </w:rPr>
        <w:t>除技术性能另有规定外，投标文件所使用的度量衡单位，均须采用国家法定计量单位。</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2.3投标人应使用人民币报价，</w:t>
      </w:r>
      <w:r>
        <w:rPr>
          <w:rFonts w:hint="eastAsia" w:ascii="宋体" w:hAnsi="宋体" w:cs="宋体"/>
          <w:bCs/>
          <w:sz w:val="24"/>
          <w:szCs w:val="24"/>
        </w:rPr>
        <w:t>以元为单位标注。招</w:t>
      </w:r>
      <w:r>
        <w:rPr>
          <w:rFonts w:hint="eastAsia" w:ascii="宋体" w:hAnsi="宋体" w:cs="宋体"/>
          <w:sz w:val="24"/>
          <w:szCs w:val="24"/>
        </w:rPr>
        <w:t>标文件中另有规定的按规定执行。</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2.4投标文件应字迹清楚、内容齐全、不得涂改。如有修改，修改处须有投标人公章及法定代表人或授权代表签字。</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2.5投标文件应按照招标文件规定的顺序，统一用A4规格幅面打印、装订成册并编制目录，由于编排混乱导致投标文件被误读或查找不到，责任由投标人承担。</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2.6投标人应在投标文件中写清相应的项目编号、项目名称、投标人全称、地址、电话、传真等。</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3.投标文件的组成</w:t>
      </w:r>
    </w:p>
    <w:p>
      <w:pPr>
        <w:adjustRightInd w:val="0"/>
        <w:snapToGrid w:val="0"/>
        <w:spacing w:line="440" w:lineRule="exact"/>
        <w:ind w:firstLine="480" w:firstLineChars="200"/>
        <w:contextualSpacing/>
        <w:rPr>
          <w:sz w:val="24"/>
          <w:szCs w:val="24"/>
        </w:rPr>
      </w:pPr>
      <w:r>
        <w:rPr>
          <w:rFonts w:hint="eastAsia" w:ascii="宋体" w:hAnsi="宋体"/>
          <w:sz w:val="24"/>
          <w:szCs w:val="24"/>
        </w:rPr>
        <w:t>3.1投标文件的组成</w:t>
      </w:r>
      <w:r>
        <w:rPr>
          <w:rFonts w:hint="eastAsia"/>
          <w:sz w:val="24"/>
          <w:szCs w:val="24"/>
        </w:rPr>
        <w:t>投标文件由商务部分、技术部分、价格部分和其他部分组成。</w:t>
      </w:r>
      <w:r>
        <w:rPr>
          <w:rFonts w:hint="eastAsia" w:cs="宋体"/>
          <w:sz w:val="24"/>
          <w:szCs w:val="24"/>
        </w:rPr>
        <w:t>编写的内容应包括：资信证明文件、分项报价表、技术参数响应及偏离表、商务条款响应及偏离表、技术及售后服务承诺书、开标一览表等部分；</w:t>
      </w:r>
    </w:p>
    <w:bookmarkEnd w:id="4"/>
    <w:bookmarkEnd w:id="5"/>
    <w:bookmarkEnd w:id="6"/>
    <w:bookmarkEnd w:id="7"/>
    <w:p>
      <w:pPr>
        <w:pStyle w:val="2"/>
        <w:adjustRightInd w:val="0"/>
        <w:snapToGrid w:val="0"/>
        <w:spacing w:line="440" w:lineRule="exact"/>
        <w:ind w:firstLine="480" w:firstLineChars="200"/>
        <w:contextualSpacing/>
        <w:rPr>
          <w:rFonts w:ascii="宋体" w:hAnsi="宋体" w:eastAsia="宋体" w:cs="宋体"/>
          <w:sz w:val="24"/>
          <w:szCs w:val="24"/>
        </w:rPr>
      </w:pPr>
      <w:bookmarkStart w:id="11" w:name="_Toc14577355"/>
      <w:bookmarkStart w:id="12" w:name="_Toc49090508"/>
      <w:r>
        <w:rPr>
          <w:rFonts w:hint="eastAsia" w:ascii="宋体" w:hAnsi="宋体" w:eastAsia="宋体" w:cs="宋体"/>
          <w:sz w:val="24"/>
          <w:szCs w:val="24"/>
        </w:rPr>
        <w:t>3.2投标人应将投标文件按顺序装订成册，应逐页编码，不得跳页（包括但不限于证明材料、声明及产品介绍、彩页等），并编制投标文件资料目录。由于编排混乱导致投标文件被误读或查找不到，责任由投标人承担。</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3.3投标人应当根据招标文件要求编制投标文件，投标文件应对招标文件提出的要求和条件作出实质性响应，并在相应的投标文件中逐条标明满足与否。</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Cs/>
          <w:sz w:val="24"/>
          <w:szCs w:val="24"/>
        </w:rPr>
        <w:t>投标分项报价表上的价格应按下列方式分开填写</w:t>
      </w:r>
      <w:r>
        <w:rPr>
          <w:rFonts w:hint="eastAsia" w:ascii="宋体" w:hAnsi="宋体" w:eastAsia="宋体" w:cs="宋体"/>
          <w:sz w:val="24"/>
          <w:szCs w:val="24"/>
        </w:rPr>
        <w:t>。</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sz w:val="24"/>
          <w:szCs w:val="24"/>
        </w:rPr>
        <w:t>4.1</w:t>
      </w:r>
      <w:r>
        <w:rPr>
          <w:rFonts w:hint="eastAsia" w:ascii="宋体" w:hAnsi="宋体" w:eastAsia="宋体" w:cs="宋体"/>
          <w:bCs/>
          <w:sz w:val="24"/>
          <w:szCs w:val="24"/>
        </w:rPr>
        <w:t>项目单价按投标分项报价表中要求填报。</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5.投标函和开标一览表</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bCs/>
          <w:sz w:val="24"/>
          <w:szCs w:val="24"/>
        </w:rPr>
        <w:t>5.1</w:t>
      </w:r>
      <w:r>
        <w:rPr>
          <w:rFonts w:hint="eastAsia" w:ascii="宋体" w:hAnsi="宋体" w:eastAsia="宋体" w:cs="宋体"/>
          <w:sz w:val="24"/>
          <w:szCs w:val="24"/>
        </w:rPr>
        <w:t>投标人应按照招标文件中提供的格式完整、正确填写投标函、开标一览表。</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bCs/>
          <w:sz w:val="24"/>
          <w:szCs w:val="24"/>
        </w:rPr>
        <w:t>5.2</w:t>
      </w:r>
      <w:r>
        <w:rPr>
          <w:rFonts w:hint="eastAsia" w:ascii="宋体" w:hAnsi="宋体" w:eastAsia="宋体" w:cs="宋体"/>
          <w:sz w:val="24"/>
          <w:szCs w:val="24"/>
        </w:rPr>
        <w:t>开标一览表中的价格应与投标文件中投标配置与分项报价表中的价格一致，如不一致，不作为无效投标处理，但评标时按开标一览表中价格为准。</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5.3开标一览表必须加盖公章，必须单独密封在信封中，在投标截止时间前与投标文件分别递交，否则视为无效投标。</w:t>
      </w:r>
    </w:p>
    <w:p>
      <w:pPr>
        <w:pStyle w:val="4"/>
        <w:adjustRightInd w:val="0"/>
        <w:snapToGrid w:val="0"/>
        <w:spacing w:before="0" w:after="0" w:line="440" w:lineRule="exact"/>
        <w:ind w:firstLine="480" w:firstLineChars="200"/>
        <w:contextualSpacing/>
        <w:rPr>
          <w:rFonts w:ascii="宋体" w:hAnsi="宋体" w:eastAsia="宋体" w:cs="宋体"/>
          <w:b w:val="0"/>
          <w:bCs w:val="0"/>
          <w:sz w:val="24"/>
          <w:szCs w:val="24"/>
        </w:rPr>
      </w:pPr>
      <w:r>
        <w:rPr>
          <w:rFonts w:hint="eastAsia" w:ascii="宋体" w:hAnsi="宋体" w:eastAsia="宋体" w:cs="宋体"/>
          <w:b w:val="0"/>
          <w:bCs w:val="0"/>
          <w:sz w:val="24"/>
          <w:szCs w:val="24"/>
        </w:rPr>
        <w:t>6.投标分项报价表</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6.1</w:t>
      </w:r>
      <w:r>
        <w:rPr>
          <w:rFonts w:hint="eastAsia" w:ascii="宋体" w:hAnsi="宋体" w:cs="宋体"/>
          <w:sz w:val="24"/>
          <w:szCs w:val="24"/>
        </w:rPr>
        <w:t>投标人应按照招标文件规定格式填报投标分项报价表，每项货物及服务只允许有一个报价，任何有选择的报价将不予接受(如有备选配件，备选配件的报价不属于选择的报价)。</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7.投标保证金</w:t>
      </w:r>
      <w:bookmarkStart w:id="13" w:name="_Toc49090511"/>
      <w:bookmarkStart w:id="14" w:name="_Toc14577360"/>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无</w:t>
      </w:r>
    </w:p>
    <w:bookmarkEnd w:id="13"/>
    <w:bookmarkEnd w:id="14"/>
    <w:p>
      <w:pPr>
        <w:pStyle w:val="2"/>
      </w:pPr>
    </w:p>
    <w:p>
      <w:pPr>
        <w:jc w:val="center"/>
        <w:rPr>
          <w:b/>
          <w:sz w:val="36"/>
          <w:szCs w:val="36"/>
        </w:rPr>
      </w:pPr>
    </w:p>
    <w:p>
      <w:pPr>
        <w:jc w:val="center"/>
        <w:rPr>
          <w:b/>
          <w:sz w:val="36"/>
          <w:szCs w:val="36"/>
        </w:rPr>
      </w:pPr>
    </w:p>
    <w:p>
      <w:pPr>
        <w:jc w:val="center"/>
        <w:rPr>
          <w:b/>
          <w:sz w:val="36"/>
          <w:szCs w:val="36"/>
        </w:rPr>
      </w:pPr>
    </w:p>
    <w:p>
      <w:pPr>
        <w:rPr>
          <w:b/>
          <w:sz w:val="36"/>
          <w:szCs w:val="36"/>
        </w:rPr>
      </w:pPr>
      <w:r>
        <w:rPr>
          <w:rFonts w:hint="eastAsia"/>
          <w:b/>
          <w:sz w:val="36"/>
          <w:szCs w:val="36"/>
        </w:rPr>
        <w:br w:type="page"/>
      </w:r>
    </w:p>
    <w:p>
      <w:pPr>
        <w:jc w:val="center"/>
        <w:rPr>
          <w:b/>
          <w:sz w:val="36"/>
          <w:szCs w:val="36"/>
        </w:rPr>
      </w:pPr>
      <w:r>
        <w:rPr>
          <w:rFonts w:hint="eastAsia"/>
          <w:b/>
          <w:sz w:val="36"/>
          <w:szCs w:val="36"/>
        </w:rPr>
        <w:t>第五章 开标、评标办法、评分标准与废标条款</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1.开标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1.1采购代理机构将在招标文件确定的时间和地点进行公开开标。投标人应委派代表准时参加，参加开标的代表须签名报到以证明其出席。投标人未参加开标的，视同认可开标结果。</w:t>
      </w:r>
    </w:p>
    <w:p>
      <w:pPr>
        <w:adjustRightInd w:val="0"/>
        <w:snapToGrid w:val="0"/>
        <w:spacing w:line="440" w:lineRule="exact"/>
        <w:ind w:firstLine="424" w:firstLineChars="177"/>
        <w:contextualSpacing/>
        <w:rPr>
          <w:rFonts w:ascii="宋体" w:hAnsi="宋体"/>
          <w:sz w:val="24"/>
          <w:szCs w:val="24"/>
        </w:rPr>
      </w:pPr>
      <w:r>
        <w:rPr>
          <w:rFonts w:hint="eastAsia" w:ascii="宋体" w:hAnsi="宋体"/>
          <w:sz w:val="24"/>
          <w:szCs w:val="24"/>
        </w:rPr>
        <w:t>1.2开标仪式由代理机构组织、采购人代表、监委和投标人代表等参加。</w:t>
      </w:r>
    </w:p>
    <w:p>
      <w:pPr>
        <w:adjustRightInd w:val="0"/>
        <w:snapToGrid w:val="0"/>
        <w:spacing w:line="440" w:lineRule="exact"/>
        <w:ind w:firstLine="424" w:firstLineChars="177"/>
        <w:contextualSpacing/>
        <w:rPr>
          <w:rFonts w:ascii="宋体" w:hAnsi="宋体"/>
          <w:sz w:val="24"/>
          <w:szCs w:val="24"/>
        </w:rPr>
      </w:pPr>
      <w:r>
        <w:rPr>
          <w:rFonts w:hint="eastAsia" w:ascii="宋体" w:hAnsi="宋体"/>
          <w:sz w:val="24"/>
          <w:szCs w:val="24"/>
        </w:rPr>
        <w:t>1.3开标时，</w:t>
      </w:r>
      <w:r>
        <w:rPr>
          <w:rFonts w:hint="eastAsia" w:ascii="宋体" w:hAnsi="宋体" w:cs="宋体"/>
          <w:sz w:val="24"/>
          <w:szCs w:val="24"/>
        </w:rPr>
        <w:t>开标时请投标人推选的代表查验投标文件密封情况，投标登记薄上作纪录无误后，</w:t>
      </w:r>
      <w:r>
        <w:rPr>
          <w:rFonts w:hint="eastAsia" w:ascii="宋体" w:hAnsi="宋体"/>
          <w:sz w:val="24"/>
          <w:szCs w:val="24"/>
        </w:rPr>
        <w:t>采购代理机构将当众拆封，</w:t>
      </w:r>
      <w:r>
        <w:rPr>
          <w:rFonts w:hint="eastAsia" w:ascii="宋体" w:hAnsi="宋体" w:cs="宋体"/>
          <w:sz w:val="24"/>
          <w:szCs w:val="24"/>
        </w:rPr>
        <w:t>代理机构当众拆封宣读每份投标文件中“开标一览表”的内容，未列入开标一览表的内容一律不在开标时宣读。开标时未宣读的投标报价信息，</w:t>
      </w:r>
      <w:r>
        <w:rPr>
          <w:rFonts w:hint="eastAsia" w:ascii="宋体" w:hAnsi="宋体"/>
          <w:sz w:val="24"/>
          <w:szCs w:val="24"/>
        </w:rPr>
        <w:t>评标时不予</w:t>
      </w:r>
      <w:r>
        <w:rPr>
          <w:rFonts w:hint="eastAsia" w:ascii="宋体" w:hAnsi="宋体" w:cs="宋体"/>
          <w:sz w:val="24"/>
          <w:szCs w:val="24"/>
        </w:rPr>
        <w:t>采用。</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sz w:val="24"/>
          <w:szCs w:val="24"/>
        </w:rPr>
        <w:t>1.4</w:t>
      </w:r>
      <w:r>
        <w:rPr>
          <w:rFonts w:hint="eastAsia" w:ascii="宋体" w:hAnsi="宋体" w:cs="宋体"/>
          <w:bCs/>
          <w:sz w:val="24"/>
          <w:szCs w:val="24"/>
        </w:rPr>
        <w:t>按照规定同意撤回的投标文件将不予开封。</w:t>
      </w:r>
    </w:p>
    <w:p>
      <w:pPr>
        <w:adjustRightInd w:val="0"/>
        <w:snapToGrid w:val="0"/>
        <w:spacing w:line="440" w:lineRule="exact"/>
        <w:ind w:firstLine="480" w:firstLineChars="200"/>
        <w:contextualSpacing/>
        <w:jc w:val="left"/>
        <w:rPr>
          <w:rFonts w:ascii="宋体" w:hAnsi="宋体" w:cs="宋体"/>
          <w:bCs/>
          <w:sz w:val="24"/>
          <w:szCs w:val="24"/>
        </w:rPr>
      </w:pPr>
      <w:r>
        <w:rPr>
          <w:rFonts w:hint="eastAsia" w:ascii="宋体" w:hAnsi="宋体"/>
          <w:sz w:val="24"/>
          <w:szCs w:val="24"/>
        </w:rPr>
        <w:t>1.5</w:t>
      </w:r>
      <w:r>
        <w:rPr>
          <w:rFonts w:hint="eastAsia" w:ascii="宋体" w:hAnsi="宋体" w:cs="宋体"/>
          <w:bCs/>
          <w:sz w:val="24"/>
          <w:szCs w:val="24"/>
        </w:rPr>
        <w:t>评委会将对确定为实质性响应的投标进行进一步审核，看其是否有计算上或累加上的算术错误，对开标一览表内容修正错误的原则如下：</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1.5.1开标时，开标一览表内容与投标文件中其他内容不一致的，以开标一览表为准。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1.5.2投标文件的大写金额与小写金额不一致的，以大写金额为准；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1.5.3总价金额与按单价金额计算不一致的，以单价金额计算为准；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1.5.4单价金额小数点有明显错位的，应以总价为准，并修改单价；对不同文字文本投标文件的解释发生异议的，以中文文本为准。</w:t>
      </w:r>
    </w:p>
    <w:p>
      <w:pPr>
        <w:adjustRightInd w:val="0"/>
        <w:snapToGrid w:val="0"/>
        <w:spacing w:line="440" w:lineRule="exact"/>
        <w:ind w:firstLine="480" w:firstLineChars="200"/>
        <w:contextualSpacing/>
        <w:jc w:val="left"/>
        <w:rPr>
          <w:rFonts w:ascii="宋体" w:hAnsi="宋体" w:cs="宋体"/>
          <w:bCs/>
          <w:sz w:val="24"/>
          <w:szCs w:val="24"/>
        </w:rPr>
      </w:pPr>
      <w:r>
        <w:rPr>
          <w:rFonts w:hint="eastAsia" w:ascii="宋体" w:hAnsi="宋体" w:cs="宋体"/>
          <w:bCs/>
          <w:sz w:val="24"/>
          <w:szCs w:val="24"/>
        </w:rPr>
        <w:t>1.5.5同时出现两种以上错误的，按照前款规定的顺序修正。对不同文字文本投标文件的解释发生异议的，以中文文本为准。</w:t>
      </w:r>
    </w:p>
    <w:p>
      <w:pPr>
        <w:adjustRightInd w:val="0"/>
        <w:snapToGrid w:val="0"/>
        <w:spacing w:line="440" w:lineRule="exact"/>
        <w:ind w:firstLine="480" w:firstLineChars="200"/>
        <w:contextualSpacing/>
        <w:jc w:val="left"/>
        <w:rPr>
          <w:rFonts w:ascii="宋体" w:hAnsi="宋体" w:cs="宋体"/>
          <w:bCs/>
          <w:sz w:val="24"/>
          <w:szCs w:val="24"/>
        </w:rPr>
      </w:pPr>
      <w:r>
        <w:rPr>
          <w:rFonts w:hint="eastAsia" w:ascii="宋体" w:hAnsi="宋体" w:cs="宋体"/>
          <w:sz w:val="24"/>
          <w:szCs w:val="24"/>
        </w:rPr>
        <w:t>1.6代理机构将指定专人负责开标记录并存档备查，各投标人需仔细核对开标纪录相关内容并签字确认。</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1.7投标人在报价时不允许采用选择性报价，否则将被视为无效投标。</w:t>
      </w:r>
    </w:p>
    <w:p>
      <w:pPr>
        <w:adjustRightInd w:val="0"/>
        <w:snapToGrid w:val="0"/>
        <w:spacing w:line="440" w:lineRule="exact"/>
        <w:ind w:firstLine="480" w:firstLineChars="200"/>
        <w:contextualSpacing/>
        <w:jc w:val="left"/>
        <w:rPr>
          <w:rFonts w:ascii="宋体" w:hAnsi="宋体" w:cs="宋体"/>
          <w:bCs/>
          <w:sz w:val="24"/>
          <w:szCs w:val="24"/>
        </w:rPr>
      </w:pPr>
      <w:r>
        <w:rPr>
          <w:rFonts w:hint="eastAsia" w:ascii="宋体" w:hAnsi="宋体" w:cs="宋体"/>
          <w:sz w:val="24"/>
          <w:szCs w:val="24"/>
        </w:rPr>
        <w:t>1.8</w:t>
      </w:r>
      <w:r>
        <w:rPr>
          <w:rFonts w:hint="eastAsia" w:ascii="宋体" w:hAnsi="宋体" w:cs="宋体"/>
          <w:bCs/>
          <w:sz w:val="24"/>
          <w:szCs w:val="24"/>
        </w:rPr>
        <w:t>评委会将按上述修正错误的方法调整投标文件中的投标报价，调整后的价格应对投标人具有约束力。如果投标人不接受修正后的价格，则其投标将被拒绝。</w:t>
      </w:r>
    </w:p>
    <w:p>
      <w:pPr>
        <w:adjustRightInd w:val="0"/>
        <w:snapToGrid w:val="0"/>
        <w:spacing w:line="440" w:lineRule="exact"/>
        <w:ind w:firstLine="480" w:firstLineChars="200"/>
        <w:contextualSpacing/>
        <w:jc w:val="left"/>
        <w:rPr>
          <w:rFonts w:ascii="宋体" w:hAnsi="宋体" w:cs="宋体"/>
          <w:bCs/>
          <w:sz w:val="24"/>
          <w:szCs w:val="24"/>
        </w:rPr>
      </w:pPr>
      <w:r>
        <w:rPr>
          <w:rFonts w:hint="eastAsia" w:ascii="宋体" w:hAnsi="宋体" w:cs="宋体"/>
          <w:sz w:val="24"/>
          <w:szCs w:val="24"/>
        </w:rPr>
        <w:t>1.9</w:t>
      </w:r>
      <w:r>
        <w:rPr>
          <w:rFonts w:hint="eastAsia" w:ascii="宋体" w:hAnsi="宋体" w:cs="宋体"/>
          <w:bCs/>
          <w:sz w:val="24"/>
          <w:szCs w:val="24"/>
        </w:rPr>
        <w:t>评委会将允许修正投标文件中不构成重大偏离的、微小的、非正规的、不一致的或不规则的地方，但这些修改不能影响任何投标人相应的名次排列，否则不允许修正。</w:t>
      </w:r>
    </w:p>
    <w:p>
      <w:pPr>
        <w:adjustRightInd w:val="0"/>
        <w:snapToGrid w:val="0"/>
        <w:spacing w:line="440" w:lineRule="exact"/>
        <w:ind w:firstLine="480" w:firstLineChars="200"/>
        <w:contextualSpacing/>
        <w:jc w:val="left"/>
        <w:rPr>
          <w:rFonts w:ascii="宋体" w:hAnsi="宋体" w:cs="宋体"/>
          <w:sz w:val="24"/>
          <w:szCs w:val="24"/>
        </w:rPr>
      </w:pPr>
      <w:r>
        <w:rPr>
          <w:rFonts w:hint="eastAsia" w:ascii="宋体" w:hAnsi="宋体" w:cs="宋体"/>
          <w:sz w:val="24"/>
          <w:szCs w:val="24"/>
        </w:rPr>
        <w:t>1.10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pPr>
        <w:adjustRightInd w:val="0"/>
        <w:snapToGrid w:val="0"/>
        <w:spacing w:line="440" w:lineRule="exact"/>
        <w:ind w:firstLine="480" w:firstLineChars="200"/>
        <w:contextualSpacing/>
        <w:jc w:val="left"/>
        <w:rPr>
          <w:rFonts w:ascii="宋体" w:hAnsi="宋体" w:cs="宋体"/>
          <w:sz w:val="24"/>
          <w:szCs w:val="24"/>
        </w:rPr>
      </w:pPr>
      <w:r>
        <w:rPr>
          <w:rFonts w:hint="eastAsia" w:ascii="宋体" w:hAnsi="宋体" w:cs="宋体"/>
          <w:sz w:val="24"/>
          <w:szCs w:val="24"/>
        </w:rPr>
        <w:t>1.11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adjustRightInd w:val="0"/>
        <w:snapToGrid w:val="0"/>
        <w:spacing w:line="440" w:lineRule="exact"/>
        <w:ind w:firstLine="480" w:firstLineChars="200"/>
        <w:contextualSpacing/>
        <w:jc w:val="left"/>
        <w:rPr>
          <w:rFonts w:ascii="宋体" w:hAnsi="宋体" w:cs="宋体"/>
          <w:sz w:val="24"/>
          <w:szCs w:val="24"/>
        </w:rPr>
      </w:pPr>
      <w:r>
        <w:rPr>
          <w:rFonts w:hint="eastAsia" w:ascii="宋体" w:hAnsi="宋体" w:cs="宋体"/>
          <w:sz w:val="24"/>
          <w:szCs w:val="24"/>
        </w:rPr>
        <w:t>1.12非单一产品采购项目，招标文件中将载明其中的核心产品</w:t>
      </w:r>
      <w:r>
        <w:rPr>
          <w:rFonts w:hint="eastAsia" w:ascii="宋体" w:hAnsi="宋体" w:cs="宋体"/>
          <w:b/>
          <w:bCs/>
          <w:sz w:val="24"/>
          <w:szCs w:val="24"/>
        </w:rPr>
        <w:t>（本项目无核心产品）</w:t>
      </w:r>
      <w:r>
        <w:rPr>
          <w:rFonts w:hint="eastAsia" w:ascii="宋体" w:hAnsi="宋体" w:cs="宋体"/>
          <w:sz w:val="24"/>
          <w:szCs w:val="24"/>
        </w:rPr>
        <w:t>。多家投标人提供的核心产品品牌相同的，按前两款规定处理。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2.评标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2.1评标组织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2.1.1评标工作由采购代理机构负责组织，具体评标事务由依法组建的评标委员会负责评标，并独立履行职责。</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2.1.2评标委员会由有关技术、经济等方面的专家组成，而且人员构成符合有关规定，独立开展评审工作，确定中标候选人。</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2.2评标方法</w:t>
      </w:r>
    </w:p>
    <w:p>
      <w:pPr>
        <w:pStyle w:val="19"/>
        <w:snapToGrid w:val="0"/>
        <w:spacing w:before="0" w:after="0" w:line="440" w:lineRule="exact"/>
        <w:ind w:firstLineChars="200"/>
        <w:contextualSpacing/>
        <w:rPr>
          <w:rFonts w:ascii="宋体" w:hAnsi="宋体" w:cs="Arial"/>
          <w:kern w:val="2"/>
        </w:rPr>
      </w:pPr>
      <w:r>
        <w:rPr>
          <w:rFonts w:hint="eastAsia" w:ascii="宋体" w:hAnsi="宋体"/>
        </w:rPr>
        <w:t>2.2.1</w:t>
      </w:r>
      <w:r>
        <w:rPr>
          <w:rFonts w:hint="eastAsia" w:ascii="宋体" w:hAnsi="宋体" w:cs="Arial"/>
          <w:kern w:val="2"/>
        </w:rPr>
        <w:t>本项目采用综合评分法，评委会将对确定为实质性响应招标文件要求的投标文件进行评价和比较。评标结果按评审后得分由高到低顺序排列。得分相同的，按投标报价由高到低顺序排列。得分且投标报价相同的并列，投标文件满足招标文件全部实质性要求，且按照各包评审因素的量化指标评审得分最高的第一名投标人为各包中标候选人。</w:t>
      </w:r>
    </w:p>
    <w:p>
      <w:pPr>
        <w:pStyle w:val="19"/>
        <w:snapToGrid w:val="0"/>
        <w:spacing w:before="0" w:after="0" w:line="440" w:lineRule="exact"/>
        <w:ind w:firstLineChars="200"/>
        <w:contextualSpacing/>
        <w:rPr>
          <w:rFonts w:ascii="宋体" w:hAnsi="宋体" w:cs="宋体"/>
        </w:rPr>
      </w:pPr>
      <w:r>
        <w:rPr>
          <w:rFonts w:hint="eastAsia" w:ascii="宋体" w:hAnsi="宋体" w:cs="宋体"/>
        </w:rPr>
        <w:t>2.2.2评标标准</w:t>
      </w:r>
    </w:p>
    <w:p>
      <w:pPr>
        <w:pStyle w:val="19"/>
        <w:snapToGrid w:val="0"/>
        <w:spacing w:before="0" w:after="0" w:line="440" w:lineRule="exact"/>
        <w:ind w:firstLineChars="200"/>
        <w:contextualSpacing/>
        <w:rPr>
          <w:rFonts w:ascii="宋体" w:hAnsi="宋体" w:cs="宋体"/>
        </w:rPr>
      </w:pPr>
      <w:r>
        <w:rPr>
          <w:rFonts w:hint="eastAsia" w:ascii="宋体" w:hAnsi="宋体" w:cs="宋体"/>
        </w:rPr>
        <w:t>A包：</w:t>
      </w:r>
    </w:p>
    <w:tbl>
      <w:tblPr>
        <w:tblStyle w:val="14"/>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7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02"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b/>
                <w:bCs/>
                <w:color w:val="000000"/>
                <w:sz w:val="24"/>
                <w:szCs w:val="24"/>
              </w:rPr>
            </w:pPr>
            <w:r>
              <w:rPr>
                <w:rFonts w:hint="eastAsia" w:hAnsi="宋体"/>
                <w:b/>
                <w:color w:val="000000"/>
                <w:sz w:val="24"/>
                <w:szCs w:val="24"/>
              </w:rPr>
              <w:t>项目</w:t>
            </w:r>
          </w:p>
        </w:tc>
        <w:tc>
          <w:tcPr>
            <w:tcW w:w="7660"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b/>
                <w:bCs/>
                <w:color w:val="000000"/>
                <w:sz w:val="24"/>
                <w:szCs w:val="24"/>
              </w:rPr>
            </w:pPr>
            <w:r>
              <w:rPr>
                <w:rFonts w:hint="eastAsia" w:hAnsi="宋体"/>
                <w:b/>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2"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olor w:val="000000"/>
                <w:sz w:val="24"/>
                <w:szCs w:val="24"/>
              </w:rPr>
            </w:pPr>
            <w:r>
              <w:rPr>
                <w:rFonts w:hint="eastAsia" w:ascii="宋体" w:hAnsi="宋体"/>
                <w:color w:val="000000"/>
                <w:sz w:val="24"/>
                <w:szCs w:val="24"/>
              </w:rPr>
              <w:t>价格</w:t>
            </w:r>
          </w:p>
          <w:p>
            <w:pPr>
              <w:spacing w:line="240" w:lineRule="atLeast"/>
              <w:jc w:val="center"/>
              <w:rPr>
                <w:rFonts w:ascii="宋体" w:hAnsi="宋体"/>
                <w:color w:val="000000"/>
                <w:sz w:val="24"/>
                <w:szCs w:val="24"/>
              </w:rPr>
            </w:pPr>
            <w:r>
              <w:rPr>
                <w:rFonts w:hint="eastAsia" w:ascii="宋体" w:hAnsi="宋体"/>
                <w:color w:val="000000"/>
                <w:sz w:val="24"/>
                <w:szCs w:val="24"/>
              </w:rPr>
              <w:t>（40分）</w:t>
            </w:r>
          </w:p>
        </w:tc>
        <w:tc>
          <w:tcPr>
            <w:tcW w:w="7660" w:type="dxa"/>
            <w:tcBorders>
              <w:top w:val="single" w:color="auto" w:sz="4" w:space="0"/>
              <w:left w:val="single" w:color="auto" w:sz="4" w:space="0"/>
              <w:bottom w:val="single" w:color="auto" w:sz="4" w:space="0"/>
              <w:right w:val="single" w:color="auto" w:sz="4" w:space="0"/>
            </w:tcBorders>
            <w:noWrap/>
            <w:vAlign w:val="center"/>
          </w:tcPr>
          <w:p>
            <w:pPr>
              <w:spacing w:line="240" w:lineRule="atLeast"/>
              <w:outlineLvl w:val="0"/>
              <w:rPr>
                <w:rFonts w:ascii="宋体" w:hAnsi="宋体"/>
                <w:color w:val="000000"/>
                <w:sz w:val="24"/>
                <w:szCs w:val="24"/>
              </w:rPr>
            </w:pPr>
            <w:r>
              <w:rPr>
                <w:rFonts w:hint="eastAsia" w:ascii="宋体" w:hAnsi="宋体"/>
                <w:sz w:val="24"/>
                <w:szCs w:val="24"/>
              </w:rPr>
              <w:t>投标人所提供的产品必须与采购要求相符合，即以满足招标文件要求且投标报价最高的为评标基准价，其价格分为40分。其他投标人的价格分按下列公式计算：投标报价得分=（其它报价/最高报价）×40×100%</w:t>
            </w:r>
            <w:r>
              <w:rPr>
                <w:rFonts w:hint="eastAsia" w:ascii="宋体" w:hAnsi="宋体"/>
                <w:b/>
                <w:bCs/>
                <w:sz w:val="24"/>
                <w:szCs w:val="24"/>
              </w:rPr>
              <w:t>（保留两位小数）</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102" w:type="dxa"/>
            <w:tcBorders>
              <w:left w:val="single" w:color="auto" w:sz="4" w:space="0"/>
              <w:right w:val="single" w:color="auto" w:sz="4" w:space="0"/>
            </w:tcBorders>
            <w:noWrap/>
            <w:vAlign w:val="center"/>
          </w:tcPr>
          <w:p>
            <w:pPr>
              <w:spacing w:line="240" w:lineRule="atLeast"/>
              <w:jc w:val="center"/>
              <w:outlineLvl w:val="0"/>
              <w:rPr>
                <w:rFonts w:ascii="宋体" w:hAnsi="宋体"/>
                <w:sz w:val="24"/>
                <w:szCs w:val="24"/>
              </w:rPr>
            </w:pPr>
            <w:r>
              <w:rPr>
                <w:rFonts w:hint="eastAsia" w:ascii="宋体" w:hAnsi="宋体"/>
                <w:sz w:val="24"/>
                <w:szCs w:val="24"/>
              </w:rPr>
              <w:t>质量保证</w:t>
            </w:r>
          </w:p>
          <w:p>
            <w:pPr>
              <w:spacing w:line="240" w:lineRule="atLeast"/>
              <w:jc w:val="center"/>
              <w:outlineLvl w:val="0"/>
              <w:rPr>
                <w:rFonts w:ascii="宋体" w:hAnsi="宋体"/>
                <w:sz w:val="24"/>
                <w:szCs w:val="24"/>
              </w:rPr>
            </w:pPr>
            <w:r>
              <w:rPr>
                <w:rFonts w:hint="eastAsia" w:ascii="宋体" w:hAnsi="宋体"/>
                <w:sz w:val="24"/>
                <w:szCs w:val="24"/>
              </w:rPr>
              <w:t>（10分）</w:t>
            </w:r>
          </w:p>
        </w:tc>
        <w:tc>
          <w:tcPr>
            <w:tcW w:w="7660" w:type="dxa"/>
            <w:tcBorders>
              <w:top w:val="single" w:color="auto" w:sz="4" w:space="0"/>
              <w:left w:val="single" w:color="auto" w:sz="4" w:space="0"/>
              <w:right w:val="single" w:color="auto" w:sz="4" w:space="0"/>
            </w:tcBorders>
            <w:noWrap/>
            <w:vAlign w:val="center"/>
          </w:tcPr>
          <w:p>
            <w:pPr>
              <w:spacing w:line="240" w:lineRule="atLeast"/>
              <w:outlineLvl w:val="0"/>
              <w:rPr>
                <w:rFonts w:ascii="宋体" w:hAnsi="宋体"/>
                <w:sz w:val="24"/>
                <w:szCs w:val="24"/>
              </w:rPr>
            </w:pPr>
            <w:r>
              <w:rPr>
                <w:rFonts w:hint="eastAsia" w:ascii="宋体" w:hAnsi="宋体"/>
                <w:b/>
                <w:bCs/>
                <w:sz w:val="24"/>
                <w:szCs w:val="24"/>
              </w:rPr>
              <w:t>质量保证（满分10分）</w:t>
            </w:r>
            <w:r>
              <w:rPr>
                <w:rFonts w:hint="eastAsia" w:ascii="宋体" w:hAnsi="宋体"/>
                <w:sz w:val="24"/>
                <w:szCs w:val="24"/>
              </w:rPr>
              <w:t>食品卫生质量、安全保证措施</w:t>
            </w:r>
            <w:r>
              <w:rPr>
                <w:rFonts w:hint="eastAsia" w:ascii="宋体" w:hAnsi="宋体" w:cs="宋体"/>
                <w:kern w:val="0"/>
                <w:sz w:val="24"/>
                <w:szCs w:val="24"/>
              </w:rPr>
              <w:t>完善、科学合理、方案详细规范得10</w:t>
            </w:r>
            <w:r>
              <w:rPr>
                <w:rFonts w:ascii="宋体" w:hAnsi="宋体" w:cs="宋体"/>
                <w:kern w:val="0"/>
                <w:sz w:val="24"/>
                <w:szCs w:val="24"/>
              </w:rPr>
              <w:t>分</w:t>
            </w:r>
            <w:r>
              <w:rPr>
                <w:rFonts w:hint="eastAsia" w:ascii="宋体" w:hAnsi="宋体" w:cs="宋体"/>
                <w:kern w:val="0"/>
                <w:sz w:val="24"/>
                <w:szCs w:val="24"/>
              </w:rPr>
              <w:t>；措施较完善、</w:t>
            </w:r>
            <w:r>
              <w:rPr>
                <w:rFonts w:hint="eastAsia" w:ascii="宋体" w:hAnsi="宋体"/>
                <w:sz w:val="24"/>
                <w:szCs w:val="24"/>
              </w:rPr>
              <w:t>切合实际程度较高</w:t>
            </w:r>
            <w:r>
              <w:rPr>
                <w:rFonts w:hint="eastAsia" w:ascii="宋体" w:hAnsi="宋体" w:cs="宋体"/>
                <w:kern w:val="0"/>
                <w:sz w:val="24"/>
                <w:szCs w:val="24"/>
              </w:rPr>
              <w:t>、方案较详细规范得7</w:t>
            </w:r>
            <w:r>
              <w:rPr>
                <w:rFonts w:ascii="宋体" w:hAnsi="宋体" w:cs="宋体"/>
                <w:kern w:val="0"/>
                <w:sz w:val="24"/>
                <w:szCs w:val="24"/>
              </w:rPr>
              <w:t>分</w:t>
            </w:r>
            <w:r>
              <w:rPr>
                <w:rFonts w:hint="eastAsia" w:ascii="宋体" w:hAnsi="宋体" w:cs="宋体"/>
                <w:kern w:val="0"/>
                <w:sz w:val="24"/>
                <w:szCs w:val="24"/>
              </w:rPr>
              <w:t>；措施一般、</w:t>
            </w:r>
            <w:r>
              <w:rPr>
                <w:rFonts w:hint="eastAsia" w:ascii="宋体" w:hAnsi="宋体"/>
                <w:sz w:val="24"/>
                <w:szCs w:val="24"/>
              </w:rPr>
              <w:t>切合实际程度一般</w:t>
            </w:r>
            <w:r>
              <w:rPr>
                <w:rFonts w:hint="eastAsia" w:ascii="宋体" w:hAnsi="宋体" w:cs="宋体"/>
                <w:kern w:val="0"/>
                <w:sz w:val="24"/>
                <w:szCs w:val="24"/>
              </w:rPr>
              <w:t>得4</w:t>
            </w:r>
            <w:r>
              <w:rPr>
                <w:rFonts w:ascii="宋体" w:hAnsi="宋体" w:cs="宋体"/>
                <w:kern w:val="0"/>
                <w:sz w:val="24"/>
                <w:szCs w:val="24"/>
              </w:rPr>
              <w:t>分</w:t>
            </w:r>
            <w:r>
              <w:rPr>
                <w:rFonts w:hint="eastAsia" w:ascii="宋体" w:hAnsi="宋体" w:cs="宋体"/>
                <w:kern w:val="0"/>
                <w:sz w:val="24"/>
                <w:szCs w:val="24"/>
              </w:rPr>
              <w:t>；措施差、</w:t>
            </w:r>
            <w:r>
              <w:rPr>
                <w:rFonts w:hint="eastAsia" w:ascii="宋体" w:hAnsi="宋体"/>
                <w:sz w:val="24"/>
                <w:szCs w:val="24"/>
              </w:rPr>
              <w:t>方案合理性差得1分；未提供不得分。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jc w:val="center"/>
        </w:trPr>
        <w:tc>
          <w:tcPr>
            <w:tcW w:w="2102" w:type="dxa"/>
            <w:tcBorders>
              <w:top w:val="single" w:color="auto" w:sz="4" w:space="0"/>
              <w:left w:val="single" w:color="auto" w:sz="4" w:space="0"/>
              <w:right w:val="single" w:color="auto" w:sz="4" w:space="0"/>
            </w:tcBorders>
            <w:noWrap/>
            <w:vAlign w:val="center"/>
          </w:tcPr>
          <w:p>
            <w:pPr>
              <w:spacing w:line="240" w:lineRule="atLeast"/>
              <w:jc w:val="center"/>
              <w:outlineLvl w:val="0"/>
              <w:rPr>
                <w:rFonts w:ascii="宋体" w:hAnsi="宋体"/>
                <w:sz w:val="24"/>
                <w:szCs w:val="24"/>
              </w:rPr>
            </w:pPr>
            <w:r>
              <w:rPr>
                <w:rFonts w:hint="eastAsia" w:ascii="宋体" w:hAnsi="宋体"/>
                <w:sz w:val="24"/>
                <w:szCs w:val="24"/>
              </w:rPr>
              <w:t>服务能力</w:t>
            </w:r>
          </w:p>
          <w:p>
            <w:pPr>
              <w:spacing w:line="240" w:lineRule="atLeast"/>
              <w:jc w:val="center"/>
              <w:outlineLvl w:val="0"/>
              <w:rPr>
                <w:rFonts w:ascii="宋体" w:hAnsi="宋体"/>
                <w:sz w:val="24"/>
                <w:szCs w:val="24"/>
              </w:rPr>
            </w:pPr>
            <w:r>
              <w:rPr>
                <w:rFonts w:hint="eastAsia" w:ascii="宋体" w:hAnsi="宋体"/>
                <w:sz w:val="24"/>
                <w:szCs w:val="24"/>
              </w:rPr>
              <w:t>（40分）</w:t>
            </w:r>
          </w:p>
        </w:tc>
        <w:tc>
          <w:tcPr>
            <w:tcW w:w="7660" w:type="dxa"/>
            <w:tcBorders>
              <w:top w:val="single" w:color="auto" w:sz="4" w:space="0"/>
              <w:left w:val="single" w:color="auto" w:sz="4" w:space="0"/>
              <w:bottom w:val="single" w:color="auto" w:sz="4" w:space="0"/>
              <w:right w:val="single" w:color="auto" w:sz="4" w:space="0"/>
            </w:tcBorders>
            <w:noWrap/>
            <w:vAlign w:val="center"/>
          </w:tcPr>
          <w:p>
            <w:pPr>
              <w:numPr>
                <w:ilvl w:val="0"/>
                <w:numId w:val="3"/>
              </w:numPr>
              <w:spacing w:line="240" w:lineRule="atLeast"/>
              <w:outlineLvl w:val="0"/>
              <w:rPr>
                <w:sz w:val="24"/>
                <w:szCs w:val="24"/>
              </w:rPr>
            </w:pPr>
            <w:r>
              <w:rPr>
                <w:rFonts w:hint="eastAsia"/>
                <w:b/>
                <w:bCs/>
                <w:sz w:val="24"/>
                <w:szCs w:val="24"/>
              </w:rPr>
              <w:t>门店规模（满分10分）</w:t>
            </w:r>
            <w:r>
              <w:rPr>
                <w:rFonts w:hint="eastAsia"/>
                <w:sz w:val="24"/>
                <w:szCs w:val="24"/>
              </w:rPr>
              <w:t>：在扬州市区范围内本蛋糕券可以使用的自主经营或者加盟门店数4家以下得2分，4家-5家得4分，6家-7家得6分，8家-9家得8分，10家（含）以上的得10分。（提供证明材料，加盖投标人公章）。</w:t>
            </w:r>
          </w:p>
          <w:p>
            <w:pPr>
              <w:numPr>
                <w:ilvl w:val="0"/>
                <w:numId w:val="3"/>
              </w:numPr>
              <w:spacing w:line="240" w:lineRule="atLeast"/>
              <w:outlineLvl w:val="0"/>
              <w:rPr>
                <w:b/>
                <w:bCs/>
                <w:sz w:val="24"/>
                <w:szCs w:val="24"/>
              </w:rPr>
            </w:pPr>
            <w:r>
              <w:rPr>
                <w:rFonts w:hint="eastAsia"/>
                <w:b/>
                <w:bCs/>
                <w:sz w:val="24"/>
                <w:szCs w:val="24"/>
              </w:rPr>
              <w:t>增值服务（满分15分）：</w:t>
            </w:r>
            <w:r>
              <w:rPr>
                <w:rFonts w:hint="eastAsia"/>
                <w:sz w:val="24"/>
                <w:szCs w:val="24"/>
              </w:rPr>
              <w:t>蛋糕券享受额外增值服务，比如叠加门店折扣、生日福利、医师节活动、护士节活动、单位重要活动日茶歇等，每提供一个可操作性强的、有效的增值服务得3分，满分15分。（提供承诺函，加盖投标人公章）。</w:t>
            </w:r>
          </w:p>
          <w:p>
            <w:pPr>
              <w:spacing w:line="240" w:lineRule="atLeast"/>
              <w:outlineLvl w:val="0"/>
              <w:rPr>
                <w:sz w:val="24"/>
                <w:szCs w:val="24"/>
              </w:rPr>
            </w:pPr>
            <w:r>
              <w:rPr>
                <w:rFonts w:hint="eastAsia"/>
                <w:sz w:val="24"/>
                <w:szCs w:val="24"/>
              </w:rPr>
              <w:t>3.</w:t>
            </w:r>
            <w:r>
              <w:rPr>
                <w:rFonts w:hint="eastAsia"/>
                <w:b/>
                <w:bCs/>
                <w:sz w:val="24"/>
                <w:szCs w:val="24"/>
              </w:rPr>
              <w:t>订货配送（满分5分）</w:t>
            </w:r>
            <w:r>
              <w:rPr>
                <w:rFonts w:hint="eastAsia"/>
                <w:sz w:val="24"/>
                <w:szCs w:val="24"/>
              </w:rPr>
              <w:t>：支持网上订货、支持扬州城区免费配送的得3分（提供APP的功能截图及承诺函，加盖投标人公章）。</w:t>
            </w:r>
          </w:p>
          <w:p>
            <w:pPr>
              <w:spacing w:line="240" w:lineRule="atLeast"/>
              <w:outlineLvl w:val="0"/>
              <w:rPr>
                <w:sz w:val="24"/>
                <w:szCs w:val="24"/>
              </w:rPr>
            </w:pPr>
            <w:r>
              <w:rPr>
                <w:rFonts w:hint="eastAsia"/>
                <w:sz w:val="24"/>
                <w:szCs w:val="24"/>
              </w:rPr>
              <w:t>4.</w:t>
            </w:r>
            <w:r>
              <w:rPr>
                <w:rFonts w:hint="eastAsia"/>
                <w:b/>
                <w:bCs/>
                <w:sz w:val="24"/>
                <w:szCs w:val="24"/>
              </w:rPr>
              <w:t>使用期限（满分5分）</w:t>
            </w:r>
            <w:r>
              <w:rPr>
                <w:rFonts w:hint="eastAsia"/>
                <w:sz w:val="24"/>
                <w:szCs w:val="24"/>
              </w:rPr>
              <w:t>：蛋糕券的使用期限1年得1分，2年得3分，3年及以上得5分（提供相关承诺证明材料，加盖投标人公章）。</w:t>
            </w:r>
          </w:p>
          <w:p>
            <w:pPr>
              <w:spacing w:line="240" w:lineRule="atLeast"/>
              <w:outlineLvl w:val="0"/>
              <w:rPr>
                <w:sz w:val="24"/>
                <w:szCs w:val="24"/>
              </w:rPr>
            </w:pPr>
            <w:r>
              <w:rPr>
                <w:rFonts w:hint="eastAsia"/>
                <w:sz w:val="24"/>
                <w:szCs w:val="24"/>
              </w:rPr>
              <w:t>5.</w:t>
            </w:r>
            <w:r>
              <w:rPr>
                <w:rFonts w:hint="eastAsia"/>
                <w:b/>
                <w:bCs/>
                <w:sz w:val="24"/>
                <w:szCs w:val="24"/>
              </w:rPr>
              <w:t>使用范围（满分5分）</w:t>
            </w:r>
            <w:r>
              <w:rPr>
                <w:rFonts w:hint="eastAsia"/>
                <w:sz w:val="24"/>
                <w:szCs w:val="24"/>
              </w:rPr>
              <w:t>：本品牌门店蛋糕券通用及店内所售品种不限的得5分，不通用或受限制不得分（提供相关承诺证明材料，加盖投标人公章）。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02"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outlineLvl w:val="0"/>
              <w:rPr>
                <w:rFonts w:ascii="宋体" w:hAnsi="宋体"/>
                <w:sz w:val="24"/>
                <w:szCs w:val="24"/>
              </w:rPr>
            </w:pPr>
            <w:r>
              <w:rPr>
                <w:rFonts w:hint="eastAsia" w:ascii="宋体" w:hAnsi="宋体"/>
                <w:sz w:val="24"/>
                <w:szCs w:val="24"/>
              </w:rPr>
              <w:t>经营业绩</w:t>
            </w:r>
          </w:p>
          <w:p>
            <w:pPr>
              <w:spacing w:line="240" w:lineRule="atLeast"/>
              <w:jc w:val="center"/>
              <w:outlineLvl w:val="0"/>
              <w:rPr>
                <w:rFonts w:ascii="宋体" w:hAnsi="宋体"/>
                <w:sz w:val="24"/>
                <w:szCs w:val="24"/>
              </w:rPr>
            </w:pPr>
            <w:r>
              <w:rPr>
                <w:rFonts w:hint="eastAsia" w:ascii="宋体" w:hAnsi="宋体"/>
                <w:sz w:val="24"/>
                <w:szCs w:val="24"/>
              </w:rPr>
              <w:t>（10分）</w:t>
            </w:r>
          </w:p>
        </w:tc>
        <w:tc>
          <w:tcPr>
            <w:tcW w:w="7660" w:type="dxa"/>
            <w:tcBorders>
              <w:top w:val="single" w:color="auto" w:sz="4" w:space="0"/>
              <w:left w:val="single" w:color="auto" w:sz="4" w:space="0"/>
              <w:bottom w:val="single" w:color="auto" w:sz="4" w:space="0"/>
              <w:right w:val="single" w:color="auto" w:sz="4" w:space="0"/>
            </w:tcBorders>
            <w:noWrap/>
            <w:vAlign w:val="center"/>
          </w:tcPr>
          <w:p>
            <w:pPr>
              <w:spacing w:line="240" w:lineRule="atLeast"/>
              <w:outlineLvl w:val="0"/>
              <w:rPr>
                <w:rFonts w:ascii="宋体" w:hAnsi="宋体"/>
                <w:sz w:val="24"/>
                <w:szCs w:val="24"/>
              </w:rPr>
            </w:pPr>
            <w:r>
              <w:rPr>
                <w:rFonts w:hint="eastAsia" w:ascii="宋体" w:hAnsi="宋体"/>
                <w:b/>
                <w:bCs/>
                <w:sz w:val="24"/>
                <w:szCs w:val="24"/>
              </w:rPr>
              <w:t>业绩</w:t>
            </w:r>
            <w:r>
              <w:rPr>
                <w:rFonts w:hint="eastAsia" w:ascii="宋体" w:hAnsi="宋体"/>
                <w:b/>
                <w:sz w:val="24"/>
                <w:szCs w:val="24"/>
              </w:rPr>
              <w:t>（满分10分）</w:t>
            </w:r>
            <w:r>
              <w:rPr>
                <w:rFonts w:hint="eastAsia" w:ascii="宋体" w:hAnsi="宋体"/>
                <w:sz w:val="24"/>
                <w:szCs w:val="24"/>
              </w:rPr>
              <w:t>：2021年1月1日（以合同签定的时间为准）至今有一个类似业绩，得2分，最多得10分（提供合同复印件加盖投标人公章，原件备查）。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2" w:type="dxa"/>
            <w:tcBorders>
              <w:top w:val="single" w:color="auto" w:sz="4" w:space="0"/>
              <w:left w:val="single" w:color="auto" w:sz="4" w:space="0"/>
              <w:right w:val="single" w:color="auto" w:sz="4" w:space="0"/>
            </w:tcBorders>
            <w:noWrap/>
            <w:vAlign w:val="center"/>
          </w:tcPr>
          <w:p>
            <w:pPr>
              <w:spacing w:line="240" w:lineRule="atLeast"/>
              <w:jc w:val="center"/>
              <w:outlineLvl w:val="0"/>
              <w:rPr>
                <w:rFonts w:ascii="宋体" w:hAnsi="宋体"/>
                <w:sz w:val="24"/>
                <w:szCs w:val="24"/>
              </w:rPr>
            </w:pPr>
            <w:r>
              <w:rPr>
                <w:rFonts w:hint="eastAsia" w:ascii="宋体" w:hAnsi="宋体"/>
                <w:sz w:val="24"/>
                <w:szCs w:val="24"/>
              </w:rPr>
              <w:t>合计</w:t>
            </w:r>
          </w:p>
        </w:tc>
        <w:tc>
          <w:tcPr>
            <w:tcW w:w="7660" w:type="dxa"/>
            <w:tcBorders>
              <w:top w:val="single" w:color="auto" w:sz="4" w:space="0"/>
              <w:left w:val="single" w:color="auto" w:sz="4" w:space="0"/>
              <w:right w:val="single" w:color="auto" w:sz="4" w:space="0"/>
            </w:tcBorders>
            <w:noWrap/>
            <w:vAlign w:val="center"/>
          </w:tcPr>
          <w:p>
            <w:pPr>
              <w:spacing w:line="240" w:lineRule="atLeast"/>
              <w:jc w:val="center"/>
              <w:outlineLvl w:val="0"/>
              <w:rPr>
                <w:rFonts w:ascii="宋体" w:hAnsi="宋体"/>
                <w:sz w:val="24"/>
                <w:szCs w:val="24"/>
              </w:rPr>
            </w:pPr>
            <w:r>
              <w:rPr>
                <w:rFonts w:hint="eastAsia" w:ascii="宋体" w:hAnsi="宋体"/>
                <w:sz w:val="24"/>
                <w:szCs w:val="24"/>
              </w:rPr>
              <w:t>100分</w:t>
            </w:r>
          </w:p>
        </w:tc>
      </w:tr>
    </w:tbl>
    <w:p>
      <w:pPr>
        <w:pStyle w:val="19"/>
        <w:snapToGrid w:val="0"/>
        <w:spacing w:before="0" w:after="0" w:line="440" w:lineRule="exact"/>
        <w:ind w:firstLine="0"/>
        <w:contextualSpacing/>
        <w:rPr>
          <w:rFonts w:ascii="宋体" w:hAnsi="宋体" w:cs="宋体"/>
        </w:rPr>
      </w:pPr>
    </w:p>
    <w:p>
      <w:pPr>
        <w:pStyle w:val="7"/>
        <w:spacing w:line="400" w:lineRule="exact"/>
        <w:ind w:firstLine="422" w:firstLineChars="200"/>
        <w:rPr>
          <w:rFonts w:ascii="宋体" w:hAnsi="宋体" w:cs="宋体"/>
          <w:b/>
          <w:bCs/>
        </w:rPr>
      </w:pPr>
      <w:r>
        <w:rPr>
          <w:rFonts w:hint="eastAsia" w:ascii="宋体" w:hAnsi="宋体" w:cs="宋体"/>
          <w:b/>
          <w:bCs/>
        </w:rPr>
        <w:t>注：（1）评分细则中要求提供的证明文件及资料等在投标文件中提供复印件，要求“原件备查”的须在投标截止前将相关原件或公证件带至开评标现场并按要求提交评委会审查。</w:t>
      </w:r>
    </w:p>
    <w:p>
      <w:pPr>
        <w:pStyle w:val="7"/>
        <w:spacing w:line="400" w:lineRule="exact"/>
        <w:ind w:firstLine="422" w:firstLineChars="200"/>
        <w:rPr>
          <w:rFonts w:ascii="宋体" w:hAnsi="宋体" w:cs="宋体"/>
          <w:b/>
          <w:bCs/>
        </w:rPr>
      </w:pPr>
      <w:r>
        <w:rPr>
          <w:rFonts w:hint="eastAsia" w:ascii="宋体" w:hAnsi="宋体" w:cs="宋体"/>
          <w:b/>
          <w:bCs/>
        </w:rPr>
        <w:t>（2）评标时，未能按以上要求提供相应证明（复印件或原件、公证件）的，不作为评标依据，不得分。</w:t>
      </w:r>
    </w:p>
    <w:p>
      <w:pPr>
        <w:pStyle w:val="7"/>
        <w:spacing w:line="400" w:lineRule="exact"/>
        <w:ind w:firstLine="422" w:firstLineChars="200"/>
        <w:rPr>
          <w:rFonts w:ascii="宋体" w:hAnsi="宋体" w:cs="宋体"/>
          <w:sz w:val="24"/>
          <w:szCs w:val="24"/>
        </w:rPr>
      </w:pPr>
      <w:r>
        <w:rPr>
          <w:rFonts w:hint="eastAsia" w:ascii="宋体" w:hAnsi="宋体" w:cs="宋体"/>
          <w:b/>
          <w:bCs/>
        </w:rPr>
        <w:t>（3）若发现有提供虚假的证明材料或虚假应答技术偏离表的，视为无效投标，并追究相关责任。</w:t>
      </w:r>
    </w:p>
    <w:p>
      <w:pPr>
        <w:rPr>
          <w:rFonts w:ascii="宋体" w:hAnsi="宋体" w:cs="宋体"/>
        </w:rPr>
      </w:pPr>
      <w:r>
        <w:rPr>
          <w:rFonts w:hint="eastAsia" w:ascii="宋体" w:hAnsi="宋体" w:cs="宋体"/>
        </w:rPr>
        <w:br w:type="page"/>
      </w:r>
    </w:p>
    <w:p>
      <w:pPr>
        <w:pStyle w:val="19"/>
        <w:snapToGrid w:val="0"/>
        <w:spacing w:before="0" w:after="0" w:line="440" w:lineRule="exact"/>
        <w:ind w:firstLineChars="200"/>
        <w:contextualSpacing/>
        <w:rPr>
          <w:rFonts w:ascii="宋体" w:hAnsi="宋体" w:cs="宋体"/>
        </w:rPr>
      </w:pPr>
      <w:r>
        <w:rPr>
          <w:rFonts w:hint="eastAsia" w:ascii="宋体" w:hAnsi="宋体" w:cs="宋体"/>
        </w:rPr>
        <w:t>B包：</w:t>
      </w:r>
    </w:p>
    <w:tbl>
      <w:tblPr>
        <w:tblStyle w:val="14"/>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7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02"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b/>
                <w:bCs/>
                <w:sz w:val="24"/>
                <w:szCs w:val="24"/>
              </w:rPr>
            </w:pPr>
            <w:r>
              <w:rPr>
                <w:rFonts w:hint="eastAsia" w:hAnsi="宋体"/>
                <w:b/>
                <w:sz w:val="24"/>
                <w:szCs w:val="24"/>
              </w:rPr>
              <w:t>项目</w:t>
            </w:r>
          </w:p>
        </w:tc>
        <w:tc>
          <w:tcPr>
            <w:tcW w:w="7660"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b/>
                <w:bCs/>
                <w:sz w:val="24"/>
                <w:szCs w:val="24"/>
              </w:rPr>
            </w:pPr>
            <w:r>
              <w:rPr>
                <w:rFonts w:hint="eastAsia" w:hAnsi="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2"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sz w:val="24"/>
                <w:szCs w:val="24"/>
              </w:rPr>
            </w:pPr>
            <w:r>
              <w:rPr>
                <w:rFonts w:hint="eastAsia" w:ascii="宋体" w:hAnsi="宋体"/>
                <w:sz w:val="24"/>
                <w:szCs w:val="24"/>
              </w:rPr>
              <w:t>价格</w:t>
            </w:r>
          </w:p>
          <w:p>
            <w:pPr>
              <w:spacing w:line="240" w:lineRule="atLeast"/>
              <w:jc w:val="center"/>
              <w:rPr>
                <w:rFonts w:ascii="宋体" w:hAnsi="宋体"/>
                <w:sz w:val="24"/>
                <w:szCs w:val="24"/>
              </w:rPr>
            </w:pPr>
            <w:r>
              <w:rPr>
                <w:rFonts w:hint="eastAsia" w:ascii="宋体" w:hAnsi="宋体"/>
                <w:sz w:val="24"/>
                <w:szCs w:val="24"/>
              </w:rPr>
              <w:t>（40分）</w:t>
            </w:r>
          </w:p>
        </w:tc>
        <w:tc>
          <w:tcPr>
            <w:tcW w:w="7660" w:type="dxa"/>
            <w:tcBorders>
              <w:top w:val="single" w:color="auto" w:sz="4" w:space="0"/>
              <w:left w:val="single" w:color="auto" w:sz="4" w:space="0"/>
              <w:bottom w:val="single" w:color="auto" w:sz="4" w:space="0"/>
              <w:right w:val="single" w:color="auto" w:sz="4" w:space="0"/>
            </w:tcBorders>
            <w:noWrap/>
            <w:vAlign w:val="center"/>
          </w:tcPr>
          <w:p>
            <w:pPr>
              <w:spacing w:line="240" w:lineRule="atLeast"/>
              <w:outlineLvl w:val="0"/>
              <w:rPr>
                <w:rFonts w:ascii="宋体" w:hAnsi="宋体"/>
                <w:sz w:val="24"/>
                <w:szCs w:val="24"/>
              </w:rPr>
            </w:pPr>
            <w:r>
              <w:rPr>
                <w:rFonts w:hint="eastAsia" w:ascii="宋体" w:hAnsi="宋体"/>
                <w:sz w:val="24"/>
                <w:szCs w:val="24"/>
              </w:rPr>
              <w:t>投标人所提供的产品必须与采购要求相符合，即以满足招标文件要求且投标报价最高的为评标基准价，其价格分为40分。其他投标人的价格分按下列公式计算：投标报价得分=（其它报价/最高报价）×40×100%</w:t>
            </w:r>
            <w:r>
              <w:rPr>
                <w:rFonts w:hint="eastAsia" w:ascii="宋体" w:hAnsi="宋体"/>
                <w:b/>
                <w:bCs/>
                <w:sz w:val="24"/>
                <w:szCs w:val="24"/>
              </w:rPr>
              <w:t>（保留两位小数）</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102" w:type="dxa"/>
            <w:tcBorders>
              <w:left w:val="single" w:color="auto" w:sz="4" w:space="0"/>
              <w:right w:val="single" w:color="auto" w:sz="4" w:space="0"/>
            </w:tcBorders>
            <w:noWrap/>
            <w:vAlign w:val="center"/>
          </w:tcPr>
          <w:p>
            <w:pPr>
              <w:spacing w:line="240" w:lineRule="atLeast"/>
              <w:jc w:val="center"/>
              <w:outlineLvl w:val="0"/>
              <w:rPr>
                <w:rFonts w:ascii="宋体" w:hAnsi="宋体"/>
                <w:sz w:val="24"/>
                <w:szCs w:val="24"/>
              </w:rPr>
            </w:pPr>
            <w:r>
              <w:rPr>
                <w:rFonts w:hint="eastAsia" w:ascii="宋体" w:hAnsi="宋体"/>
                <w:sz w:val="24"/>
                <w:szCs w:val="24"/>
              </w:rPr>
              <w:t>质量保证</w:t>
            </w:r>
          </w:p>
          <w:p>
            <w:pPr>
              <w:spacing w:line="240" w:lineRule="atLeast"/>
              <w:jc w:val="center"/>
              <w:outlineLvl w:val="0"/>
              <w:rPr>
                <w:rFonts w:ascii="宋体" w:hAnsi="宋体"/>
                <w:sz w:val="24"/>
                <w:szCs w:val="24"/>
              </w:rPr>
            </w:pPr>
            <w:r>
              <w:rPr>
                <w:rFonts w:hint="eastAsia" w:ascii="宋体" w:hAnsi="宋体"/>
                <w:sz w:val="24"/>
                <w:szCs w:val="24"/>
              </w:rPr>
              <w:t>（10分）</w:t>
            </w:r>
          </w:p>
        </w:tc>
        <w:tc>
          <w:tcPr>
            <w:tcW w:w="7660" w:type="dxa"/>
            <w:tcBorders>
              <w:top w:val="single" w:color="auto" w:sz="4" w:space="0"/>
              <w:left w:val="single" w:color="auto" w:sz="4" w:space="0"/>
              <w:right w:val="single" w:color="auto" w:sz="4" w:space="0"/>
            </w:tcBorders>
            <w:noWrap/>
            <w:vAlign w:val="center"/>
          </w:tcPr>
          <w:p>
            <w:pPr>
              <w:spacing w:line="240" w:lineRule="atLeast"/>
              <w:outlineLvl w:val="0"/>
              <w:rPr>
                <w:rFonts w:ascii="宋体" w:hAnsi="宋体"/>
                <w:sz w:val="24"/>
                <w:szCs w:val="24"/>
              </w:rPr>
            </w:pPr>
            <w:r>
              <w:rPr>
                <w:rFonts w:hint="eastAsia" w:ascii="宋体" w:hAnsi="宋体"/>
                <w:b/>
                <w:bCs/>
                <w:sz w:val="24"/>
                <w:szCs w:val="24"/>
              </w:rPr>
              <w:t>质量保证（满分10分）</w:t>
            </w:r>
            <w:r>
              <w:rPr>
                <w:rFonts w:hint="eastAsia" w:ascii="宋体" w:hAnsi="宋体"/>
                <w:sz w:val="24"/>
                <w:szCs w:val="24"/>
              </w:rPr>
              <w:t>食品卫生质量、安全保证措施</w:t>
            </w:r>
            <w:r>
              <w:rPr>
                <w:rFonts w:hint="eastAsia" w:ascii="宋体" w:hAnsi="宋体" w:cs="宋体"/>
                <w:kern w:val="0"/>
                <w:sz w:val="24"/>
                <w:szCs w:val="24"/>
              </w:rPr>
              <w:t>完善、科学合理、方案详细规范得10</w:t>
            </w:r>
            <w:r>
              <w:rPr>
                <w:rFonts w:ascii="宋体" w:hAnsi="宋体" w:cs="宋体"/>
                <w:kern w:val="0"/>
                <w:sz w:val="24"/>
                <w:szCs w:val="24"/>
              </w:rPr>
              <w:t>分</w:t>
            </w:r>
            <w:r>
              <w:rPr>
                <w:rFonts w:hint="eastAsia" w:ascii="宋体" w:hAnsi="宋体" w:cs="宋体"/>
                <w:kern w:val="0"/>
                <w:sz w:val="24"/>
                <w:szCs w:val="24"/>
              </w:rPr>
              <w:t>；措施较完善、</w:t>
            </w:r>
            <w:r>
              <w:rPr>
                <w:rFonts w:hint="eastAsia" w:ascii="宋体" w:hAnsi="宋体"/>
                <w:sz w:val="24"/>
                <w:szCs w:val="24"/>
              </w:rPr>
              <w:t>切合实际程度较高</w:t>
            </w:r>
            <w:r>
              <w:rPr>
                <w:rFonts w:hint="eastAsia" w:ascii="宋体" w:hAnsi="宋体" w:cs="宋体"/>
                <w:kern w:val="0"/>
                <w:sz w:val="24"/>
                <w:szCs w:val="24"/>
              </w:rPr>
              <w:t>、方案较详细规范得7</w:t>
            </w:r>
            <w:r>
              <w:rPr>
                <w:rFonts w:ascii="宋体" w:hAnsi="宋体" w:cs="宋体"/>
                <w:kern w:val="0"/>
                <w:sz w:val="24"/>
                <w:szCs w:val="24"/>
              </w:rPr>
              <w:t>分</w:t>
            </w:r>
            <w:r>
              <w:rPr>
                <w:rFonts w:hint="eastAsia" w:ascii="宋体" w:hAnsi="宋体" w:cs="宋体"/>
                <w:kern w:val="0"/>
                <w:sz w:val="24"/>
                <w:szCs w:val="24"/>
              </w:rPr>
              <w:t>；措施一般、</w:t>
            </w:r>
            <w:r>
              <w:rPr>
                <w:rFonts w:hint="eastAsia" w:ascii="宋体" w:hAnsi="宋体"/>
                <w:sz w:val="24"/>
                <w:szCs w:val="24"/>
              </w:rPr>
              <w:t>切合实际程度一般</w:t>
            </w:r>
            <w:r>
              <w:rPr>
                <w:rFonts w:hint="eastAsia" w:ascii="宋体" w:hAnsi="宋体" w:cs="宋体"/>
                <w:kern w:val="0"/>
                <w:sz w:val="24"/>
                <w:szCs w:val="24"/>
              </w:rPr>
              <w:t>得4</w:t>
            </w:r>
            <w:r>
              <w:rPr>
                <w:rFonts w:ascii="宋体" w:hAnsi="宋体" w:cs="宋体"/>
                <w:kern w:val="0"/>
                <w:sz w:val="24"/>
                <w:szCs w:val="24"/>
              </w:rPr>
              <w:t>分</w:t>
            </w:r>
            <w:r>
              <w:rPr>
                <w:rFonts w:hint="eastAsia" w:ascii="宋体" w:hAnsi="宋体" w:cs="宋体"/>
                <w:kern w:val="0"/>
                <w:sz w:val="24"/>
                <w:szCs w:val="24"/>
              </w:rPr>
              <w:t>；措施差、</w:t>
            </w:r>
            <w:r>
              <w:rPr>
                <w:rFonts w:hint="eastAsia" w:ascii="宋体" w:hAnsi="宋体"/>
                <w:sz w:val="24"/>
                <w:szCs w:val="24"/>
              </w:rPr>
              <w:t>方案合理性差得1分；未提供不得分。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jc w:val="center"/>
        </w:trPr>
        <w:tc>
          <w:tcPr>
            <w:tcW w:w="2102" w:type="dxa"/>
            <w:tcBorders>
              <w:top w:val="single" w:color="auto" w:sz="4" w:space="0"/>
              <w:left w:val="single" w:color="auto" w:sz="4" w:space="0"/>
              <w:right w:val="single" w:color="auto" w:sz="4" w:space="0"/>
            </w:tcBorders>
            <w:noWrap/>
            <w:vAlign w:val="center"/>
          </w:tcPr>
          <w:p>
            <w:pPr>
              <w:spacing w:line="240" w:lineRule="atLeast"/>
              <w:jc w:val="center"/>
              <w:outlineLvl w:val="0"/>
              <w:rPr>
                <w:rFonts w:ascii="宋体" w:hAnsi="宋体"/>
                <w:sz w:val="24"/>
                <w:szCs w:val="24"/>
              </w:rPr>
            </w:pPr>
            <w:r>
              <w:rPr>
                <w:rFonts w:hint="eastAsia" w:ascii="宋体" w:hAnsi="宋体"/>
                <w:sz w:val="24"/>
                <w:szCs w:val="24"/>
              </w:rPr>
              <w:t>服务能力</w:t>
            </w:r>
          </w:p>
          <w:p>
            <w:pPr>
              <w:spacing w:line="240" w:lineRule="atLeast"/>
              <w:jc w:val="center"/>
              <w:outlineLvl w:val="0"/>
              <w:rPr>
                <w:rFonts w:ascii="宋体" w:hAnsi="宋体"/>
                <w:sz w:val="24"/>
                <w:szCs w:val="24"/>
              </w:rPr>
            </w:pPr>
            <w:r>
              <w:rPr>
                <w:rFonts w:hint="eastAsia" w:ascii="宋体" w:hAnsi="宋体"/>
                <w:sz w:val="24"/>
                <w:szCs w:val="24"/>
              </w:rPr>
              <w:t>（40分）</w:t>
            </w:r>
          </w:p>
        </w:tc>
        <w:tc>
          <w:tcPr>
            <w:tcW w:w="7660" w:type="dxa"/>
            <w:tcBorders>
              <w:top w:val="single" w:color="auto" w:sz="4" w:space="0"/>
              <w:left w:val="single" w:color="auto" w:sz="4" w:space="0"/>
              <w:bottom w:val="single" w:color="auto" w:sz="4" w:space="0"/>
              <w:right w:val="single" w:color="auto" w:sz="4" w:space="0"/>
            </w:tcBorders>
            <w:noWrap/>
            <w:vAlign w:val="center"/>
          </w:tcPr>
          <w:p>
            <w:pPr>
              <w:numPr>
                <w:ilvl w:val="0"/>
                <w:numId w:val="4"/>
              </w:numPr>
              <w:spacing w:line="240" w:lineRule="atLeast"/>
              <w:outlineLvl w:val="0"/>
              <w:rPr>
                <w:sz w:val="24"/>
                <w:szCs w:val="24"/>
              </w:rPr>
            </w:pPr>
            <w:r>
              <w:rPr>
                <w:rFonts w:hint="eastAsia"/>
                <w:b/>
                <w:bCs/>
                <w:sz w:val="24"/>
                <w:szCs w:val="24"/>
              </w:rPr>
              <w:t>合作品牌（满分10分）</w:t>
            </w:r>
            <w:r>
              <w:rPr>
                <w:rFonts w:hint="eastAsia"/>
                <w:sz w:val="24"/>
                <w:szCs w:val="24"/>
              </w:rPr>
              <w:t>：在扬州市区范围内本蛋糕券可以使用的合作品牌数量20个以下得3分，20个（含）-29个得5分，30个（含）-39个得7分，40个（含）以上得10分（提供品牌清单、手机界面相关品牌使用截图等证明材料，加盖投标人公章）。</w:t>
            </w:r>
          </w:p>
          <w:p>
            <w:pPr>
              <w:spacing w:line="240" w:lineRule="atLeast"/>
              <w:outlineLvl w:val="0"/>
              <w:rPr>
                <w:sz w:val="24"/>
                <w:szCs w:val="24"/>
              </w:rPr>
            </w:pPr>
            <w:r>
              <w:rPr>
                <w:rFonts w:hint="eastAsia"/>
                <w:sz w:val="24"/>
                <w:szCs w:val="24"/>
              </w:rPr>
              <w:t>2.</w:t>
            </w:r>
            <w:r>
              <w:rPr>
                <w:rFonts w:hint="eastAsia"/>
                <w:b/>
                <w:bCs/>
                <w:sz w:val="24"/>
                <w:szCs w:val="24"/>
              </w:rPr>
              <w:t>门店规模（满分10分）</w:t>
            </w:r>
            <w:r>
              <w:rPr>
                <w:rFonts w:hint="eastAsia"/>
                <w:sz w:val="24"/>
                <w:szCs w:val="24"/>
              </w:rPr>
              <w:t>在扬州市区范围内本蛋糕券可以使用的合作门店数40家以下得3分，40家（含）-59家得5分，60家（含）-79家得7分，80家（含）以上的得10分（提供门店数量清单等证明材料，加盖投标人公章）。</w:t>
            </w:r>
          </w:p>
          <w:p>
            <w:pPr>
              <w:numPr>
                <w:ilvl w:val="0"/>
                <w:numId w:val="3"/>
              </w:numPr>
              <w:spacing w:line="240" w:lineRule="atLeast"/>
              <w:outlineLvl w:val="0"/>
              <w:rPr>
                <w:b/>
                <w:bCs/>
                <w:sz w:val="24"/>
                <w:szCs w:val="24"/>
              </w:rPr>
            </w:pPr>
            <w:r>
              <w:rPr>
                <w:rFonts w:hint="eastAsia"/>
                <w:b/>
                <w:bCs/>
                <w:sz w:val="24"/>
                <w:szCs w:val="24"/>
              </w:rPr>
              <w:t>增值服务（满分10分）：</w:t>
            </w:r>
            <w:r>
              <w:rPr>
                <w:rFonts w:hint="eastAsia"/>
                <w:sz w:val="24"/>
                <w:szCs w:val="24"/>
              </w:rPr>
              <w:t>蛋糕券享受额外增值服务，比如生日福利、医师节活动、护士节活动、单位重要活动日茶歇等，每提供一个可操作性强的、有效的增值服务得2分，满分10分。（提供承诺函，加盖投标人公章）。</w:t>
            </w:r>
          </w:p>
          <w:p>
            <w:pPr>
              <w:spacing w:line="240" w:lineRule="atLeast"/>
              <w:outlineLvl w:val="0"/>
              <w:rPr>
                <w:sz w:val="24"/>
                <w:szCs w:val="24"/>
              </w:rPr>
            </w:pPr>
            <w:r>
              <w:rPr>
                <w:rFonts w:hint="eastAsia"/>
                <w:sz w:val="24"/>
                <w:szCs w:val="24"/>
              </w:rPr>
              <w:t>4.</w:t>
            </w:r>
            <w:r>
              <w:rPr>
                <w:rFonts w:hint="eastAsia"/>
                <w:b/>
                <w:bCs/>
                <w:sz w:val="24"/>
                <w:szCs w:val="24"/>
              </w:rPr>
              <w:t>订货配送（满分3分）</w:t>
            </w:r>
            <w:r>
              <w:rPr>
                <w:rFonts w:hint="eastAsia"/>
                <w:sz w:val="24"/>
                <w:szCs w:val="24"/>
              </w:rPr>
              <w:t>：支持扬州城区免费配送的得3分（提供承诺函，加盖投标人公章）。</w:t>
            </w:r>
          </w:p>
          <w:p>
            <w:pPr>
              <w:spacing w:line="240" w:lineRule="atLeast"/>
              <w:outlineLvl w:val="0"/>
              <w:rPr>
                <w:sz w:val="24"/>
                <w:szCs w:val="24"/>
              </w:rPr>
            </w:pPr>
            <w:r>
              <w:rPr>
                <w:rFonts w:hint="eastAsia"/>
                <w:sz w:val="24"/>
                <w:szCs w:val="24"/>
              </w:rPr>
              <w:t>5.</w:t>
            </w:r>
            <w:r>
              <w:rPr>
                <w:rFonts w:hint="eastAsia"/>
                <w:b/>
                <w:bCs/>
                <w:sz w:val="24"/>
                <w:szCs w:val="24"/>
              </w:rPr>
              <w:t>使用期限（满分5分）</w:t>
            </w:r>
            <w:r>
              <w:rPr>
                <w:rFonts w:hint="eastAsia"/>
                <w:sz w:val="24"/>
                <w:szCs w:val="24"/>
              </w:rPr>
              <w:t>：蛋糕券的使用期限1年得1分，2年得3分，3年及以上得5分（提供相关承诺证明材料，加盖投标人公章）。</w:t>
            </w:r>
          </w:p>
          <w:p>
            <w:pPr>
              <w:spacing w:line="240" w:lineRule="atLeast"/>
              <w:outlineLvl w:val="0"/>
              <w:rPr>
                <w:sz w:val="24"/>
                <w:szCs w:val="24"/>
              </w:rPr>
            </w:pPr>
            <w:r>
              <w:rPr>
                <w:rFonts w:hint="eastAsia"/>
                <w:sz w:val="24"/>
                <w:szCs w:val="24"/>
              </w:rPr>
              <w:t>6.</w:t>
            </w:r>
            <w:r>
              <w:rPr>
                <w:rFonts w:hint="eastAsia"/>
                <w:b/>
                <w:bCs/>
                <w:sz w:val="24"/>
                <w:szCs w:val="24"/>
              </w:rPr>
              <w:t>使用范围（满分2分）</w:t>
            </w:r>
            <w:r>
              <w:rPr>
                <w:rFonts w:hint="eastAsia"/>
                <w:sz w:val="24"/>
                <w:szCs w:val="24"/>
              </w:rPr>
              <w:t>：合作品牌门店蛋糕券通用及店内所售品种不限的得2分，不通用或受限制不得分（提供相关承诺证明材料，加盖投标人公章）。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02"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outlineLvl w:val="0"/>
              <w:rPr>
                <w:rFonts w:ascii="宋体" w:hAnsi="宋体"/>
                <w:sz w:val="24"/>
                <w:szCs w:val="24"/>
              </w:rPr>
            </w:pPr>
            <w:r>
              <w:rPr>
                <w:rFonts w:hint="eastAsia" w:ascii="宋体" w:hAnsi="宋体"/>
                <w:sz w:val="24"/>
                <w:szCs w:val="24"/>
              </w:rPr>
              <w:t>经营业绩</w:t>
            </w:r>
          </w:p>
          <w:p>
            <w:pPr>
              <w:spacing w:line="240" w:lineRule="atLeast"/>
              <w:jc w:val="center"/>
              <w:outlineLvl w:val="0"/>
              <w:rPr>
                <w:rFonts w:ascii="宋体" w:hAnsi="宋体"/>
                <w:sz w:val="24"/>
                <w:szCs w:val="24"/>
              </w:rPr>
            </w:pPr>
            <w:r>
              <w:rPr>
                <w:rFonts w:hint="eastAsia" w:ascii="宋体" w:hAnsi="宋体"/>
                <w:sz w:val="24"/>
                <w:szCs w:val="24"/>
              </w:rPr>
              <w:t>（10分）</w:t>
            </w:r>
          </w:p>
        </w:tc>
        <w:tc>
          <w:tcPr>
            <w:tcW w:w="7660" w:type="dxa"/>
            <w:tcBorders>
              <w:top w:val="single" w:color="auto" w:sz="4" w:space="0"/>
              <w:left w:val="single" w:color="auto" w:sz="4" w:space="0"/>
              <w:bottom w:val="single" w:color="auto" w:sz="4" w:space="0"/>
              <w:right w:val="single" w:color="auto" w:sz="4" w:space="0"/>
            </w:tcBorders>
            <w:noWrap/>
            <w:vAlign w:val="center"/>
          </w:tcPr>
          <w:p>
            <w:pPr>
              <w:spacing w:line="240" w:lineRule="atLeast"/>
              <w:outlineLvl w:val="0"/>
              <w:rPr>
                <w:rFonts w:ascii="宋体" w:hAnsi="宋体"/>
                <w:sz w:val="24"/>
                <w:szCs w:val="24"/>
              </w:rPr>
            </w:pPr>
            <w:r>
              <w:rPr>
                <w:rFonts w:hint="eastAsia" w:ascii="宋体" w:hAnsi="宋体"/>
                <w:b/>
                <w:bCs/>
                <w:sz w:val="24"/>
                <w:szCs w:val="24"/>
              </w:rPr>
              <w:t>业绩</w:t>
            </w:r>
            <w:r>
              <w:rPr>
                <w:rFonts w:hint="eastAsia" w:ascii="宋体" w:hAnsi="宋体"/>
                <w:b/>
                <w:sz w:val="24"/>
                <w:szCs w:val="24"/>
              </w:rPr>
              <w:t>（满分10分）</w:t>
            </w:r>
            <w:r>
              <w:rPr>
                <w:rFonts w:hint="eastAsia" w:ascii="宋体" w:hAnsi="宋体"/>
                <w:sz w:val="24"/>
                <w:szCs w:val="24"/>
              </w:rPr>
              <w:t>：2021年1月1日（以合同签定的时间为准）至今有一个类似业绩，得2分，最多得10分（提供合同复印件加盖投标人公章，原件备查）。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2" w:type="dxa"/>
            <w:tcBorders>
              <w:top w:val="single" w:color="auto" w:sz="4" w:space="0"/>
              <w:left w:val="single" w:color="auto" w:sz="4" w:space="0"/>
              <w:right w:val="single" w:color="auto" w:sz="4" w:space="0"/>
            </w:tcBorders>
            <w:noWrap/>
            <w:vAlign w:val="center"/>
          </w:tcPr>
          <w:p>
            <w:pPr>
              <w:spacing w:line="240" w:lineRule="atLeast"/>
              <w:jc w:val="center"/>
              <w:outlineLvl w:val="0"/>
              <w:rPr>
                <w:rFonts w:ascii="宋体" w:hAnsi="宋体"/>
                <w:color w:val="000000"/>
                <w:sz w:val="24"/>
                <w:szCs w:val="24"/>
              </w:rPr>
            </w:pPr>
            <w:r>
              <w:rPr>
                <w:rFonts w:hint="eastAsia" w:ascii="宋体" w:hAnsi="宋体"/>
                <w:color w:val="000000"/>
                <w:sz w:val="24"/>
                <w:szCs w:val="24"/>
              </w:rPr>
              <w:t>合计</w:t>
            </w:r>
          </w:p>
        </w:tc>
        <w:tc>
          <w:tcPr>
            <w:tcW w:w="7660" w:type="dxa"/>
            <w:tcBorders>
              <w:top w:val="single" w:color="auto" w:sz="4" w:space="0"/>
              <w:left w:val="single" w:color="auto" w:sz="4" w:space="0"/>
              <w:right w:val="single" w:color="auto" w:sz="4" w:space="0"/>
            </w:tcBorders>
            <w:noWrap/>
            <w:vAlign w:val="center"/>
          </w:tcPr>
          <w:p>
            <w:pPr>
              <w:spacing w:line="240" w:lineRule="atLeast"/>
              <w:jc w:val="center"/>
              <w:outlineLvl w:val="0"/>
              <w:rPr>
                <w:rFonts w:ascii="宋体" w:hAnsi="宋体"/>
                <w:color w:val="000000"/>
                <w:sz w:val="24"/>
                <w:szCs w:val="24"/>
              </w:rPr>
            </w:pPr>
            <w:r>
              <w:rPr>
                <w:rFonts w:hint="eastAsia" w:ascii="宋体" w:hAnsi="宋体"/>
                <w:color w:val="000000"/>
                <w:sz w:val="24"/>
                <w:szCs w:val="24"/>
              </w:rPr>
              <w:t>100分</w:t>
            </w:r>
          </w:p>
        </w:tc>
      </w:tr>
    </w:tbl>
    <w:p>
      <w:pPr>
        <w:pStyle w:val="7"/>
        <w:spacing w:line="400" w:lineRule="exact"/>
        <w:ind w:firstLine="422" w:firstLineChars="200"/>
        <w:rPr>
          <w:rFonts w:ascii="宋体" w:hAnsi="宋体" w:cs="宋体"/>
          <w:b/>
          <w:bCs/>
        </w:rPr>
      </w:pPr>
      <w:r>
        <w:rPr>
          <w:rFonts w:hint="eastAsia" w:ascii="宋体" w:hAnsi="宋体" w:cs="宋体"/>
          <w:b/>
          <w:bCs/>
        </w:rPr>
        <w:t>注：（1）评分细则中要求提供的证明文件及资料等在投标文件中提供复印件，要求“原件备查”的须在投标截止前将相关原件或公证件带至开评标现场并按要求提交评委会审查。</w:t>
      </w:r>
    </w:p>
    <w:p>
      <w:pPr>
        <w:pStyle w:val="7"/>
        <w:spacing w:line="400" w:lineRule="exact"/>
        <w:ind w:firstLine="422" w:firstLineChars="200"/>
        <w:rPr>
          <w:rFonts w:ascii="宋体" w:hAnsi="宋体" w:cs="宋体"/>
          <w:b/>
          <w:bCs/>
        </w:rPr>
      </w:pPr>
      <w:r>
        <w:rPr>
          <w:rFonts w:hint="eastAsia" w:ascii="宋体" w:hAnsi="宋体" w:cs="宋体"/>
          <w:b/>
          <w:bCs/>
        </w:rPr>
        <w:t>（2）评标时，未能按以上要求提供相应证明（复印件或原件、公证件）的，不作为评标依据，不得分。</w:t>
      </w:r>
    </w:p>
    <w:p>
      <w:pPr>
        <w:pStyle w:val="7"/>
        <w:spacing w:line="400" w:lineRule="exact"/>
        <w:ind w:firstLine="422" w:firstLineChars="200"/>
        <w:rPr>
          <w:rFonts w:ascii="宋体" w:hAnsi="宋体"/>
          <w:sz w:val="24"/>
          <w:szCs w:val="24"/>
        </w:rPr>
      </w:pPr>
      <w:r>
        <w:rPr>
          <w:rFonts w:hint="eastAsia" w:ascii="宋体" w:hAnsi="宋体" w:cs="宋体"/>
          <w:b/>
          <w:bCs/>
        </w:rPr>
        <w:t>（3）若发现有提供虚假的证明材料或虚假应答技术偏离表的，视为无效投标，并追究相关责任。</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2.3评标过程的保密性</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2.3.1采购代理机构将采取必要措施，保证评标在严格保密的情况下进行。</w:t>
      </w:r>
      <w:r>
        <w:rPr>
          <w:rFonts w:hint="eastAsia" w:ascii="宋体" w:hAnsi="宋体" w:cs="宋体"/>
          <w:bCs/>
          <w:sz w:val="24"/>
          <w:szCs w:val="24"/>
        </w:rPr>
        <w:t>公开开标后，直至签订合同之日止，凡是与审查、澄清、评价和比较投标的有关资料以及授标建议等，采购人、评委、代理机构工作人员均不得向投标人或与评标无关的其他人员透露。</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2.3.2任何单位和个人不得非法干预、影响评标办法的确定，以及评标过程和结果。</w:t>
      </w:r>
    </w:p>
    <w:p>
      <w:pPr>
        <w:adjustRightInd w:val="0"/>
        <w:spacing w:line="440" w:lineRule="exact"/>
        <w:ind w:firstLine="480" w:firstLineChars="200"/>
        <w:contextualSpacing/>
        <w:rPr>
          <w:rFonts w:cs="宋体"/>
          <w:bCs/>
          <w:sz w:val="24"/>
          <w:szCs w:val="24"/>
        </w:rPr>
      </w:pPr>
      <w:r>
        <w:rPr>
          <w:rFonts w:hint="eastAsia" w:ascii="宋体" w:hAnsi="宋体" w:cs="宋体"/>
          <w:sz w:val="24"/>
          <w:szCs w:val="24"/>
        </w:rPr>
        <w:t>2.3.3</w:t>
      </w:r>
      <w:r>
        <w:rPr>
          <w:rFonts w:hint="eastAsia" w:cs="宋体"/>
          <w:bCs/>
          <w:sz w:val="24"/>
          <w:szCs w:val="24"/>
        </w:rPr>
        <w:t>公开开标后，直至签订合同之日止，凡是与审查、澄清、评价和比较投标的有关资料以及授标建议等，采购人、评委、代理机构工作人员均不得向投标人或与评标无关的其他人员透露。</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2.3.4在评标过程中，投标人不得以任何行为影响评标过程，否则其投标文件将被作为无效投标文件。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2.3.5在评标期间，代理机构将设专门工作人员与投标人联系。</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2.3.6代理机构和评委会不公布评标过程中的相关细节。</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2.3.7采用综合评分法的项目，未中标的投标人如需了解自己的评审得分及排序情况，可于中标结果公告期限届满之日起7个工作日内，由其法定代表人或授权代表携带本人有效身份证件到代理机构进行查询，逾期将不予受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2.4评标程序</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2.4.1投标文件初审。初审分为资格性检查和符合性检查。</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2.4.1.1资格性检查。依据法律法规和招标文件的规定，采购人对投标文件中资格证明文件等进行审查，以确定投标人是否具备投标资格，</w:t>
      </w:r>
      <w:r>
        <w:rPr>
          <w:rFonts w:hint="eastAsia" w:ascii="宋体" w:hAnsi="宋体" w:cs="宋体"/>
          <w:bCs/>
          <w:sz w:val="24"/>
          <w:szCs w:val="24"/>
        </w:rPr>
        <w:t>并将审查结论以书面形式向评委会反馈。</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2.4.1.2符合性检查。依据招标文件规定，从投标文件的有效性、完整性和对招标文件的响应程度进行审查，以确定是否对招标文件的实质性要求作出响应。</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2.4.2比较与评价。按照招标文件中规定的评标方法和评分标准，对资格性检查和符合性检查合格的投标文件进行商务和技术评估，综合比较与评价。</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cs="宋体"/>
          <w:sz w:val="24"/>
          <w:szCs w:val="24"/>
        </w:rPr>
        <w:t>2.4.3</w:t>
      </w:r>
      <w:r>
        <w:rPr>
          <w:rFonts w:hint="eastAsia" w:ascii="宋体" w:hAnsi="宋体" w:eastAsia="宋体" w:cs="宋体"/>
          <w:bCs/>
          <w:sz w:val="24"/>
          <w:szCs w:val="24"/>
        </w:rPr>
        <w:t>采购人在进行资格性审查的同时，应根据查询结果对投标人的不良信用记录逐项甄别确认。以确定投标人是否具备投标资格。查询结果将以网页打印的形式留存并归档。</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sz w:val="24"/>
          <w:szCs w:val="24"/>
        </w:rPr>
        <w:t>2.4.4在详细评标之前，评委会将首先审查每份投标文件是否实质性响应了招标文件的要求。实质性响应的投标应该是与招标文件要求的全部条款、条件和规格相符，没有重大偏离或保留的投标。</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sz w:val="24"/>
          <w:szCs w:val="24"/>
        </w:rPr>
        <w:t>所谓重大偏离或保留是指与招标文件规定的实质性要求存在负偏离，或者在实质上与招标文件不一致，而且限制了合同中买方（采购人）的权利或投标人的义务，纠正这些偏离或保留将会对其他实质性响应要求的投标人的竞争地位产生不公正的影响。是否属于重大偏离由评委会按照少数服从多数的原则作出结论。</w:t>
      </w:r>
      <w:r>
        <w:rPr>
          <w:rFonts w:hint="eastAsia" w:ascii="宋体" w:hAnsi="宋体" w:cs="宋体"/>
          <w:bCs/>
          <w:sz w:val="24"/>
          <w:szCs w:val="24"/>
        </w:rPr>
        <w:t>评委决定投标文件的响应性只根据投标文件本身的内容，而不寻求外部的证据。</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sz w:val="24"/>
          <w:szCs w:val="24"/>
        </w:rPr>
        <w:t>2.4.5</w:t>
      </w:r>
      <w:r>
        <w:rPr>
          <w:rFonts w:hint="eastAsia" w:ascii="宋体" w:hAnsi="宋体" w:cs="宋体"/>
          <w:bCs/>
          <w:sz w:val="24"/>
          <w:szCs w:val="24"/>
        </w:rPr>
        <w:t>如果投标文件实质上没有响应招标文件的要求，评委会将予以拒绝，投标人不得通过修改或撤销不合要求的偏离或保留而使其投标成为实质性响应的投标。</w:t>
      </w:r>
    </w:p>
    <w:p>
      <w:pPr>
        <w:pStyle w:val="2"/>
        <w:adjustRightInd w:val="0"/>
        <w:spacing w:line="440" w:lineRule="exact"/>
        <w:ind w:firstLine="480" w:firstLineChars="200"/>
        <w:contextualSpacing/>
        <w:rPr>
          <w:rFonts w:ascii="宋体" w:hAnsi="宋体" w:eastAsia="宋体" w:cs="宋体"/>
          <w:bCs/>
          <w:sz w:val="24"/>
          <w:szCs w:val="24"/>
        </w:rPr>
      </w:pPr>
      <w:r>
        <w:rPr>
          <w:rFonts w:hint="eastAsia" w:ascii="宋体" w:hAnsi="宋体" w:cs="宋体"/>
          <w:sz w:val="24"/>
          <w:szCs w:val="24"/>
        </w:rPr>
        <w:t>2.4.6</w:t>
      </w:r>
      <w:r>
        <w:rPr>
          <w:rFonts w:hint="eastAsia" w:ascii="宋体" w:hAnsi="宋体" w:eastAsia="宋体" w:cs="宋体"/>
          <w:bCs/>
          <w:sz w:val="24"/>
          <w:szCs w:val="24"/>
        </w:rPr>
        <w:t>评委会将允许修正投标文件中不构成重大偏离的、微小的、非正规的、不一致的或不规则的地方，但这些修改不能影响任何投标人相应的名次排列，否则不允许修正。</w:t>
      </w:r>
    </w:p>
    <w:p>
      <w:pPr>
        <w:pStyle w:val="2"/>
        <w:adjustRightIn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sz w:val="24"/>
          <w:szCs w:val="24"/>
        </w:rPr>
        <w:t>2.4.7</w:t>
      </w:r>
      <w:r>
        <w:rPr>
          <w:rFonts w:hint="eastAsia" w:ascii="宋体" w:hAnsi="宋体" w:eastAsia="宋体" w:cs="宋体"/>
          <w:bCs/>
          <w:sz w:val="24"/>
          <w:szCs w:val="24"/>
        </w:rPr>
        <w:t>评委会将按上述修正错误的方法调整投标文件中的投标报价，调整后的价格应对投标人具有约束力。如果投标人不接受修正后的价格，则其投标将被拒绝。</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3.定标</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3.1</w:t>
      </w:r>
      <w:r>
        <w:rPr>
          <w:rFonts w:ascii="宋体" w:hAnsi="宋体"/>
          <w:sz w:val="24"/>
          <w:szCs w:val="24"/>
        </w:rPr>
        <w:t>采购代理机构自评审结束之日起2个工作日内将评审报告送交采购人。采购人自收到评审报告之日起5个工作日内在评审报告推荐的中标候选人中按顺序确定中标</w:t>
      </w:r>
      <w:r>
        <w:rPr>
          <w:rFonts w:hint="eastAsia" w:ascii="宋体" w:hAnsi="宋体"/>
          <w:sz w:val="24"/>
          <w:szCs w:val="24"/>
        </w:rPr>
        <w:t>人</w:t>
      </w:r>
      <w:r>
        <w:rPr>
          <w:rFonts w:ascii="宋体" w:hAnsi="宋体"/>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3.2推荐中标候选人名单。按照得分高低顺序对中标候选人进行排列，其数量根据采购需要确定。</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3.3</w:t>
      </w:r>
      <w:r>
        <w:rPr>
          <w:rFonts w:ascii="宋体" w:hAnsi="宋体"/>
          <w:sz w:val="24"/>
          <w:szCs w:val="24"/>
        </w:rPr>
        <w:t>采购人或者采购代理机构自中标</w:t>
      </w:r>
      <w:r>
        <w:rPr>
          <w:rFonts w:hint="eastAsia" w:ascii="宋体" w:hAnsi="宋体"/>
          <w:sz w:val="24"/>
          <w:szCs w:val="24"/>
        </w:rPr>
        <w:t>投标人</w:t>
      </w:r>
      <w:r>
        <w:rPr>
          <w:rFonts w:ascii="宋体" w:hAnsi="宋体"/>
          <w:sz w:val="24"/>
          <w:szCs w:val="24"/>
        </w:rPr>
        <w:t>确定之日起2个工作日内，发出中标通知书，并在</w:t>
      </w:r>
      <w:r>
        <w:rPr>
          <w:rFonts w:hint="eastAsia" w:ascii="宋体" w:hAnsi="宋体" w:cs="宋体"/>
          <w:sz w:val="24"/>
          <w:szCs w:val="24"/>
        </w:rPr>
        <w:t>“扬州大学附属医院网站”、“扬州大学网”及“中国政府采购网”发布中标公告，</w:t>
      </w:r>
      <w:r>
        <w:rPr>
          <w:rFonts w:ascii="宋体" w:hAnsi="宋体"/>
          <w:sz w:val="24"/>
          <w:szCs w:val="24"/>
        </w:rPr>
        <w:t>公告中标结果</w:t>
      </w:r>
      <w:r>
        <w:rPr>
          <w:rFonts w:hint="eastAsia" w:ascii="宋体" w:hAnsi="宋体"/>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3.4中标通知书对采购人和中标人具有同等法律效力。</w:t>
      </w:r>
    </w:p>
    <w:p>
      <w:pPr>
        <w:pStyle w:val="4"/>
        <w:adjustRightInd w:val="0"/>
        <w:snapToGrid w:val="0"/>
        <w:spacing w:before="0" w:after="0" w:line="440" w:lineRule="exact"/>
        <w:ind w:firstLine="480" w:firstLineChars="200"/>
        <w:contextualSpacing/>
        <w:rPr>
          <w:rFonts w:ascii="宋体" w:hAnsi="宋体" w:eastAsia="宋体" w:cs="宋体"/>
          <w:b w:val="0"/>
          <w:sz w:val="24"/>
          <w:szCs w:val="24"/>
        </w:rPr>
      </w:pPr>
      <w:r>
        <w:rPr>
          <w:rFonts w:hint="eastAsia" w:ascii="宋体" w:hAnsi="宋体" w:eastAsia="宋体" w:cs="宋体"/>
          <w:b w:val="0"/>
          <w:sz w:val="24"/>
          <w:szCs w:val="24"/>
        </w:rPr>
        <w:t>4.确定中标单位</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4.1评委会根据本招标文件规定评标方法与评标标准向采购人推荐出中标候选人。</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4.2采购人应根据评委会推荐的中标候选人确定中标人。</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4.3</w:t>
      </w:r>
      <w:r>
        <w:rPr>
          <w:rFonts w:hint="eastAsia" w:ascii="宋体" w:hAnsi="宋体" w:cs="宋体"/>
          <w:sz w:val="24"/>
          <w:szCs w:val="24"/>
        </w:rPr>
        <w:t>代理机构将在“扬州大学附属医院网站”、“扬州大学网”及“中国政府采购网”发布中标公告，公告期限为1个工作日。</w:t>
      </w:r>
    </w:p>
    <w:p>
      <w:pPr>
        <w:pStyle w:val="4"/>
        <w:adjustRightInd w:val="0"/>
        <w:snapToGrid w:val="0"/>
        <w:spacing w:before="0" w:after="0" w:line="440" w:lineRule="exact"/>
        <w:ind w:firstLine="470" w:firstLineChars="196"/>
        <w:contextualSpacing/>
        <w:rPr>
          <w:rFonts w:ascii="宋体" w:hAnsi="宋体" w:eastAsia="宋体" w:cs="宋体"/>
          <w:b w:val="0"/>
          <w:sz w:val="24"/>
          <w:szCs w:val="24"/>
        </w:rPr>
      </w:pPr>
      <w:r>
        <w:rPr>
          <w:rFonts w:hint="eastAsia" w:ascii="宋体" w:hAnsi="宋体" w:eastAsia="宋体" w:cs="宋体"/>
          <w:b w:val="0"/>
          <w:sz w:val="24"/>
          <w:szCs w:val="24"/>
        </w:rPr>
        <w:t>5.中标通知书</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5.l中标结果确定后，代理机构将向中标人发出中标通知书。</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5.2中标人收到中标通知书后，应签字确认中标通知书已收到。若无回复，则公告后视同中标人已经知悉并同意接受。</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5.3中标通知书将是合同的一个组成部分。对采购人和中标人均具有法律效力。中标通知书发出后，采购人改变中标结果的，或者中标人放弃中标项目的，应当依法承担法律责任。</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5.4所有投标文件都将作为档案保存，不论中标与否，代理机构均不退回。</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6.无效投标</w:t>
      </w:r>
    </w:p>
    <w:p>
      <w:pPr>
        <w:adjustRightInd w:val="0"/>
        <w:snapToGrid w:val="0"/>
        <w:spacing w:line="440" w:lineRule="exact"/>
        <w:ind w:firstLine="480" w:firstLineChars="200"/>
        <w:contextualSpacing/>
        <w:rPr>
          <w:rFonts w:cs="宋体"/>
          <w:sz w:val="24"/>
          <w:szCs w:val="24"/>
        </w:rPr>
      </w:pPr>
      <w:r>
        <w:rPr>
          <w:rFonts w:hint="eastAsia" w:cs="宋体"/>
          <w:sz w:val="24"/>
          <w:szCs w:val="24"/>
        </w:rPr>
        <w:t>若有充分证据证明，中标人出现下列情况之一的，一经查实，将被取消中标资格：</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6.1</w:t>
      </w:r>
      <w:r>
        <w:rPr>
          <w:rFonts w:hint="eastAsia" w:ascii="宋体" w:hAnsi="宋体" w:cs="宋体"/>
          <w:sz w:val="24"/>
          <w:szCs w:val="24"/>
        </w:rPr>
        <w:t>提供虚假材料谋取中标的；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sz w:val="24"/>
          <w:szCs w:val="24"/>
        </w:rPr>
        <w:t>6.2向采购人、代理机构行贿或者提供其他不正当利益的；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6.3</w:t>
      </w:r>
      <w:r>
        <w:rPr>
          <w:rFonts w:hint="eastAsia" w:ascii="宋体" w:hAnsi="宋体" w:cs="宋体"/>
          <w:sz w:val="24"/>
          <w:szCs w:val="24"/>
        </w:rPr>
        <w:t>属于本文件规定的无效条件，但在评标过程中又未被评委会发现的；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6.4不满足本招标文件规定的实质性要求，但在评标过程中又未被评委会发现的；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6.5</w:t>
      </w:r>
      <w:r>
        <w:rPr>
          <w:rFonts w:hint="eastAsia" w:ascii="宋体" w:hAnsi="宋体" w:cs="宋体"/>
          <w:sz w:val="24"/>
          <w:szCs w:val="24"/>
        </w:rPr>
        <w:t>采取不正当手段诋毁、排挤其他投标人的；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6.6与评审专家、采购人、其他投标人或者采购代理工作人员恶意串通的；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sz w:val="24"/>
          <w:szCs w:val="24"/>
        </w:rPr>
        <w:t>6.7</w:t>
      </w:r>
      <w:r>
        <w:rPr>
          <w:rFonts w:hint="eastAsia" w:ascii="宋体" w:hAnsi="宋体"/>
          <w:sz w:val="24"/>
          <w:szCs w:val="24"/>
        </w:rPr>
        <w:t>向评审专家、采购人或采购代理工作人员行贿或者提供其他不正当利益的；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6.8不符合法律、法规规定的。</w:t>
      </w:r>
    </w:p>
    <w:p>
      <w:pPr>
        <w:adjustRightInd w:val="0"/>
        <w:spacing w:line="440" w:lineRule="exact"/>
        <w:ind w:firstLine="480" w:firstLineChars="200"/>
        <w:contextualSpacing/>
        <w:rPr>
          <w:rFonts w:ascii="宋体" w:hAnsi="宋体" w:cs="宋体"/>
          <w:sz w:val="24"/>
          <w:szCs w:val="24"/>
        </w:rPr>
      </w:pPr>
      <w:r>
        <w:rPr>
          <w:rFonts w:hint="eastAsia" w:ascii="宋体" w:hAnsi="宋体" w:cs="宋体"/>
          <w:sz w:val="24"/>
          <w:szCs w:val="24"/>
        </w:rPr>
        <w:t>7.有下列情形之一的，视为投标人串通投标，投标无效：</w:t>
      </w:r>
    </w:p>
    <w:p>
      <w:pPr>
        <w:adjustRightInd w:val="0"/>
        <w:spacing w:line="440" w:lineRule="exact"/>
        <w:ind w:firstLine="480" w:firstLineChars="200"/>
        <w:contextualSpacing/>
        <w:rPr>
          <w:rFonts w:ascii="宋体" w:hAnsi="宋体" w:cs="宋体"/>
          <w:sz w:val="24"/>
          <w:szCs w:val="24"/>
        </w:rPr>
      </w:pPr>
      <w:r>
        <w:rPr>
          <w:rFonts w:hint="eastAsia" w:ascii="宋体" w:hAnsi="宋体" w:cs="宋体"/>
          <w:sz w:val="24"/>
          <w:szCs w:val="24"/>
        </w:rPr>
        <w:t>7.1不同投标人的投标文件由同一单位或者个人编制。</w:t>
      </w:r>
    </w:p>
    <w:p>
      <w:pPr>
        <w:adjustRightInd w:val="0"/>
        <w:spacing w:line="440" w:lineRule="exact"/>
        <w:ind w:firstLine="480" w:firstLineChars="200"/>
        <w:contextualSpacing/>
        <w:rPr>
          <w:rFonts w:ascii="宋体" w:hAnsi="宋体" w:cs="宋体"/>
          <w:sz w:val="24"/>
          <w:szCs w:val="24"/>
        </w:rPr>
      </w:pPr>
      <w:r>
        <w:rPr>
          <w:rFonts w:hint="eastAsia" w:ascii="宋体" w:hAnsi="宋体" w:cs="宋体"/>
          <w:sz w:val="24"/>
          <w:szCs w:val="24"/>
        </w:rPr>
        <w:t>7.2不同投标人委托同一单位或者个人办理投标事宜。</w:t>
      </w:r>
    </w:p>
    <w:p>
      <w:pPr>
        <w:adjustRightInd w:val="0"/>
        <w:spacing w:line="440" w:lineRule="exact"/>
        <w:ind w:firstLine="480" w:firstLineChars="200"/>
        <w:contextualSpacing/>
        <w:rPr>
          <w:rFonts w:ascii="宋体" w:hAnsi="宋体" w:cs="宋体"/>
          <w:sz w:val="24"/>
          <w:szCs w:val="24"/>
        </w:rPr>
      </w:pPr>
      <w:r>
        <w:rPr>
          <w:rFonts w:hint="eastAsia" w:ascii="宋体" w:hAnsi="宋体" w:cs="宋体"/>
          <w:sz w:val="24"/>
          <w:szCs w:val="24"/>
        </w:rPr>
        <w:t>7.3不同投标人的投标文件载明的项目管理成员或者联系人员为同一人。</w:t>
      </w:r>
    </w:p>
    <w:p>
      <w:pPr>
        <w:adjustRightInd w:val="0"/>
        <w:spacing w:line="440" w:lineRule="exact"/>
        <w:ind w:firstLine="480" w:firstLineChars="200"/>
        <w:contextualSpacing/>
        <w:rPr>
          <w:rFonts w:ascii="宋体" w:hAnsi="宋体" w:cs="宋体"/>
          <w:sz w:val="24"/>
          <w:szCs w:val="24"/>
        </w:rPr>
      </w:pPr>
      <w:r>
        <w:rPr>
          <w:rFonts w:hint="eastAsia" w:ascii="宋体" w:hAnsi="宋体" w:cs="宋体"/>
          <w:sz w:val="24"/>
          <w:szCs w:val="24"/>
        </w:rPr>
        <w:t>7.4不同投标人的投标文件异常一致或者投标报价呈规律性差异。</w:t>
      </w:r>
    </w:p>
    <w:p>
      <w:pPr>
        <w:adjustRightInd w:val="0"/>
        <w:spacing w:line="440" w:lineRule="exact"/>
        <w:ind w:firstLine="480" w:firstLineChars="200"/>
        <w:contextualSpacing/>
        <w:rPr>
          <w:rFonts w:ascii="宋体" w:hAnsi="宋体" w:cs="宋体"/>
          <w:sz w:val="24"/>
          <w:szCs w:val="24"/>
        </w:rPr>
      </w:pPr>
      <w:r>
        <w:rPr>
          <w:rFonts w:hint="eastAsia" w:ascii="宋体" w:hAnsi="宋体" w:cs="宋体"/>
          <w:sz w:val="24"/>
          <w:szCs w:val="24"/>
        </w:rPr>
        <w:t>7.5不同投标人的投标文件相互混装。</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8.投标文件有下列情况之一的，在资格性、符合性检查时按照无效投标处理：</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8.1未按照招标文件规定要求密封、签署、盖章的；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8.2不具备招标文件中规定资格要求的；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8.3</w:t>
      </w:r>
      <w:r>
        <w:rPr>
          <w:rFonts w:hint="eastAsia" w:ascii="宋体" w:hAnsi="宋体" w:cs="宋体"/>
          <w:bCs/>
          <w:sz w:val="24"/>
          <w:szCs w:val="24"/>
        </w:rPr>
        <w:t>投标人在报价时采用选择性报价；</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bCs/>
          <w:sz w:val="24"/>
          <w:szCs w:val="24"/>
        </w:rPr>
        <w:t>8.4投标人的报价超过了采购预算或最高限价的；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8.5</w:t>
      </w:r>
      <w:r>
        <w:rPr>
          <w:rFonts w:hint="eastAsia" w:ascii="宋体" w:hAnsi="宋体" w:cs="宋体"/>
          <w:bCs/>
          <w:sz w:val="24"/>
          <w:szCs w:val="24"/>
        </w:rPr>
        <w:t>不符合招标文件中规定的其他实质性要求和条件的（</w:t>
      </w:r>
      <w:r>
        <w:rPr>
          <w:rFonts w:hint="eastAsia" w:ascii="宋体" w:hAnsi="宋体" w:cs="宋体"/>
          <w:bCs/>
          <w:i/>
          <w:sz w:val="24"/>
          <w:szCs w:val="24"/>
          <w:u w:val="single"/>
        </w:rPr>
        <w:t>本招标文件中斜体且有下划线部分为实质性要求和条件，包括但不限于该范围）</w:t>
      </w:r>
      <w:r>
        <w:rPr>
          <w:rFonts w:hint="eastAsia" w:ascii="宋体" w:hAnsi="宋体" w:cs="宋体"/>
          <w:bCs/>
          <w:i/>
          <w:sz w:val="24"/>
          <w:szCs w:val="24"/>
        </w:rPr>
        <w:t>；</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8.6</w:t>
      </w:r>
      <w:r>
        <w:rPr>
          <w:rFonts w:hint="eastAsia" w:ascii="宋体" w:hAnsi="宋体" w:cs="宋体"/>
          <w:bCs/>
          <w:sz w:val="24"/>
          <w:szCs w:val="24"/>
        </w:rPr>
        <w:t>未通过符合性检查的；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bCs/>
          <w:sz w:val="24"/>
          <w:szCs w:val="24"/>
        </w:rPr>
        <w:t>8.7投标人被“信用中国”网站（www.creditchina.gov.cn）、“中国政府采购网"(www.ccgp.gov.cn)列入失信被执行人或重大税收违法案件当事人名单或政府采购严重失信行为记录名单。</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bCs/>
          <w:sz w:val="24"/>
          <w:szCs w:val="24"/>
        </w:rPr>
        <w:t>8.8投标文件含有采购人不能接受的附加条件的。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bCs/>
          <w:sz w:val="24"/>
          <w:szCs w:val="24"/>
        </w:rPr>
        <w:t>8.9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bCs/>
          <w:sz w:val="24"/>
          <w:szCs w:val="24"/>
        </w:rPr>
        <w:t>8.10其他法律、法规及本招标文件规定的属无效投标的情形。</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9.有下列情形之一的予以流标，同时将流标理由通知所有投标人：</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9.1符合专业条件的投标人或者对招标文件作实质性响应的投标人不足三家的，认定流标，同时将流标理由通知所有投标人：</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9.2因重大变故，采购任务取消的。</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9.3评标委员会认定招标文件存在歧义、重大缺陷导致评审工作无法进行。</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9.4投标截止时间结束后参加投标的投标人不足三家或者通过资格审查或符合性审查的投标人不足三家的，除采购任务取消情形外，按照以下方式处理：</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9.4.1招标文件存在不合理条款或者招标程序不符合规定的，由采购人、代理机构改正后依法重新招标；</w:t>
      </w:r>
    </w:p>
    <w:p>
      <w:pPr>
        <w:pStyle w:val="2"/>
        <w:adjustRightInd w:val="0"/>
        <w:snapToGri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9.4.2招标文件没有不合理条款、招标程序符合规定，需要采用其他采购方式采购的。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10.有下列情形之一的予以废标，同时将废标理由通知所有投标人：</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10.1出现影响采购公正的违法、违规行为的；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10.2投标人的报价均超过了采购预算，采购人不能支付的；</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sz w:val="24"/>
          <w:szCs w:val="24"/>
        </w:rPr>
        <w:t>10.3</w:t>
      </w:r>
      <w:r>
        <w:rPr>
          <w:rFonts w:hint="eastAsia" w:ascii="宋体" w:hAnsi="宋体" w:cs="宋体"/>
          <w:bCs/>
          <w:sz w:val="24"/>
          <w:szCs w:val="24"/>
        </w:rPr>
        <w:t>投标人的报价均超过采购预算或最高限价；</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10.4评标委员会认定招标文件存在歧义、重大缺陷导致评审工作无法进行。</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10.5与评审专家、采购人、其他投标人或者采购代理工作人员恶意串通的；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10.6向评审专家、采购人或采购代理工作人员行贿或者提供其他不正当利益的；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10.7恶意竞争，投标总报价明显低于其自身合理成本且又无法提供证明的；</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10.8不符合法律、法规规定的其他情形。</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在此情况下，已经认定，报经项目招标领导小组批准，采购代理机构有权重新组织采购。</w:t>
      </w:r>
    </w:p>
    <w:p>
      <w:pPr>
        <w:pStyle w:val="4"/>
        <w:adjustRightInd w:val="0"/>
        <w:snapToGrid w:val="0"/>
        <w:spacing w:before="0" w:after="0" w:line="440" w:lineRule="exact"/>
        <w:ind w:firstLine="480" w:firstLineChars="200"/>
        <w:contextualSpacing/>
        <w:rPr>
          <w:rFonts w:ascii="宋体" w:hAnsi="宋体" w:eastAsia="宋体" w:cs="宋体"/>
          <w:b w:val="0"/>
          <w:bCs w:val="0"/>
          <w:sz w:val="24"/>
          <w:szCs w:val="24"/>
        </w:rPr>
      </w:pPr>
      <w:r>
        <w:rPr>
          <w:rFonts w:hint="eastAsia" w:ascii="宋体" w:hAnsi="宋体" w:eastAsia="宋体" w:cs="宋体"/>
          <w:b w:val="0"/>
          <w:bCs w:val="0"/>
          <w:sz w:val="24"/>
          <w:szCs w:val="24"/>
        </w:rPr>
        <w:t>11.投标的澄清</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11.1评标期间，为有助于对投标文件的审查、评价和比较，评委会有权以书面形式要求投标人对其投标文件进行澄清，但并非对每个投标人都作澄清要求。</w:t>
      </w:r>
    </w:p>
    <w:p>
      <w:pPr>
        <w:adjustRightInd w:val="0"/>
        <w:snapToGrid w:val="0"/>
        <w:spacing w:line="440" w:lineRule="exact"/>
        <w:ind w:firstLine="480" w:firstLineChars="200"/>
        <w:contextualSpacing/>
        <w:rPr>
          <w:rFonts w:ascii="宋体" w:hAnsi="宋体"/>
          <w:sz w:val="24"/>
          <w:szCs w:val="24"/>
        </w:rPr>
      </w:pPr>
      <w:r>
        <w:rPr>
          <w:rFonts w:hint="eastAsia" w:ascii="宋体" w:hAnsi="宋体" w:cs="宋体"/>
          <w:sz w:val="24"/>
          <w:szCs w:val="24"/>
        </w:rPr>
        <w:t>11.2</w:t>
      </w:r>
      <w:r>
        <w:rPr>
          <w:rFonts w:hint="eastAsia" w:ascii="宋体" w:hAnsi="宋体"/>
          <w:sz w:val="24"/>
          <w:szCs w:val="24"/>
        </w:rPr>
        <w:t>澄清有关问题。对投标文件中含义不明确、同类问题表述不一致或者明显文字和计算错误的内容，评标委员会可以要求投标人作出必要的澄清、说明或者纠正。投标人的澄清、说明、补正应当采用书面形式，由法定代表人或授权代表签字，但不得超出投标文件的范围或者改变投标文件的实质性内容。</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11.3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sz w:val="24"/>
          <w:szCs w:val="24"/>
        </w:rPr>
        <w:t>11.4</w:t>
      </w:r>
      <w:r>
        <w:rPr>
          <w:rFonts w:hint="eastAsia" w:ascii="宋体" w:hAnsi="宋体" w:cs="宋体"/>
          <w:sz w:val="24"/>
          <w:szCs w:val="24"/>
        </w:rPr>
        <w:t>接到评委会澄清要求的投标人如未按规定做出澄清，其风险由投标人自行承担。</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bCs/>
          <w:sz w:val="24"/>
          <w:szCs w:val="24"/>
        </w:rPr>
        <w:t>12.质疑处理</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12.1投标人认为采购文件、采购过程和中标结果使自己的权益受到损害的，可以在知道或应知其权益受到损害之日起七个工作日内，以书面形式向代理机构或采购人提出质疑。上述应知其权益受到损害之日，是指：</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12.1.1对采购文件提出质疑的，应当在获取采购文件之日或者采购文件公告期限届满之日起7个工作日内提出。</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12.1.2对采购过程提出质疑的，为各采购程序环节结束之日起7个工作日内提出。</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12.1.3对中标结果提出质疑的，为中标结果公告期限届满之日起7个工作日内提出。</w:t>
      </w:r>
    </w:p>
    <w:p>
      <w:pPr>
        <w:pStyle w:val="2"/>
        <w:adjustRightInd w:val="0"/>
        <w:spacing w:line="440" w:lineRule="exact"/>
        <w:ind w:firstLine="480" w:firstLineChars="200"/>
        <w:contextualSpacing/>
        <w:rPr>
          <w:rFonts w:ascii="宋体" w:hAnsi="宋体" w:eastAsia="宋体" w:cs="宋体"/>
          <w:snapToGrid w:val="0"/>
          <w:sz w:val="24"/>
          <w:szCs w:val="24"/>
        </w:rPr>
      </w:pPr>
      <w:r>
        <w:rPr>
          <w:rFonts w:hint="eastAsia" w:ascii="宋体" w:hAnsi="宋体" w:eastAsia="宋体" w:cs="宋体"/>
          <w:sz w:val="24"/>
          <w:szCs w:val="24"/>
        </w:rPr>
        <w:t>12.2投标人应在法定质疑期内一次性提出针对同一采购程序环节的质疑。但需对质疑内容的真实性承担责任。《质疑申请书》及《授权委托书》格式见网址：http://pan.baidu.com/s/1c1G12Cg。未按上述要求提交的质疑函（含传真、电子邮件等）代理机构有权不</w:t>
      </w:r>
      <w:r>
        <w:rPr>
          <w:rFonts w:hint="eastAsia" w:ascii="宋体" w:hAnsi="宋体" w:eastAsia="宋体" w:cs="宋体"/>
          <w:spacing w:val="-20"/>
          <w:sz w:val="24"/>
          <w:szCs w:val="24"/>
        </w:rPr>
        <w:t>予受理。</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12.3提出质疑的投标人应当是参与所质疑项目采购活动的投标人。</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潜在投标人已依法获取其可质疑的采购文件的，可以对该文件提出质疑。对采购文件提出质疑的，应当在获取采购文件或者采购文件公告期限届满之日起7个工作日内提出。</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12.4质疑申请应当包括下列内容：</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12.4.1质疑投标人的名称、地址、邮编、联系人、联系电话；</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12.4.2具体的质疑事项及明确的请求；</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12.4.3认为自己合法权益受到损害或可能受到损害的相关证据材料；</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12.4.4提起质疑的日期；</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12.4.5质疑申请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r>
        <w:rPr>
          <w:rFonts w:hint="eastAsia" w:ascii="宋体" w:hAnsi="宋体" w:eastAsia="宋体" w:cs="宋体"/>
          <w:snapToGrid w:val="0"/>
          <w:sz w:val="24"/>
          <w:szCs w:val="24"/>
        </w:rPr>
        <w:t>《质疑申请书》及《授权委托书》格式见网址：</w:t>
      </w:r>
      <w:r>
        <w:rPr>
          <w:rFonts w:hint="eastAsia" w:ascii="宋体" w:hAnsi="宋体" w:eastAsia="宋体" w:cs="宋体"/>
          <w:sz w:val="24"/>
          <w:szCs w:val="24"/>
        </w:rPr>
        <w:t>http://zfcg.yangzhou.gov.cn</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12.6代理机构收到质疑申请后，将对质疑的形式和内容进行审查，如质疑内容、格式不符合规定，代理机构将告知质疑人进行补正。</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12.7质疑人应当在法定质疑期限内进行补正并重新提交质疑函，拒不补正或者在法定期限内未重新提交质疑函的，为无效质疑，代理机构有权不予受理。</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12.8对于内容、格式符合规定的质疑函，代理机构应当在收到投标投标人的书面质疑后七个工作日内作出答复，并以书面形式通知质疑投标人和其他有关投标人，但答复的内容不得涉及商业秘密。</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12.9投标人提出书面质疑必须有理、有据，不得虚假质疑和恶意质疑，并对质疑内容的真实性承担责任。一经查实，代理机构有权依据本次采购的有关规定，报请本次采购监管部门对该投标人进行相应的行政处罚并在网站上予以公示。如果投标人或者其他利害关系人通过捏造事实、伪造证明材料等方式提出质疑，干扰本次采购活动正常进行的，属于严重不良行为，代理机构将提请本次采购监管部门将其列入不良行为记录名单，并依法予以处罚。</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12.10投标人不得虚假承诺，否则，按照提供虚假材料谋取中标中标处理。</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12.11投标人应自觉遵守开标、评标纪律，扰乱开标评标现场秩序的，属于失信行为，根据相关规定，失信行为将被记入投标人诚信档案。</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13.诚实信用</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13.1投标人之间不得相互串通投标报价，不得妨碍其他投标人的公平竞争，不得损害采购人和其他投标人的合法权益。</w:t>
      </w:r>
    </w:p>
    <w:p>
      <w:pPr>
        <w:pStyle w:val="2"/>
        <w:adjustRightIn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13.2投标人不得以向代理机构工作人员、评标委员会成员行贿或者采取其他不正当手段谋取中标。经查实投标人有此行为的，本次采购管理部门将投标人列入不良行为记录名单，按照扬州大学附属医院及有关规定处理。</w:t>
      </w:r>
    </w:p>
    <w:p>
      <w:pPr>
        <w:pStyle w:val="2"/>
        <w:adjustRightIn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14.按照相关规定，下列信用记录属于应依法拒绝投标人参加本次采购的失信信息。</w:t>
      </w:r>
    </w:p>
    <w:p>
      <w:pPr>
        <w:pStyle w:val="2"/>
        <w:adjustRightIn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14.1本次采购严重违法记录，即投标人被全国各级财政部门列入“政府采购严重违法失信行为记录名单”，且在处罚有效期内的。</w:t>
      </w:r>
    </w:p>
    <w:p>
      <w:pPr>
        <w:pStyle w:val="2"/>
        <w:adjustRightIn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14.2财政部门与法院、工商、税务等部门联合惩戒的失信信息，包括：被列入失信被执行人名单、被列入重大税收违法案件当事人名单、企业经营异常名录中被责令停产停业、暂扣或者吊销许可证或者执照，或者对经营活动中的违法行为处以200万元以上数额罚款的信用记录。处罚生效日至递交投标文件日未满三年的。</w:t>
      </w:r>
    </w:p>
    <w:p>
      <w:pPr>
        <w:pStyle w:val="2"/>
        <w:adjustRightIn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14.3对存在失信信息的投标人，评审小组应填写《采购投标人失信信息确认函》，由失信投标人应签名确认。同时，采购代理机构工作人员应根据采购人确认的失信信息，登陆到相关来源网站页面进行复核并打印，作为证据留存。</w:t>
      </w:r>
    </w:p>
    <w:p>
      <w:pPr>
        <w:pStyle w:val="2"/>
        <w:adjustRightInd w:val="0"/>
        <w:spacing w:line="440" w:lineRule="exact"/>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14.4若接受联合体投标的项目，两个以上的自然人、法人或者其他组织组成一个联合体，以一个投标人的身份共同参加本次采购活动的,联合体成员存在不良信用记录的，视同联合体存在不良应用记录。</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15.履约保证金：</w:t>
      </w:r>
    </w:p>
    <w:p>
      <w:pPr>
        <w:pStyle w:val="4"/>
        <w:adjustRightInd w:val="0"/>
        <w:snapToGrid w:val="0"/>
        <w:spacing w:before="0" w:after="0" w:line="440" w:lineRule="exact"/>
        <w:ind w:firstLine="480" w:firstLineChars="200"/>
        <w:contextualSpacing/>
        <w:rPr>
          <w:rFonts w:ascii="宋体" w:hAnsi="宋体" w:eastAsia="宋体"/>
          <w:sz w:val="24"/>
          <w:szCs w:val="24"/>
        </w:rPr>
      </w:pPr>
      <w:r>
        <w:rPr>
          <w:rFonts w:hint="eastAsia" w:ascii="宋体" w:hAnsi="宋体" w:eastAsia="宋体" w:cs="宋体"/>
          <w:b w:val="0"/>
          <w:sz w:val="24"/>
          <w:szCs w:val="24"/>
        </w:rPr>
        <w:t>15.1</w:t>
      </w:r>
      <w:r>
        <w:rPr>
          <w:rFonts w:hint="eastAsia" w:ascii="宋体" w:hAnsi="宋体" w:eastAsia="宋体" w:cs="宋体"/>
          <w:bCs w:val="0"/>
          <w:sz w:val="24"/>
          <w:szCs w:val="24"/>
        </w:rPr>
        <w:t>各</w:t>
      </w:r>
      <w:r>
        <w:rPr>
          <w:rFonts w:hint="eastAsia" w:ascii="宋体" w:hAnsi="宋体" w:eastAsia="宋体" w:cs="宋体"/>
          <w:sz w:val="24"/>
          <w:szCs w:val="24"/>
        </w:rPr>
        <w:t>中标人在收到中标通知书后，</w:t>
      </w:r>
      <w:r>
        <w:rPr>
          <w:rFonts w:hint="eastAsia" w:ascii="宋体" w:hAnsi="宋体" w:eastAsia="宋体"/>
          <w:sz w:val="24"/>
          <w:szCs w:val="24"/>
        </w:rPr>
        <w:t>须在签订合同前应分别向甲方缴纳两万元的履约保证金。</w:t>
      </w:r>
    </w:p>
    <w:p>
      <w:pPr>
        <w:pStyle w:val="2"/>
        <w:adjustRightInd w:val="0"/>
        <w:snapToGrid w:val="0"/>
        <w:spacing w:line="44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15.2履约保证金用以约束中标人在合同履行中的行为，弥补合同执行中由于自身行为可能给采购人带来的各种损失。如果中标投标人不同意按照规定去做，采购人有权取消本次采购中标决定。</w:t>
      </w:r>
    </w:p>
    <w:p>
      <w:pPr>
        <w:adjustRightInd w:val="0"/>
        <w:snapToGrid w:val="0"/>
        <w:spacing w:line="440" w:lineRule="exact"/>
        <w:ind w:firstLine="480" w:firstLineChars="200"/>
        <w:contextualSpacing/>
        <w:jc w:val="left"/>
        <w:rPr>
          <w:rFonts w:ascii="宋体" w:hAnsi="宋体" w:cs="宋体"/>
          <w:sz w:val="24"/>
          <w:szCs w:val="24"/>
        </w:rPr>
      </w:pPr>
      <w:r>
        <w:rPr>
          <w:rFonts w:hint="eastAsia" w:ascii="宋体" w:hAnsi="宋体" w:cs="宋体"/>
          <w:sz w:val="24"/>
          <w:szCs w:val="24"/>
        </w:rPr>
        <w:t>15.3履约保证金的退还：合同履行完毕后无遗留问题的，乙方可向甲方申请退还履约保证金（履约保证金不计利息）</w:t>
      </w:r>
    </w:p>
    <w:p>
      <w:pPr>
        <w:pStyle w:val="4"/>
        <w:adjustRightInd w:val="0"/>
        <w:snapToGrid w:val="0"/>
        <w:spacing w:before="0" w:after="0" w:line="440" w:lineRule="exact"/>
        <w:ind w:firstLine="480" w:firstLineChars="200"/>
        <w:contextualSpacing/>
        <w:rPr>
          <w:rFonts w:ascii="宋体" w:hAnsi="宋体" w:eastAsia="宋体" w:cs="宋体"/>
          <w:b w:val="0"/>
          <w:sz w:val="24"/>
          <w:szCs w:val="24"/>
        </w:rPr>
      </w:pPr>
      <w:r>
        <w:rPr>
          <w:rFonts w:hint="eastAsia" w:ascii="宋体" w:hAnsi="宋体" w:eastAsia="宋体" w:cs="宋体"/>
          <w:b w:val="0"/>
          <w:sz w:val="24"/>
          <w:szCs w:val="24"/>
        </w:rPr>
        <w:t>16.签订合同</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bCs/>
          <w:sz w:val="24"/>
          <w:szCs w:val="24"/>
        </w:rPr>
        <w:t>16</w:t>
      </w:r>
      <w:r>
        <w:rPr>
          <w:rFonts w:hint="eastAsia" w:ascii="宋体" w:hAnsi="宋体" w:cs="宋体"/>
          <w:sz w:val="24"/>
          <w:szCs w:val="24"/>
        </w:rPr>
        <w:t>.l中标人应按中标通知书规定的时间、地点，按照招标文件确定的事项与采购人签订采购合同，且不得迟于</w:t>
      </w:r>
      <w:r>
        <w:rPr>
          <w:rFonts w:hint="eastAsia" w:ascii="宋体" w:hAnsi="宋体" w:cs="宋体"/>
          <w:sz w:val="24"/>
          <w:szCs w:val="24"/>
          <w:lang w:val="en-US" w:eastAsia="zh-CN"/>
        </w:rPr>
        <w:t>接采购人通知起十日内</w:t>
      </w:r>
      <w:r>
        <w:rPr>
          <w:rFonts w:hint="eastAsia" w:ascii="宋体" w:hAnsi="宋体" w:cs="宋体"/>
          <w:sz w:val="24"/>
          <w:szCs w:val="24"/>
        </w:rPr>
        <w:t>，由此给采购人造成损失的，中标人应承担赔偿责任。</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16.2招标文件、中标人的投标文件及招标过程中有关澄清、承诺文件均应作为合同附件。</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16.3签订合同后，</w:t>
      </w:r>
      <w:r>
        <w:rPr>
          <w:rFonts w:hint="eastAsia" w:ascii="宋体" w:hAnsi="宋体" w:cs="宋体"/>
          <w:i/>
          <w:sz w:val="24"/>
          <w:szCs w:val="24"/>
          <w:u w:val="single"/>
        </w:rPr>
        <w:t>中标投标人不得将货物及其他相关服务进行转包</w:t>
      </w:r>
      <w:r>
        <w:rPr>
          <w:rFonts w:hint="eastAsia" w:ascii="宋体" w:hAnsi="宋体" w:cs="宋体"/>
          <w:sz w:val="24"/>
          <w:szCs w:val="24"/>
        </w:rPr>
        <w:t>。未经采购人同意，中标人也不得采用分包的形式履行合同，否则采购人有权终止合同，中标人的履约保证金将不予退还。转包或分包造成采购人损失或致使合同履行中发生违约现象的，中标人应承担赔偿责任。</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16.4采购人不得向中标人提出任何不合理的要求作为签订合同的条件，不得与中标人私下订立背离合同实质性内容的协议。所签订的合同不得对招标文件确定事项和中标人投标文件作实质性修改。</w:t>
      </w:r>
    </w:p>
    <w:p>
      <w:pPr>
        <w:pStyle w:val="4"/>
        <w:adjustRightInd w:val="0"/>
        <w:snapToGrid w:val="0"/>
        <w:spacing w:before="0" w:after="0" w:line="440" w:lineRule="exact"/>
        <w:ind w:firstLine="480" w:firstLineChars="200"/>
        <w:contextualSpacing/>
        <w:rPr>
          <w:rFonts w:ascii="宋体" w:hAnsi="宋体" w:eastAsia="宋体" w:cs="宋体"/>
          <w:b w:val="0"/>
          <w:sz w:val="24"/>
          <w:szCs w:val="24"/>
        </w:rPr>
      </w:pPr>
      <w:r>
        <w:rPr>
          <w:rFonts w:hint="eastAsia" w:ascii="宋体" w:hAnsi="宋体" w:eastAsia="宋体" w:cs="宋体"/>
          <w:b w:val="0"/>
          <w:sz w:val="24"/>
          <w:szCs w:val="24"/>
        </w:rPr>
        <w:t>16.5货物和服务的追加、减少和添购</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16.5.1采购合同履行中，采购人需追加与合同标的相同的货物和服务的，在不改变合同其他条款的前提下，可以与中标投标人协商签订补充合同，但所有补充合同的采购金额不超过原合同金额10%。</w:t>
      </w:r>
    </w:p>
    <w:p>
      <w:pPr>
        <w:adjustRightInd w:val="0"/>
        <w:snapToGrid w:val="0"/>
        <w:spacing w:line="440" w:lineRule="exact"/>
        <w:ind w:firstLine="480" w:firstLineChars="200"/>
        <w:contextualSpacing/>
        <w:rPr>
          <w:rFonts w:ascii="宋体" w:hAnsi="宋体" w:cs="宋体"/>
          <w:b/>
          <w:sz w:val="24"/>
          <w:szCs w:val="24"/>
        </w:rPr>
      </w:pPr>
      <w:r>
        <w:rPr>
          <w:rFonts w:hint="eastAsia" w:ascii="宋体" w:hAnsi="宋体" w:cs="宋体"/>
          <w:sz w:val="24"/>
          <w:szCs w:val="24"/>
        </w:rPr>
        <w:t>16.5.2采购结束后，采购人若由于各种客观原因，必须对采购项目所牵涉的货物和服务进行适当的减少时，在双方协商一致的前提下，可以按照招标采购时的价格水平做相应的调减，并据此签订补充合同。</w:t>
      </w: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17.样品</w:t>
      </w:r>
    </w:p>
    <w:p>
      <w:pPr>
        <w:adjustRightInd w:val="0"/>
        <w:snapToGrid w:val="0"/>
        <w:spacing w:line="440" w:lineRule="exact"/>
        <w:ind w:firstLine="480" w:firstLineChars="200"/>
        <w:contextualSpacing/>
        <w:rPr>
          <w:rFonts w:ascii="宋体" w:hAnsi="宋体" w:cs="宋体"/>
          <w:b/>
          <w:bCs/>
          <w:kern w:val="44"/>
          <w:sz w:val="36"/>
          <w:szCs w:val="36"/>
        </w:rPr>
      </w:pPr>
      <w:r>
        <w:rPr>
          <w:rFonts w:hint="eastAsia" w:ascii="宋体" w:hAnsi="宋体" w:cs="宋体"/>
          <w:sz w:val="24"/>
          <w:szCs w:val="24"/>
        </w:rPr>
        <w:t>若项目要求提供样品的，中标人的样品由采购人负责保管、封存，并作为履约验收的参考。未中标人的样品将及时退还</w:t>
      </w:r>
      <w:bookmarkEnd w:id="11"/>
      <w:bookmarkEnd w:id="12"/>
      <w:r>
        <w:rPr>
          <w:rFonts w:hint="eastAsia" w:ascii="宋体" w:hAnsi="宋体" w:cs="宋体"/>
          <w:sz w:val="24"/>
          <w:szCs w:val="24"/>
        </w:rPr>
        <w:t>。</w:t>
      </w:r>
    </w:p>
    <w:p>
      <w:pPr>
        <w:rPr>
          <w:rFonts w:ascii="宋体" w:hAnsi="宋体" w:cs="宋体"/>
          <w:b/>
          <w:bCs/>
          <w:kern w:val="44"/>
          <w:sz w:val="36"/>
          <w:szCs w:val="36"/>
        </w:rPr>
      </w:pPr>
      <w:r>
        <w:rPr>
          <w:rFonts w:hint="eastAsia" w:ascii="宋体" w:hAnsi="宋体" w:cs="宋体"/>
          <w:b/>
          <w:bCs/>
          <w:kern w:val="44"/>
          <w:sz w:val="36"/>
          <w:szCs w:val="36"/>
        </w:rPr>
        <w:br w:type="page"/>
      </w:r>
    </w:p>
    <w:p>
      <w:pPr>
        <w:pStyle w:val="2"/>
        <w:spacing w:line="360" w:lineRule="auto"/>
        <w:ind w:left="210" w:right="210"/>
        <w:jc w:val="center"/>
        <w:rPr>
          <w:rFonts w:ascii="宋体" w:hAnsi="宋体" w:eastAsia="宋体" w:cs="宋体"/>
          <w:b/>
          <w:bCs/>
          <w:kern w:val="44"/>
          <w:sz w:val="36"/>
          <w:szCs w:val="36"/>
        </w:rPr>
      </w:pPr>
      <w:r>
        <w:rPr>
          <w:rFonts w:hint="eastAsia" w:ascii="宋体" w:hAnsi="宋体" w:eastAsia="宋体" w:cs="宋体"/>
          <w:b/>
          <w:bCs/>
          <w:kern w:val="44"/>
          <w:sz w:val="36"/>
          <w:szCs w:val="36"/>
        </w:rPr>
        <w:t>第六章 合同主要条款及合同格式</w:t>
      </w:r>
    </w:p>
    <w:p>
      <w:pPr>
        <w:adjustRightInd w:val="0"/>
        <w:snapToGrid w:val="0"/>
        <w:spacing w:line="440" w:lineRule="exact"/>
        <w:ind w:firstLine="480" w:firstLineChars="200"/>
        <w:contextualSpacing/>
        <w:rPr>
          <w:rFonts w:ascii="宋体" w:hAnsi="宋体" w:cs="宋体"/>
          <w:kern w:val="0"/>
          <w:sz w:val="24"/>
          <w:szCs w:val="24"/>
        </w:rPr>
      </w:pPr>
      <w:r>
        <w:rPr>
          <w:rFonts w:hint="eastAsia" w:ascii="宋体" w:hAnsi="宋体" w:cs="宋体"/>
          <w:kern w:val="0"/>
          <w:sz w:val="24"/>
          <w:szCs w:val="24"/>
        </w:rPr>
        <w:t>以下为中标后签定本项目合同的通用条款，中标人不得提出实质性的修改。关于专用条款将由采购人与中标人结合本项目具体情况协商后补充，但补充内容对招标文件和投标文件以及通用条款，不得作实质性修改。</w:t>
      </w:r>
    </w:p>
    <w:p>
      <w:pPr>
        <w:pStyle w:val="13"/>
        <w:ind w:firstLine="560"/>
        <w:rPr>
          <w:color w:val="auto"/>
        </w:rPr>
      </w:pP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项目名称：扬州大学附属医院2024年度职工生日蛋糕采购项目</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编号：YDFYSW-20231001号</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 xml:space="preserve">甲方（采购人/买方）：扬州大学附属医院工会 </w:t>
      </w:r>
    </w:p>
    <w:p>
      <w:pPr>
        <w:pStyle w:val="8"/>
        <w:snapToGrid w:val="0"/>
        <w:spacing w:before="120" w:after="120" w:line="360" w:lineRule="auto"/>
        <w:ind w:left="-420" w:leftChars="-200" w:right="-313" w:rightChars="-149" w:firstLine="480" w:firstLineChars="200"/>
        <w:rPr>
          <w:rFonts w:hAnsi="宋体"/>
          <w:sz w:val="24"/>
          <w:szCs w:val="24"/>
          <w:u w:val="single"/>
        </w:rPr>
      </w:pPr>
      <w:r>
        <w:rPr>
          <w:rFonts w:hint="eastAsia" w:hAnsi="宋体"/>
          <w:sz w:val="24"/>
          <w:szCs w:val="24"/>
        </w:rPr>
        <w:t>乙方（投标人/卖方）：</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根据《中华人民共和国民法典》等法律法规的规定，甲、乙双方按照扬州大学附属医院工会关于本项目</w:t>
      </w:r>
      <w:r>
        <w:rPr>
          <w:rFonts w:hint="eastAsia" w:hAnsi="宋体"/>
          <w:sz w:val="24"/>
          <w:szCs w:val="24"/>
          <w:u w:val="single"/>
        </w:rPr>
        <w:t xml:space="preserve">    包</w:t>
      </w:r>
      <w:r>
        <w:rPr>
          <w:rFonts w:hint="eastAsia" w:hAnsi="宋体"/>
          <w:sz w:val="24"/>
          <w:szCs w:val="24"/>
        </w:rPr>
        <w:t>招标结果签订本合同。</w:t>
      </w:r>
    </w:p>
    <w:p>
      <w:pPr>
        <w:pStyle w:val="8"/>
        <w:snapToGrid w:val="0"/>
        <w:spacing w:before="120" w:after="120" w:line="360" w:lineRule="auto"/>
        <w:ind w:left="-420" w:leftChars="-200" w:right="-313" w:rightChars="-149" w:firstLine="482" w:firstLineChars="200"/>
        <w:rPr>
          <w:rFonts w:hAnsi="宋体"/>
          <w:b/>
          <w:bCs/>
          <w:sz w:val="24"/>
          <w:szCs w:val="24"/>
        </w:rPr>
      </w:pPr>
      <w:r>
        <w:rPr>
          <w:rFonts w:hint="eastAsia" w:hAnsi="宋体"/>
          <w:b/>
          <w:bCs/>
          <w:sz w:val="24"/>
          <w:szCs w:val="24"/>
        </w:rPr>
        <w:t>1、合同标的</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乙方根据甲方需求，提供下列货物：</w:t>
      </w:r>
      <w:r>
        <w:rPr>
          <w:rFonts w:hint="eastAsia" w:hAnsi="宋体"/>
          <w:sz w:val="24"/>
          <w:szCs w:val="24"/>
          <w:u w:val="single"/>
        </w:rPr>
        <w:t xml:space="preserve">2024年度职工生日蛋糕采购 </w:t>
      </w:r>
      <w:r>
        <w:rPr>
          <w:rFonts w:hint="eastAsia" w:hAnsi="宋体"/>
          <w:sz w:val="24"/>
          <w:szCs w:val="24"/>
        </w:rPr>
        <w:t>。</w:t>
      </w:r>
    </w:p>
    <w:p>
      <w:pPr>
        <w:pStyle w:val="8"/>
        <w:snapToGrid w:val="0"/>
        <w:spacing w:before="120" w:after="120" w:line="360" w:lineRule="auto"/>
        <w:ind w:left="-420" w:leftChars="-200" w:right="-313" w:rightChars="-149" w:firstLine="482" w:firstLineChars="200"/>
        <w:rPr>
          <w:rFonts w:hAnsi="宋体"/>
          <w:b/>
          <w:bCs/>
          <w:sz w:val="24"/>
          <w:szCs w:val="24"/>
        </w:rPr>
      </w:pPr>
      <w:r>
        <w:rPr>
          <w:rFonts w:hint="eastAsia" w:hAnsi="宋体"/>
          <w:b/>
          <w:bCs/>
          <w:sz w:val="24"/>
          <w:szCs w:val="24"/>
        </w:rPr>
        <w:t>2、合同总金额</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2.1 本合同金额为（大写）：_______________________________元人民币（¥_____元）。</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2.2乙方向甲方提供蛋糕券暂定份（蛋糕券式样和内容根据甲方要求制作，费用由乙方自行承担），蛋糕劵价格按400元/份进行结算，蛋糕尺寸大小、式样、食品材质等须保证不低于投标文件承诺的标准。</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2.3合同价款包含从生产到交付但不限于生产和装配设备、增值税、销售税及其它税费、各种规费、运输费、装卸费、管理费、保险费、各种原料费等直至完全交付采购人使用的所有费用和利润。</w:t>
      </w:r>
    </w:p>
    <w:p>
      <w:pPr>
        <w:pStyle w:val="8"/>
        <w:snapToGrid w:val="0"/>
        <w:spacing w:before="120" w:after="120" w:line="360" w:lineRule="auto"/>
        <w:ind w:left="-420" w:leftChars="-200" w:right="-313" w:rightChars="-149" w:firstLine="482" w:firstLineChars="200"/>
        <w:rPr>
          <w:rFonts w:hAnsi="宋体"/>
          <w:b/>
          <w:bCs/>
          <w:sz w:val="24"/>
          <w:szCs w:val="24"/>
        </w:rPr>
      </w:pPr>
      <w:r>
        <w:rPr>
          <w:rFonts w:hint="eastAsia" w:hAnsi="宋体"/>
          <w:b/>
          <w:bCs/>
          <w:sz w:val="24"/>
          <w:szCs w:val="24"/>
        </w:rPr>
        <w:t>3、组成本合同的有关文件</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3.1乙方应按招标文件规定的时间向甲方提供服务的有关技术资料。</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3.2 没有甲方事先书面同意，乙方不得将由甲方提供的有关合同或任何合同条文或资料提供给任何其他人。即使向履行本合同有关的人员提供，也应注意保密并限于履行合同的必需范围。</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3.3 关于本项目采购的招标文件、投标响应文件或与本次采购活动方式相适应的文件及有关附件是本合同不可分割的组成部分，这些文件包括但不限于：</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 xml:space="preserve">   （1）招标文件；               （2）投标报价文件；</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 xml:space="preserve">   （3）项目组人员表                 （4）技术参数、商务条款响应及偏离表；</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 xml:space="preserve">   （5）服务承诺；                   （6）成交通知书；</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 xml:space="preserve">   （7）甲乙双方补充协议；           （8）乙方投标时提供的投标文件。</w:t>
      </w:r>
    </w:p>
    <w:p>
      <w:pPr>
        <w:pStyle w:val="8"/>
        <w:snapToGrid w:val="0"/>
        <w:spacing w:before="120" w:after="120" w:line="360" w:lineRule="auto"/>
        <w:ind w:left="-420" w:leftChars="-200" w:right="-313" w:rightChars="-149" w:firstLine="482" w:firstLineChars="200"/>
        <w:rPr>
          <w:rFonts w:hAnsi="宋体"/>
          <w:b/>
          <w:bCs/>
          <w:sz w:val="24"/>
          <w:szCs w:val="24"/>
        </w:rPr>
      </w:pPr>
      <w:r>
        <w:rPr>
          <w:rFonts w:hint="eastAsia" w:hAnsi="宋体"/>
          <w:b/>
          <w:bCs/>
          <w:sz w:val="24"/>
          <w:szCs w:val="24"/>
        </w:rPr>
        <w:t>4、知识产权保证</w:t>
      </w:r>
    </w:p>
    <w:p>
      <w:pPr>
        <w:autoSpaceDE w:val="0"/>
        <w:autoSpaceDN w:val="0"/>
        <w:spacing w:line="360" w:lineRule="auto"/>
        <w:ind w:left="-420" w:leftChars="-200" w:right="-313" w:rightChars="-149" w:firstLine="480" w:firstLineChars="200"/>
        <w:rPr>
          <w:rFonts w:ascii="宋体" w:hAnsi="宋体"/>
          <w:sz w:val="24"/>
          <w:szCs w:val="24"/>
        </w:rPr>
      </w:pPr>
      <w:r>
        <w:rPr>
          <w:rFonts w:hint="eastAsia" w:ascii="宋体" w:hAnsi="宋体" w:cs="宋体"/>
          <w:sz w:val="24"/>
          <w:szCs w:val="24"/>
        </w:rPr>
        <w:t>乙方保证甲方在使用、接受本合同服务或其任何一部分时，不受第三方提出侵犯其专利权、版权、商标权和工业设计权等知识产权的起诉。一旦出现侵权，由乙方负全部责任。</w:t>
      </w:r>
    </w:p>
    <w:p>
      <w:pPr>
        <w:pStyle w:val="8"/>
        <w:snapToGrid w:val="0"/>
        <w:spacing w:before="120" w:after="120" w:line="360" w:lineRule="auto"/>
        <w:ind w:left="-420" w:leftChars="-200" w:right="-313" w:rightChars="-149" w:firstLine="482" w:firstLineChars="200"/>
        <w:rPr>
          <w:rFonts w:hAnsi="宋体"/>
          <w:b/>
          <w:bCs/>
          <w:sz w:val="24"/>
          <w:szCs w:val="24"/>
        </w:rPr>
      </w:pPr>
      <w:r>
        <w:rPr>
          <w:rFonts w:hint="eastAsia" w:hAnsi="宋体"/>
          <w:b/>
          <w:bCs/>
          <w:sz w:val="24"/>
          <w:szCs w:val="24"/>
        </w:rPr>
        <w:t>5、产权保证</w:t>
      </w:r>
    </w:p>
    <w:p>
      <w:pPr>
        <w:autoSpaceDE w:val="0"/>
        <w:autoSpaceDN w:val="0"/>
        <w:spacing w:line="360" w:lineRule="auto"/>
        <w:ind w:left="-420" w:leftChars="-200" w:right="-313" w:rightChars="-149" w:firstLine="480" w:firstLineChars="200"/>
        <w:rPr>
          <w:rFonts w:ascii="宋体" w:hAnsi="宋体"/>
          <w:sz w:val="24"/>
          <w:szCs w:val="24"/>
        </w:rPr>
      </w:pPr>
      <w:r>
        <w:rPr>
          <w:rFonts w:hint="eastAsia" w:ascii="宋体" w:hAnsi="宋体" w:cs="宋体"/>
          <w:sz w:val="24"/>
          <w:szCs w:val="24"/>
        </w:rPr>
        <w:t>乙方保证所交付的服务和服务所涉及的物品所有权无任何抵押、查封等权利瑕疵。</w:t>
      </w:r>
    </w:p>
    <w:p>
      <w:pPr>
        <w:pStyle w:val="8"/>
        <w:snapToGrid w:val="0"/>
        <w:spacing w:before="120" w:after="120" w:line="360" w:lineRule="auto"/>
        <w:ind w:left="-420" w:leftChars="-200" w:right="-313" w:rightChars="-149" w:firstLine="482" w:firstLineChars="200"/>
        <w:rPr>
          <w:rFonts w:hAnsi="宋体"/>
          <w:b/>
          <w:bCs/>
          <w:sz w:val="24"/>
          <w:szCs w:val="24"/>
        </w:rPr>
      </w:pPr>
      <w:r>
        <w:rPr>
          <w:rFonts w:hint="eastAsia" w:hAnsi="宋体"/>
          <w:b/>
          <w:bCs/>
          <w:sz w:val="24"/>
          <w:szCs w:val="24"/>
        </w:rPr>
        <w:t>6、履约保证金</w:t>
      </w:r>
    </w:p>
    <w:p>
      <w:pPr>
        <w:spacing w:line="360" w:lineRule="auto"/>
        <w:ind w:left="-420" w:leftChars="-200" w:right="-313" w:rightChars="-149" w:firstLine="480" w:firstLineChars="200"/>
        <w:rPr>
          <w:rFonts w:ascii="宋体" w:hAnsi="宋体" w:cs="宋体"/>
          <w:sz w:val="24"/>
          <w:szCs w:val="24"/>
        </w:rPr>
      </w:pPr>
      <w:r>
        <w:rPr>
          <w:rFonts w:hint="eastAsia" w:ascii="宋体" w:hAnsi="宋体" w:cs="宋体"/>
          <w:sz w:val="24"/>
          <w:szCs w:val="24"/>
        </w:rPr>
        <w:t>6.1乙方在签订合同前须向甲方缴纳</w:t>
      </w:r>
      <w:r>
        <w:rPr>
          <w:rFonts w:hint="eastAsia" w:ascii="宋体" w:hAnsi="宋体" w:cs="宋体"/>
          <w:b/>
          <w:bCs/>
          <w:sz w:val="24"/>
          <w:szCs w:val="24"/>
        </w:rPr>
        <w:t>履约保证金2万元</w:t>
      </w:r>
      <w:r>
        <w:rPr>
          <w:rFonts w:hint="eastAsia" w:ascii="宋体" w:hAnsi="宋体" w:cs="宋体"/>
          <w:sz w:val="24"/>
          <w:szCs w:val="24"/>
        </w:rPr>
        <w:t>。履约保证金用以约束投标人在合同履行中的行为，弥补合同执行中由于自身行为可能给采购人带来的各种损失。如果成交人不同意按照规定去做，采购人有权取消本次采购成交决定。</w:t>
      </w:r>
    </w:p>
    <w:p>
      <w:pPr>
        <w:spacing w:line="360" w:lineRule="auto"/>
        <w:ind w:left="-420" w:leftChars="-200" w:right="-313" w:rightChars="-149" w:firstLine="480" w:firstLineChars="200"/>
        <w:rPr>
          <w:rFonts w:ascii="宋体" w:hAnsi="宋体" w:cs="宋体"/>
          <w:sz w:val="24"/>
          <w:szCs w:val="24"/>
        </w:rPr>
      </w:pPr>
      <w:r>
        <w:rPr>
          <w:rFonts w:hint="eastAsia" w:ascii="宋体" w:hAnsi="宋体" w:cs="宋体"/>
          <w:sz w:val="24"/>
          <w:szCs w:val="24"/>
        </w:rPr>
        <w:t>6.2履约保证金的退还：履约保证金在合作期满后7个工作日内扣除甲方应得的补偿后的余额后退还，不计利息。合同履行结束后，成交人凭采购人签署的项目验收单或项目验收报告、履约保证金收据原件，前往甲方处办理保证金退还手续。</w:t>
      </w:r>
    </w:p>
    <w:p>
      <w:pPr>
        <w:pStyle w:val="8"/>
        <w:snapToGrid w:val="0"/>
        <w:spacing w:before="120" w:after="120" w:line="360" w:lineRule="auto"/>
        <w:ind w:left="-420" w:leftChars="-200" w:firstLine="480" w:firstLineChars="200"/>
        <w:rPr>
          <w:rFonts w:hAnsi="宋体" w:cs="宋体"/>
          <w:color w:val="000000"/>
          <w:sz w:val="24"/>
          <w:szCs w:val="24"/>
        </w:rPr>
      </w:pPr>
      <w:r>
        <w:rPr>
          <w:rFonts w:hint="eastAsia" w:hAnsi="宋体" w:cs="宋体"/>
          <w:color w:val="000000"/>
          <w:sz w:val="24"/>
          <w:szCs w:val="24"/>
        </w:rPr>
        <w:t>6.3有下列情形之一的，履约保证金不予退还:</w:t>
      </w:r>
    </w:p>
    <w:p>
      <w:pPr>
        <w:pStyle w:val="8"/>
        <w:snapToGrid w:val="0"/>
        <w:spacing w:before="120" w:after="120" w:line="360" w:lineRule="auto"/>
        <w:ind w:left="-420" w:leftChars="-200" w:firstLine="480" w:firstLineChars="200"/>
        <w:rPr>
          <w:rFonts w:hAnsi="宋体" w:cs="宋体"/>
          <w:color w:val="000000"/>
          <w:sz w:val="24"/>
          <w:szCs w:val="24"/>
        </w:rPr>
      </w:pPr>
      <w:r>
        <w:rPr>
          <w:rFonts w:hint="eastAsia" w:hAnsi="宋体" w:cs="宋体"/>
          <w:color w:val="000000"/>
          <w:sz w:val="24"/>
          <w:szCs w:val="24"/>
        </w:rPr>
        <w:t>6.3.1签订合同后甲方发现乙方在响应文件中提供虚假材料的；</w:t>
      </w:r>
    </w:p>
    <w:p>
      <w:pPr>
        <w:pStyle w:val="8"/>
        <w:snapToGrid w:val="0"/>
        <w:spacing w:before="120" w:after="120" w:line="360" w:lineRule="auto"/>
        <w:ind w:left="-420" w:leftChars="-200" w:firstLine="480" w:firstLineChars="200"/>
        <w:rPr>
          <w:rFonts w:hAnsi="宋体" w:cs="宋体"/>
          <w:color w:val="000000"/>
          <w:sz w:val="24"/>
          <w:szCs w:val="24"/>
        </w:rPr>
      </w:pPr>
      <w:r>
        <w:rPr>
          <w:rFonts w:hint="eastAsia" w:hAnsi="宋体" w:cs="宋体"/>
          <w:color w:val="000000"/>
          <w:sz w:val="24"/>
          <w:szCs w:val="24"/>
        </w:rPr>
        <w:t>6.3.2乙方与甲方、其他投标人或者采购代理机构恶意串通的；</w:t>
      </w:r>
    </w:p>
    <w:p>
      <w:pPr>
        <w:pStyle w:val="8"/>
        <w:snapToGrid w:val="0"/>
        <w:spacing w:before="120" w:after="120" w:line="360" w:lineRule="auto"/>
        <w:ind w:left="-420" w:leftChars="-200" w:firstLine="480" w:firstLineChars="200"/>
        <w:rPr>
          <w:rFonts w:hAnsi="宋体" w:cs="宋体"/>
          <w:color w:val="000000"/>
          <w:sz w:val="24"/>
          <w:szCs w:val="24"/>
        </w:rPr>
      </w:pPr>
      <w:r>
        <w:rPr>
          <w:rFonts w:hint="eastAsia" w:hAnsi="宋体" w:cs="宋体"/>
          <w:color w:val="000000"/>
          <w:sz w:val="24"/>
          <w:szCs w:val="24"/>
        </w:rPr>
        <w:t>6.3.3将成交项目转让给他人，或者在谈判文件中未说明，且未经甲方同意，将成交项目分包给他人的；</w:t>
      </w:r>
    </w:p>
    <w:p>
      <w:pPr>
        <w:pStyle w:val="8"/>
        <w:snapToGrid w:val="0"/>
        <w:spacing w:before="120" w:after="120" w:line="360" w:lineRule="auto"/>
        <w:ind w:left="-420" w:leftChars="-200" w:firstLine="480" w:firstLineChars="200"/>
        <w:rPr>
          <w:rFonts w:hAnsi="宋体" w:cs="宋体"/>
          <w:color w:val="000000"/>
          <w:sz w:val="24"/>
          <w:szCs w:val="24"/>
        </w:rPr>
      </w:pPr>
      <w:r>
        <w:rPr>
          <w:rFonts w:hint="eastAsia" w:hAnsi="宋体" w:cs="宋体"/>
          <w:color w:val="000000"/>
          <w:sz w:val="24"/>
          <w:szCs w:val="24"/>
        </w:rPr>
        <w:t>6.3.4除因不可抗力或谈判文件认可的情形以外，成交投标人不与采购人签订合同的；</w:t>
      </w:r>
    </w:p>
    <w:p>
      <w:pPr>
        <w:pStyle w:val="8"/>
        <w:snapToGrid w:val="0"/>
        <w:spacing w:before="120" w:after="120" w:line="360" w:lineRule="auto"/>
        <w:ind w:left="-420" w:leftChars="-200" w:firstLine="480" w:firstLineChars="200"/>
        <w:rPr>
          <w:sz w:val="24"/>
          <w:szCs w:val="24"/>
        </w:rPr>
      </w:pPr>
      <w:r>
        <w:rPr>
          <w:rFonts w:hint="eastAsia" w:hAnsi="宋体" w:cs="宋体"/>
          <w:color w:val="000000"/>
          <w:sz w:val="24"/>
          <w:szCs w:val="24"/>
        </w:rPr>
        <w:t>6.3.5签订合同后因乙方原因无法履行合同或者拒绝履行合同义务的。</w:t>
      </w:r>
    </w:p>
    <w:p>
      <w:pPr>
        <w:spacing w:line="360" w:lineRule="auto"/>
        <w:ind w:left="-420" w:leftChars="-200" w:right="-313" w:rightChars="-149" w:firstLine="482" w:firstLineChars="200"/>
        <w:rPr>
          <w:rFonts w:hAnsi="宋体"/>
          <w:b/>
          <w:bCs/>
          <w:sz w:val="24"/>
          <w:szCs w:val="24"/>
        </w:rPr>
      </w:pPr>
      <w:r>
        <w:rPr>
          <w:rFonts w:hint="eastAsia" w:hAnsi="宋体"/>
          <w:b/>
          <w:bCs/>
          <w:sz w:val="24"/>
          <w:szCs w:val="24"/>
        </w:rPr>
        <w:t>7、转包</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7.1 本合同禁止转包，本合同范围的服务，应由乙方直接提供的，不得转让给他人提供。</w:t>
      </w:r>
    </w:p>
    <w:p>
      <w:pPr>
        <w:pStyle w:val="8"/>
        <w:snapToGrid w:val="0"/>
        <w:spacing w:before="120" w:after="120" w:line="360" w:lineRule="auto"/>
        <w:ind w:left="-420" w:leftChars="-200" w:right="-313" w:rightChars="-149" w:firstLine="482" w:firstLineChars="200"/>
        <w:rPr>
          <w:rFonts w:hAnsi="宋体"/>
          <w:b/>
          <w:bCs/>
          <w:sz w:val="24"/>
          <w:szCs w:val="24"/>
        </w:rPr>
      </w:pPr>
      <w:r>
        <w:rPr>
          <w:rFonts w:hint="eastAsia" w:hAnsi="宋体"/>
          <w:b/>
          <w:bCs/>
          <w:sz w:val="24"/>
          <w:szCs w:val="24"/>
        </w:rPr>
        <w:t>8、服务期</w:t>
      </w:r>
    </w:p>
    <w:p>
      <w:pPr>
        <w:spacing w:line="360" w:lineRule="auto"/>
        <w:ind w:left="-420" w:leftChars="-200" w:right="-313" w:rightChars="-149" w:firstLine="480" w:firstLineChars="200"/>
        <w:rPr>
          <w:rFonts w:ascii="宋体" w:hAnsi="宋体" w:cs="宋体"/>
          <w:sz w:val="24"/>
          <w:szCs w:val="24"/>
        </w:rPr>
      </w:pPr>
      <w:r>
        <w:rPr>
          <w:rFonts w:hint="eastAsia" w:ascii="宋体" w:hAnsi="宋体" w:cs="宋体"/>
          <w:sz w:val="24"/>
          <w:szCs w:val="24"/>
        </w:rPr>
        <w:t>8.1服务期限：，</w:t>
      </w:r>
      <w:r>
        <w:rPr>
          <w:rFonts w:hint="eastAsia" w:hAnsi="宋体"/>
          <w:sz w:val="24"/>
          <w:szCs w:val="24"/>
        </w:rPr>
        <w:t>自2024年 月 日至  年  月  日</w:t>
      </w:r>
      <w:r>
        <w:rPr>
          <w:rFonts w:hint="eastAsia" w:ascii="宋体" w:hAnsi="宋体" w:cs="宋体"/>
          <w:sz w:val="24"/>
          <w:szCs w:val="24"/>
        </w:rPr>
        <w:t>。</w:t>
      </w:r>
    </w:p>
    <w:p>
      <w:pPr>
        <w:pStyle w:val="8"/>
        <w:snapToGrid w:val="0"/>
        <w:spacing w:before="120" w:after="120" w:line="360" w:lineRule="auto"/>
        <w:ind w:left="-420" w:leftChars="-200" w:right="-313" w:rightChars="-149" w:firstLine="482" w:firstLineChars="200"/>
        <w:rPr>
          <w:rFonts w:hAnsi="宋体"/>
          <w:b/>
          <w:bCs/>
          <w:sz w:val="24"/>
          <w:szCs w:val="24"/>
        </w:rPr>
      </w:pPr>
      <w:r>
        <w:rPr>
          <w:rFonts w:hint="eastAsia" w:hAnsi="宋体"/>
          <w:b/>
          <w:bCs/>
          <w:sz w:val="24"/>
          <w:szCs w:val="24"/>
        </w:rPr>
        <w:t>9、货款支付</w:t>
      </w:r>
    </w:p>
    <w:p>
      <w:pPr>
        <w:autoSpaceDE w:val="0"/>
        <w:autoSpaceDN w:val="0"/>
        <w:spacing w:line="360" w:lineRule="auto"/>
        <w:ind w:left="-420" w:leftChars="-200" w:right="-313" w:rightChars="-149" w:firstLine="480" w:firstLineChars="200"/>
        <w:rPr>
          <w:rFonts w:ascii="宋体" w:hAnsi="宋体" w:cs="宋体"/>
          <w:sz w:val="24"/>
          <w:szCs w:val="24"/>
        </w:rPr>
      </w:pPr>
      <w:r>
        <w:rPr>
          <w:rFonts w:hint="eastAsia" w:ascii="宋体" w:hAnsi="宋体"/>
          <w:sz w:val="24"/>
          <w:szCs w:val="24"/>
        </w:rPr>
        <w:t>9</w:t>
      </w:r>
      <w:r>
        <w:rPr>
          <w:rFonts w:ascii="宋体" w:hAnsi="宋体"/>
          <w:sz w:val="24"/>
          <w:szCs w:val="24"/>
        </w:rPr>
        <w:t xml:space="preserve">.1 </w:t>
      </w:r>
      <w:r>
        <w:rPr>
          <w:rFonts w:hint="eastAsia" w:ascii="宋体" w:hAnsi="宋体" w:cs="宋体"/>
          <w:sz w:val="24"/>
          <w:szCs w:val="24"/>
        </w:rPr>
        <w:t xml:space="preserve">本合同项下所有款项均以人民币支付。 </w:t>
      </w:r>
    </w:p>
    <w:p>
      <w:pPr>
        <w:autoSpaceDE w:val="0"/>
        <w:autoSpaceDN w:val="0"/>
        <w:spacing w:line="360" w:lineRule="auto"/>
        <w:ind w:left="-420" w:leftChars="-200" w:right="-313" w:rightChars="-149" w:firstLine="480" w:firstLineChars="200"/>
        <w:rPr>
          <w:rFonts w:ascii="宋体" w:hAnsi="宋体"/>
          <w:sz w:val="24"/>
          <w:szCs w:val="24"/>
        </w:rPr>
      </w:pPr>
      <w:r>
        <w:rPr>
          <w:rFonts w:hint="eastAsia" w:ascii="宋体" w:hAnsi="宋体" w:cs="宋体"/>
          <w:sz w:val="24"/>
          <w:szCs w:val="24"/>
        </w:rPr>
        <w:t>9.2 本合同项下的采购资金由甲方支付，付款前乙方向甲方开具发票。</w:t>
      </w:r>
    </w:p>
    <w:p>
      <w:pPr>
        <w:autoSpaceDE w:val="0"/>
        <w:autoSpaceDN w:val="0"/>
        <w:spacing w:line="360" w:lineRule="auto"/>
        <w:ind w:left="-420" w:leftChars="-200" w:right="-313" w:rightChars="-149" w:firstLine="480" w:firstLineChars="200"/>
        <w:rPr>
          <w:rFonts w:ascii="宋体" w:hAnsi="宋体" w:cs="宋体"/>
          <w:sz w:val="24"/>
          <w:szCs w:val="24"/>
        </w:rPr>
      </w:pPr>
      <w:r>
        <w:rPr>
          <w:rFonts w:hint="eastAsia" w:ascii="宋体" w:hAnsi="宋体" w:cs="宋体"/>
          <w:sz w:val="24"/>
          <w:szCs w:val="24"/>
        </w:rPr>
        <w:t>9.3 支付方式：</w:t>
      </w:r>
    </w:p>
    <w:p>
      <w:pPr>
        <w:pStyle w:val="8"/>
        <w:snapToGrid w:val="0"/>
        <w:spacing w:before="120" w:after="120" w:line="360" w:lineRule="auto"/>
        <w:ind w:left="-420" w:leftChars="-200" w:right="-313" w:rightChars="-149" w:firstLine="480" w:firstLineChars="200"/>
        <w:rPr>
          <w:rFonts w:hAnsi="宋体" w:cs="宋体"/>
          <w:kern w:val="2"/>
          <w:sz w:val="24"/>
          <w:szCs w:val="24"/>
        </w:rPr>
      </w:pPr>
      <w:r>
        <w:rPr>
          <w:rFonts w:hint="eastAsia" w:hAnsi="宋体" w:cs="宋体"/>
          <w:kern w:val="2"/>
          <w:sz w:val="24"/>
          <w:szCs w:val="24"/>
        </w:rPr>
        <w:t>蛋糕券在合同签订后10个日历天交给甲方。本项目合同款项分四个季度支付。每季度底乙方凭开具的正规增值税发票等材料向甲方办理付款手续，甲方经核实后支付合同价的25%。（以上均不计息）甲方付款前乙方需提供合法、有效、等额的增值税发票，否则，甲方有权拒付相应款项。</w:t>
      </w:r>
    </w:p>
    <w:p>
      <w:pPr>
        <w:pStyle w:val="8"/>
        <w:snapToGrid w:val="0"/>
        <w:spacing w:before="120" w:after="120" w:line="360" w:lineRule="auto"/>
        <w:ind w:left="-420" w:leftChars="-200" w:right="-313" w:rightChars="-149" w:firstLine="482" w:firstLineChars="200"/>
        <w:rPr>
          <w:rFonts w:hAnsi="宋体"/>
          <w:b/>
          <w:bCs/>
          <w:sz w:val="24"/>
          <w:szCs w:val="24"/>
        </w:rPr>
      </w:pPr>
      <w:r>
        <w:rPr>
          <w:rFonts w:hint="eastAsia" w:hAnsi="宋体"/>
          <w:b/>
          <w:bCs/>
          <w:sz w:val="24"/>
          <w:szCs w:val="24"/>
        </w:rPr>
        <w:t>10、税费</w:t>
      </w:r>
    </w:p>
    <w:p>
      <w:pPr>
        <w:pStyle w:val="8"/>
        <w:snapToGrid w:val="0"/>
        <w:spacing w:before="120" w:after="120" w:line="360" w:lineRule="auto"/>
        <w:ind w:left="-420" w:leftChars="-200" w:right="-313" w:rightChars="-149" w:firstLine="480" w:firstLineChars="200"/>
        <w:rPr>
          <w:rFonts w:hAnsi="宋体"/>
          <w:b/>
          <w:bCs/>
          <w:sz w:val="24"/>
          <w:szCs w:val="24"/>
        </w:rPr>
      </w:pPr>
      <w:r>
        <w:rPr>
          <w:rFonts w:hint="eastAsia" w:hAnsi="宋体" w:cs="宋体"/>
          <w:sz w:val="24"/>
          <w:szCs w:val="24"/>
        </w:rPr>
        <w:t>本合同执行中相关的一切税费均由乙方负担。</w:t>
      </w:r>
    </w:p>
    <w:p>
      <w:pPr>
        <w:pStyle w:val="8"/>
        <w:snapToGrid w:val="0"/>
        <w:spacing w:before="120" w:after="120" w:line="360" w:lineRule="auto"/>
        <w:ind w:left="-420" w:leftChars="-200" w:right="-313" w:rightChars="-149" w:firstLine="482" w:firstLineChars="200"/>
        <w:rPr>
          <w:rFonts w:hAnsi="宋体"/>
          <w:b/>
          <w:bCs/>
          <w:sz w:val="24"/>
          <w:szCs w:val="24"/>
        </w:rPr>
      </w:pPr>
      <w:r>
        <w:rPr>
          <w:rFonts w:hint="eastAsia" w:hAnsi="宋体"/>
          <w:b/>
          <w:bCs/>
          <w:sz w:val="24"/>
          <w:szCs w:val="24"/>
        </w:rPr>
        <w:t>11、质量保证及售后服务</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11.1 乙方所供蛋糕食品，必须符合现行食品安全质量标准，若出现食品质量问题，乙方无条件为甲方（职工）退货或换货，若发生食品中毒事件，乙方必须承担甲方（职工）由此造成的全部责任，并赔偿全部损失。</w:t>
      </w:r>
    </w:p>
    <w:p>
      <w:pPr>
        <w:pStyle w:val="8"/>
        <w:snapToGrid w:val="0"/>
        <w:spacing w:before="120" w:after="120" w:line="360" w:lineRule="auto"/>
        <w:ind w:left="-420" w:leftChars="-200" w:right="-313" w:rightChars="-149" w:firstLine="482" w:firstLineChars="200"/>
        <w:rPr>
          <w:rFonts w:hAnsi="宋体"/>
          <w:b/>
          <w:bCs/>
          <w:sz w:val="24"/>
          <w:szCs w:val="24"/>
        </w:rPr>
      </w:pPr>
      <w:r>
        <w:rPr>
          <w:rFonts w:hint="eastAsia" w:hAnsi="宋体"/>
          <w:b/>
          <w:bCs/>
          <w:sz w:val="24"/>
          <w:szCs w:val="24"/>
        </w:rPr>
        <w:t>12、交付和验收</w:t>
      </w:r>
    </w:p>
    <w:p>
      <w:pPr>
        <w:spacing w:line="360" w:lineRule="auto"/>
        <w:ind w:left="-420" w:leftChars="-200" w:firstLine="480" w:firstLineChars="200"/>
        <w:rPr>
          <w:rFonts w:ascii="宋体" w:hAnsi="宋体"/>
          <w:color w:val="000000"/>
          <w:sz w:val="24"/>
          <w:szCs w:val="24"/>
        </w:rPr>
      </w:pPr>
      <w:r>
        <w:rPr>
          <w:rFonts w:hint="eastAsia" w:ascii="宋体" w:hAnsi="宋体"/>
          <w:color w:val="000000"/>
          <w:sz w:val="24"/>
          <w:szCs w:val="24"/>
        </w:rPr>
        <w:t>12.1 在交付前，乙方应作出全面检查和对验收文件进行整理，并列出清单，作为甲方初验收和使用的技术条件依据，检验的结果交甲方。</w:t>
      </w:r>
    </w:p>
    <w:p>
      <w:pPr>
        <w:pStyle w:val="8"/>
        <w:snapToGrid w:val="0"/>
        <w:spacing w:before="120" w:after="120" w:line="360" w:lineRule="auto"/>
        <w:ind w:left="-420" w:leftChars="-200" w:firstLine="480" w:firstLineChars="200"/>
        <w:rPr>
          <w:rFonts w:hAnsi="宋体"/>
          <w:color w:val="000000"/>
          <w:sz w:val="24"/>
          <w:szCs w:val="24"/>
        </w:rPr>
      </w:pPr>
      <w:r>
        <w:rPr>
          <w:rFonts w:hint="eastAsia" w:hAnsi="宋体"/>
          <w:color w:val="000000"/>
          <w:sz w:val="24"/>
          <w:szCs w:val="24"/>
        </w:rPr>
        <w:t>12.2 验收标准：按乙方响应文件的承诺，并不低于国家相关标准。甲乙双方须在5个工作日内初验收，符合谈判文件要求的，给予签收，初步验收不合格的，甲方有权解除合同。</w:t>
      </w:r>
    </w:p>
    <w:p>
      <w:pPr>
        <w:spacing w:line="360" w:lineRule="auto"/>
        <w:ind w:left="-420" w:leftChars="-200" w:firstLine="480" w:firstLineChars="200"/>
        <w:rPr>
          <w:rFonts w:ascii="宋体" w:hAnsi="宋体"/>
          <w:color w:val="000000"/>
          <w:sz w:val="24"/>
          <w:szCs w:val="24"/>
        </w:rPr>
      </w:pPr>
      <w:r>
        <w:rPr>
          <w:rFonts w:hint="eastAsia" w:ascii="宋体" w:hAnsi="宋体"/>
          <w:color w:val="000000"/>
          <w:sz w:val="24"/>
          <w:szCs w:val="24"/>
        </w:rPr>
        <w:t>12.3 甲方对乙方提交的服务依据招标文件上的技术要求和国家有关质量标准进行现场初步验收，外观、说明书、包装符合招标文件技术要求的，给予签收，初步验收不合格的不予签收。</w:t>
      </w:r>
    </w:p>
    <w:p>
      <w:pPr>
        <w:spacing w:line="360" w:lineRule="auto"/>
        <w:ind w:left="-420" w:leftChars="-200" w:firstLine="480" w:firstLineChars="200"/>
        <w:rPr>
          <w:rFonts w:ascii="宋体" w:hAnsi="宋体"/>
          <w:color w:val="000000"/>
          <w:sz w:val="24"/>
          <w:szCs w:val="24"/>
        </w:rPr>
      </w:pPr>
      <w:r>
        <w:rPr>
          <w:rFonts w:hint="eastAsia" w:ascii="宋体" w:hAnsi="宋体"/>
          <w:color w:val="000000"/>
          <w:sz w:val="24"/>
          <w:szCs w:val="24"/>
        </w:rPr>
        <w:t>12.4乙方按照招标文件要求负责安装并培训甲方的使用操作人员，乙方在甲方使用前进行调试，调试直到符合技术要求的甲方才做最终验收。</w:t>
      </w:r>
    </w:p>
    <w:p>
      <w:pPr>
        <w:spacing w:line="360" w:lineRule="auto"/>
        <w:ind w:left="-420" w:leftChars="-200" w:firstLine="480" w:firstLineChars="200"/>
        <w:rPr>
          <w:rFonts w:ascii="宋体" w:hAnsi="宋体"/>
          <w:color w:val="000000"/>
          <w:sz w:val="24"/>
          <w:szCs w:val="24"/>
        </w:rPr>
      </w:pPr>
      <w:r>
        <w:rPr>
          <w:rFonts w:hint="eastAsia" w:ascii="宋体" w:hAnsi="宋体"/>
          <w:color w:val="000000"/>
          <w:sz w:val="24"/>
          <w:szCs w:val="24"/>
        </w:rPr>
        <w:t>12.5 甲乙双方关于调试和验收的其他约定：</w:t>
      </w:r>
      <w:r>
        <w:rPr>
          <w:rFonts w:hint="eastAsia" w:ascii="宋体" w:hAnsi="宋体"/>
          <w:color w:val="000000"/>
          <w:sz w:val="24"/>
          <w:szCs w:val="24"/>
          <w:u w:val="single"/>
        </w:rPr>
        <w:t xml:space="preserve">     /      </w:t>
      </w:r>
      <w:r>
        <w:rPr>
          <w:rFonts w:hint="eastAsia" w:ascii="宋体" w:hAnsi="宋体"/>
          <w:color w:val="000000"/>
          <w:sz w:val="24"/>
          <w:szCs w:val="24"/>
        </w:rPr>
        <w:t xml:space="preserve"> 。</w:t>
      </w:r>
    </w:p>
    <w:p>
      <w:pPr>
        <w:spacing w:line="360" w:lineRule="auto"/>
        <w:ind w:left="-420" w:leftChars="-200" w:right="-313" w:rightChars="-149" w:firstLine="482" w:firstLineChars="200"/>
        <w:rPr>
          <w:rFonts w:hAnsi="宋体"/>
          <w:b/>
          <w:bCs/>
          <w:sz w:val="24"/>
          <w:szCs w:val="24"/>
        </w:rPr>
      </w:pPr>
      <w:r>
        <w:rPr>
          <w:rFonts w:hint="eastAsia" w:hAnsi="宋体"/>
          <w:b/>
          <w:bCs/>
          <w:sz w:val="24"/>
          <w:szCs w:val="24"/>
        </w:rPr>
        <w:t>13、包装、发运及运输</w:t>
      </w:r>
    </w:p>
    <w:p>
      <w:pPr>
        <w:spacing w:line="360" w:lineRule="auto"/>
        <w:ind w:left="-420" w:leftChars="-200" w:firstLine="480" w:firstLineChars="200"/>
        <w:rPr>
          <w:rFonts w:ascii="宋体" w:hAnsi="宋体"/>
          <w:color w:val="000000"/>
          <w:sz w:val="24"/>
          <w:szCs w:val="24"/>
        </w:rPr>
      </w:pPr>
      <w:r>
        <w:rPr>
          <w:rFonts w:hint="eastAsia" w:ascii="宋体" w:hAnsi="宋体"/>
          <w:color w:val="000000"/>
          <w:sz w:val="24"/>
          <w:szCs w:val="24"/>
        </w:rPr>
        <w:t>13.1 乙方应对其提供的服务所涉及物品在发运前对其进行满足运输距离、防潮、防震、防锈和防破损装卸等要求包装，以保证安全运达甲方指定地点。</w:t>
      </w:r>
    </w:p>
    <w:p>
      <w:pPr>
        <w:spacing w:line="360" w:lineRule="auto"/>
        <w:ind w:left="-420" w:leftChars="-200" w:firstLine="480" w:firstLineChars="200"/>
        <w:rPr>
          <w:rFonts w:ascii="宋体" w:hAnsi="宋体"/>
          <w:color w:val="000000"/>
          <w:sz w:val="24"/>
          <w:szCs w:val="24"/>
        </w:rPr>
      </w:pPr>
      <w:r>
        <w:rPr>
          <w:rFonts w:hint="eastAsia" w:ascii="宋体" w:hAnsi="宋体"/>
          <w:color w:val="000000"/>
          <w:sz w:val="24"/>
          <w:szCs w:val="24"/>
        </w:rPr>
        <w:t>13.2 乙方交付时，使用说明书、检验证明书、随配附件和工具以及清单一并附于内。</w:t>
      </w:r>
    </w:p>
    <w:p>
      <w:pPr>
        <w:spacing w:line="360" w:lineRule="auto"/>
        <w:ind w:left="-420" w:leftChars="-200" w:firstLine="480" w:firstLineChars="200"/>
        <w:rPr>
          <w:rFonts w:ascii="宋体" w:hAnsi="宋体"/>
          <w:color w:val="000000"/>
          <w:sz w:val="24"/>
          <w:szCs w:val="24"/>
        </w:rPr>
      </w:pPr>
      <w:r>
        <w:rPr>
          <w:rFonts w:hint="eastAsia" w:ascii="宋体" w:hAnsi="宋体"/>
          <w:color w:val="000000"/>
          <w:sz w:val="24"/>
          <w:szCs w:val="24"/>
        </w:rPr>
        <w:t>13.3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spacing w:line="360" w:lineRule="auto"/>
        <w:ind w:left="-420" w:leftChars="-200" w:firstLine="480" w:firstLineChars="200"/>
        <w:rPr>
          <w:rFonts w:ascii="宋体" w:hAnsi="宋体"/>
          <w:color w:val="000000"/>
          <w:sz w:val="24"/>
          <w:szCs w:val="24"/>
        </w:rPr>
      </w:pPr>
      <w:r>
        <w:rPr>
          <w:rFonts w:hint="eastAsia" w:ascii="宋体" w:hAnsi="宋体"/>
          <w:color w:val="000000"/>
          <w:sz w:val="24"/>
          <w:szCs w:val="24"/>
        </w:rPr>
        <w:t>13.4 服务在交付甲方前发生的风险均由乙方负责。</w:t>
      </w:r>
    </w:p>
    <w:p>
      <w:pPr>
        <w:spacing w:line="360" w:lineRule="auto"/>
        <w:ind w:left="-420" w:leftChars="-200" w:firstLine="480" w:firstLineChars="200"/>
        <w:rPr>
          <w:rFonts w:ascii="宋体" w:hAnsi="宋体"/>
          <w:color w:val="000000"/>
          <w:sz w:val="24"/>
          <w:szCs w:val="24"/>
        </w:rPr>
      </w:pPr>
      <w:r>
        <w:rPr>
          <w:rFonts w:hint="eastAsia" w:ascii="宋体" w:hAnsi="宋体"/>
          <w:color w:val="000000"/>
          <w:sz w:val="24"/>
          <w:szCs w:val="24"/>
        </w:rPr>
        <w:t>13.5 服务在规定的交付期限内由乙方送达甲方指定的地点。</w:t>
      </w:r>
    </w:p>
    <w:p>
      <w:pPr>
        <w:pStyle w:val="8"/>
        <w:snapToGrid w:val="0"/>
        <w:spacing w:line="360" w:lineRule="auto"/>
        <w:ind w:left="-420" w:leftChars="-200" w:right="-313" w:rightChars="-149" w:firstLine="482" w:firstLineChars="200"/>
        <w:rPr>
          <w:rFonts w:hAnsi="宋体"/>
          <w:b/>
          <w:bCs/>
          <w:sz w:val="24"/>
          <w:szCs w:val="24"/>
        </w:rPr>
      </w:pPr>
      <w:r>
        <w:rPr>
          <w:rFonts w:hint="eastAsia" w:hAnsi="宋体"/>
          <w:b/>
          <w:bCs/>
          <w:sz w:val="24"/>
          <w:szCs w:val="24"/>
        </w:rPr>
        <w:t>14、违约责任</w:t>
      </w:r>
    </w:p>
    <w:p>
      <w:pPr>
        <w:spacing w:line="360" w:lineRule="auto"/>
        <w:ind w:left="-420" w:leftChars="-200" w:firstLine="480" w:firstLineChars="200"/>
        <w:rPr>
          <w:rFonts w:ascii="宋体" w:hAnsi="宋体"/>
          <w:color w:val="000000"/>
          <w:sz w:val="24"/>
          <w:szCs w:val="24"/>
        </w:rPr>
      </w:pPr>
      <w:r>
        <w:rPr>
          <w:rFonts w:hint="eastAsia" w:ascii="宋体" w:hAnsi="宋体"/>
          <w:color w:val="000000"/>
          <w:sz w:val="24"/>
          <w:szCs w:val="24"/>
        </w:rPr>
        <w:t>14.1甲方无故逾期办理货款支付手续的,甲方应按逾期付款总额每日万分之五向乙方支付违约金。</w:t>
      </w:r>
    </w:p>
    <w:p>
      <w:pPr>
        <w:spacing w:line="360" w:lineRule="auto"/>
        <w:ind w:left="-420" w:leftChars="-200" w:firstLine="480" w:firstLineChars="200"/>
        <w:rPr>
          <w:rFonts w:ascii="宋体" w:hAnsi="宋体"/>
          <w:color w:val="000000"/>
          <w:sz w:val="24"/>
          <w:szCs w:val="24"/>
        </w:rPr>
      </w:pPr>
      <w:r>
        <w:rPr>
          <w:rFonts w:hint="eastAsia" w:ascii="宋体" w:hAnsi="宋体"/>
          <w:color w:val="000000"/>
          <w:sz w:val="24"/>
          <w:szCs w:val="24"/>
        </w:rPr>
        <w:t>14.2乙方所交食品的品种、规格、质量不符合合同规定及采购文件规定标准的，甲方员工有权拒收该食品，乙方拒绝更换食品的，甲方在收到合同份数的5%的投诉员工信息，甲方有权提前解除合同，乙方须按照国家相关规定按所购食品的3倍赔偿，且承担一切法律责任。</w:t>
      </w:r>
    </w:p>
    <w:p>
      <w:pPr>
        <w:spacing w:line="360" w:lineRule="auto"/>
        <w:ind w:left="-420" w:leftChars="-200" w:firstLine="480" w:firstLineChars="200"/>
        <w:rPr>
          <w:rFonts w:ascii="宋体" w:hAnsi="宋体"/>
          <w:color w:val="000000"/>
          <w:sz w:val="24"/>
          <w:szCs w:val="24"/>
        </w:rPr>
      </w:pPr>
      <w:r>
        <w:rPr>
          <w:rFonts w:hint="eastAsia" w:ascii="宋体" w:hAnsi="宋体"/>
          <w:color w:val="000000"/>
          <w:sz w:val="24"/>
          <w:szCs w:val="24"/>
        </w:rPr>
        <w:t>14.3乙方应加强工作人员的管理,禁止乙方以各种手段腐蚀、贿赂甲方单位工作人员，并将诚信档案记录的工作人员违规不良行为纳入违约行为,如有违反，甲方将停止履行合同，并追究乙方违约责任。</w:t>
      </w:r>
    </w:p>
    <w:p>
      <w:pPr>
        <w:pStyle w:val="8"/>
        <w:snapToGrid w:val="0"/>
        <w:spacing w:before="120" w:after="120" w:line="360" w:lineRule="auto"/>
        <w:ind w:left="-420" w:leftChars="-200" w:right="-313" w:rightChars="-149" w:firstLine="482" w:firstLineChars="200"/>
        <w:rPr>
          <w:rFonts w:hAnsi="宋体" w:cs="Courier New"/>
          <w:b/>
          <w:bCs/>
          <w:sz w:val="24"/>
          <w:szCs w:val="24"/>
        </w:rPr>
      </w:pPr>
      <w:r>
        <w:rPr>
          <w:rFonts w:hint="eastAsia" w:hAnsi="宋体"/>
          <w:b/>
          <w:bCs/>
          <w:sz w:val="24"/>
          <w:szCs w:val="24"/>
        </w:rPr>
        <w:t>15、不可抗力事件处理</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15.1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15.2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8"/>
        <w:snapToGrid w:val="0"/>
        <w:spacing w:before="120" w:after="120" w:line="360" w:lineRule="auto"/>
        <w:ind w:left="-420" w:leftChars="-200" w:right="-313" w:rightChars="-149" w:firstLine="482" w:firstLineChars="200"/>
        <w:rPr>
          <w:rFonts w:hAnsi="宋体"/>
          <w:b/>
          <w:bCs/>
          <w:sz w:val="24"/>
          <w:szCs w:val="24"/>
        </w:rPr>
      </w:pPr>
      <w:r>
        <w:rPr>
          <w:rFonts w:hint="eastAsia" w:hAnsi="宋体"/>
          <w:b/>
          <w:bCs/>
          <w:sz w:val="24"/>
          <w:szCs w:val="24"/>
        </w:rPr>
        <w:t>16、争议解决</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16.1 因服务的品质质量问题发生争议的，可在国家认可的质量检测机构对服务内容质量进行鉴定。服务符合标准的，鉴定费由甲方承担；服务项目不符合质量标准的，鉴定费由乙方承担。</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16.2 因履行本合同引起的或与本合同有关的争议，甲、乙双方应首先通过友好协商解决；如果协商不能解决争议，甲乙双方同意采取下列两种方式的第</w:t>
      </w:r>
      <w:r>
        <w:rPr>
          <w:rFonts w:hint="eastAsia" w:hAnsi="宋体"/>
          <w:sz w:val="24"/>
          <w:szCs w:val="24"/>
          <w:u w:val="single"/>
        </w:rPr>
        <w:t>（1）</w:t>
      </w:r>
      <w:r>
        <w:rPr>
          <w:rFonts w:hint="eastAsia" w:hAnsi="宋体"/>
          <w:sz w:val="24"/>
          <w:szCs w:val="24"/>
        </w:rPr>
        <w:t>种方式解决争议。</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（1）向甲方所在地有管辖权的人民法院提起诉讼，适用中华人民共和国法律；</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（2）向扬州仲裁委员会按其仲裁规则申请仲裁。</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16.3 若甲乙双方任何一方都没有选择解除合同的，为避免扩大损失，在诉讼或仲裁期间，双方应继续履行。</w:t>
      </w:r>
    </w:p>
    <w:p>
      <w:pPr>
        <w:pStyle w:val="8"/>
        <w:snapToGrid w:val="0"/>
        <w:spacing w:before="120" w:after="120" w:line="360" w:lineRule="auto"/>
        <w:ind w:left="-420" w:leftChars="-200" w:right="-313" w:rightChars="-149" w:firstLine="482" w:firstLineChars="200"/>
        <w:rPr>
          <w:rFonts w:hAnsi="宋体"/>
          <w:b/>
          <w:bCs/>
          <w:sz w:val="24"/>
          <w:szCs w:val="24"/>
        </w:rPr>
      </w:pPr>
      <w:r>
        <w:rPr>
          <w:rFonts w:hint="eastAsia" w:hAnsi="宋体"/>
          <w:b/>
          <w:bCs/>
          <w:sz w:val="24"/>
          <w:szCs w:val="24"/>
        </w:rPr>
        <w:t>17、合同其它</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17.1 乙方应诚实信用，严格按照招标文件要求和投标响应承诺履行合同，不向甲方进行商业贿赂或者提供不正当利益。</w:t>
      </w:r>
    </w:p>
    <w:p>
      <w:pPr>
        <w:pStyle w:val="8"/>
        <w:snapToGrid w:val="0"/>
        <w:spacing w:before="120" w:after="120" w:line="360" w:lineRule="auto"/>
        <w:ind w:left="-420" w:leftChars="-200" w:right="-313" w:rightChars="-149" w:firstLine="480" w:firstLineChars="200"/>
        <w:rPr>
          <w:rFonts w:hAnsi="宋体"/>
          <w:sz w:val="24"/>
          <w:szCs w:val="24"/>
          <w:u w:val="single"/>
        </w:rPr>
      </w:pPr>
      <w:r>
        <w:rPr>
          <w:rFonts w:hint="eastAsia" w:hAnsi="宋体"/>
          <w:sz w:val="24"/>
          <w:szCs w:val="24"/>
        </w:rPr>
        <w:t>17.2 合同经双方法定代表人或授权代表签字并加盖单位公章后并经见证方见证盖章后生效。</w:t>
      </w:r>
    </w:p>
    <w:p>
      <w:pPr>
        <w:pStyle w:val="8"/>
        <w:snapToGrid w:val="0"/>
        <w:spacing w:before="120" w:after="120" w:line="360" w:lineRule="auto"/>
        <w:ind w:left="-420" w:leftChars="-200" w:right="-313" w:rightChars="-149" w:firstLine="480" w:firstLineChars="200"/>
        <w:rPr>
          <w:rFonts w:hAnsi="宋体"/>
          <w:sz w:val="24"/>
          <w:szCs w:val="24"/>
          <w:u w:val="single"/>
        </w:rPr>
      </w:pPr>
      <w:r>
        <w:rPr>
          <w:rFonts w:hint="eastAsia" w:hAnsi="宋体"/>
          <w:sz w:val="24"/>
          <w:szCs w:val="24"/>
        </w:rPr>
        <w:t>17.3本合同未尽事宜，遵照《中华人民共和国民法典》有关条文执行。</w:t>
      </w:r>
    </w:p>
    <w:p>
      <w:pPr>
        <w:pStyle w:val="8"/>
        <w:snapToGrid w:val="0"/>
        <w:spacing w:before="120" w:after="120" w:line="360" w:lineRule="auto"/>
        <w:ind w:left="-420" w:leftChars="-200" w:right="-313" w:rightChars="-149" w:firstLine="480" w:firstLineChars="200"/>
        <w:rPr>
          <w:rFonts w:hAnsi="宋体"/>
          <w:sz w:val="24"/>
          <w:szCs w:val="24"/>
        </w:rPr>
      </w:pPr>
      <w:r>
        <w:rPr>
          <w:rFonts w:hint="eastAsia" w:hAnsi="宋体"/>
          <w:sz w:val="24"/>
          <w:szCs w:val="24"/>
        </w:rPr>
        <w:t>17.4 本合同正本一式</w:t>
      </w:r>
      <w:r>
        <w:rPr>
          <w:rFonts w:hint="eastAsia" w:hAnsi="宋体"/>
          <w:b/>
          <w:bCs/>
          <w:sz w:val="24"/>
          <w:szCs w:val="24"/>
        </w:rPr>
        <w:t>肆</w:t>
      </w:r>
      <w:r>
        <w:rPr>
          <w:rFonts w:hint="eastAsia" w:hAnsi="宋体"/>
          <w:sz w:val="24"/>
          <w:szCs w:val="24"/>
        </w:rPr>
        <w:t>份，甲方</w:t>
      </w:r>
      <w:r>
        <w:rPr>
          <w:rFonts w:hint="eastAsia" w:hAnsi="宋体"/>
          <w:b/>
          <w:bCs/>
          <w:sz w:val="24"/>
          <w:szCs w:val="24"/>
        </w:rPr>
        <w:t>贰</w:t>
      </w:r>
      <w:r>
        <w:rPr>
          <w:rFonts w:hint="eastAsia" w:hAnsi="宋体"/>
          <w:sz w:val="24"/>
          <w:szCs w:val="24"/>
        </w:rPr>
        <w:t>份，乙方</w:t>
      </w:r>
      <w:r>
        <w:rPr>
          <w:rFonts w:hint="eastAsia" w:hAnsi="宋体"/>
          <w:b/>
          <w:bCs/>
          <w:sz w:val="24"/>
          <w:szCs w:val="24"/>
        </w:rPr>
        <w:t>贰</w:t>
      </w:r>
      <w:r>
        <w:rPr>
          <w:rFonts w:hint="eastAsia" w:hAnsi="宋体"/>
          <w:sz w:val="24"/>
          <w:szCs w:val="24"/>
        </w:rPr>
        <w:t>份。具有同等法律效力。</w:t>
      </w:r>
    </w:p>
    <w:p>
      <w:pPr>
        <w:spacing w:line="440" w:lineRule="exact"/>
        <w:ind w:left="-420" w:leftChars="-200" w:right="-313" w:rightChars="-149" w:firstLine="480" w:firstLineChars="200"/>
        <w:rPr>
          <w:rFonts w:cs="宋体"/>
          <w:b/>
          <w:bCs/>
          <w:color w:val="000000"/>
          <w:kern w:val="0"/>
          <w:sz w:val="24"/>
          <w:szCs w:val="24"/>
        </w:rPr>
      </w:pPr>
      <w:r>
        <w:rPr>
          <w:rFonts w:hint="eastAsia" w:cs="宋体"/>
          <w:color w:val="000000"/>
          <w:kern w:val="0"/>
          <w:sz w:val="24"/>
          <w:szCs w:val="24"/>
        </w:rPr>
        <w:t>甲方：</w:t>
      </w:r>
      <w:r>
        <w:rPr>
          <w:rFonts w:hint="eastAsia" w:cs="宋体"/>
          <w:b/>
          <w:bCs/>
          <w:color w:val="000000"/>
          <w:kern w:val="0"/>
          <w:sz w:val="24"/>
          <w:szCs w:val="24"/>
        </w:rPr>
        <w:t xml:space="preserve">扬州大学附属医院工会 </w:t>
      </w:r>
      <w:r>
        <w:rPr>
          <w:rFonts w:hint="eastAsia" w:cs="宋体"/>
          <w:b/>
          <w:bCs/>
          <w:color w:val="000000"/>
          <w:kern w:val="0"/>
          <w:sz w:val="24"/>
          <w:szCs w:val="24"/>
          <w:lang w:val="en-US" w:eastAsia="zh-CN"/>
        </w:rPr>
        <w:t xml:space="preserve">         </w:t>
      </w:r>
      <w:r>
        <w:rPr>
          <w:rFonts w:hint="eastAsia" w:cs="宋体"/>
          <w:color w:val="000000"/>
          <w:kern w:val="0"/>
          <w:sz w:val="24"/>
          <w:szCs w:val="24"/>
        </w:rPr>
        <w:t>乙方：</w:t>
      </w:r>
    </w:p>
    <w:p>
      <w:pPr>
        <w:spacing w:line="440" w:lineRule="exact"/>
        <w:ind w:left="-420" w:leftChars="-200" w:right="-313" w:rightChars="-149" w:firstLine="480" w:firstLineChars="200"/>
        <w:rPr>
          <w:rFonts w:cs="宋体"/>
          <w:color w:val="000000"/>
          <w:kern w:val="0"/>
          <w:sz w:val="24"/>
          <w:szCs w:val="24"/>
        </w:rPr>
      </w:pPr>
      <w:r>
        <w:rPr>
          <w:rFonts w:hint="eastAsia" w:cs="宋体"/>
          <w:color w:val="000000"/>
          <w:kern w:val="0"/>
          <w:sz w:val="24"/>
          <w:szCs w:val="24"/>
        </w:rPr>
        <w:t>法定代表人或授权签约人              法定代表人或授权签约人</w:t>
      </w:r>
    </w:p>
    <w:p>
      <w:pPr>
        <w:widowControl/>
        <w:spacing w:line="440" w:lineRule="exact"/>
        <w:ind w:left="-420" w:leftChars="-200" w:right="-313" w:rightChars="-149" w:firstLine="480" w:firstLineChars="200"/>
        <w:jc w:val="left"/>
        <w:rPr>
          <w:sz w:val="24"/>
          <w:szCs w:val="24"/>
        </w:rPr>
      </w:pPr>
      <w:r>
        <w:rPr>
          <w:rFonts w:hint="eastAsia" w:cs="宋体"/>
          <w:color w:val="000000"/>
          <w:kern w:val="0"/>
          <w:sz w:val="24"/>
          <w:szCs w:val="24"/>
        </w:rPr>
        <w:t>（签字）：                         （签字）：</w:t>
      </w:r>
    </w:p>
    <w:p>
      <w:pPr>
        <w:ind w:left="-420" w:leftChars="-200" w:right="-313" w:rightChars="-149" w:firstLine="480" w:firstLineChars="200"/>
        <w:rPr>
          <w:sz w:val="24"/>
          <w:szCs w:val="24"/>
        </w:rPr>
      </w:pPr>
    </w:p>
    <w:p>
      <w:pPr>
        <w:widowControl/>
        <w:spacing w:line="440" w:lineRule="exact"/>
        <w:ind w:left="-420" w:leftChars="-200" w:right="-313" w:rightChars="-149" w:firstLine="480" w:firstLineChars="200"/>
        <w:jc w:val="left"/>
        <w:rPr>
          <w:rFonts w:cs="宋体"/>
          <w:color w:val="000000"/>
          <w:kern w:val="0"/>
          <w:sz w:val="24"/>
          <w:szCs w:val="24"/>
        </w:rPr>
      </w:pPr>
      <w:r>
        <w:rPr>
          <w:rFonts w:hint="eastAsia" w:cs="宋体"/>
          <w:color w:val="000000"/>
          <w:kern w:val="0"/>
          <w:sz w:val="24"/>
          <w:szCs w:val="24"/>
        </w:rPr>
        <w:t>地    址：扬州市邗江中路368号      地    址：</w:t>
      </w:r>
    </w:p>
    <w:p>
      <w:pPr>
        <w:widowControl/>
        <w:spacing w:line="440" w:lineRule="exact"/>
        <w:ind w:left="-420" w:leftChars="-200" w:right="-313" w:rightChars="-149" w:firstLine="480" w:firstLineChars="200"/>
        <w:jc w:val="left"/>
        <w:rPr>
          <w:rFonts w:cs="宋体"/>
          <w:color w:val="000000"/>
          <w:kern w:val="0"/>
          <w:sz w:val="24"/>
          <w:szCs w:val="24"/>
        </w:rPr>
      </w:pPr>
      <w:r>
        <w:rPr>
          <w:rFonts w:hint="eastAsia" w:cs="宋体"/>
          <w:color w:val="000000"/>
          <w:kern w:val="0"/>
          <w:sz w:val="24"/>
          <w:szCs w:val="24"/>
        </w:rPr>
        <w:t>信用代码：123210004688337887        邮    编：</w:t>
      </w:r>
    </w:p>
    <w:p>
      <w:pPr>
        <w:spacing w:line="440" w:lineRule="exact"/>
        <w:ind w:left="-420" w:leftChars="-200" w:right="-313" w:rightChars="-149" w:firstLine="480" w:firstLineChars="200"/>
        <w:rPr>
          <w:rFonts w:cs="宋体"/>
          <w:color w:val="000000"/>
          <w:kern w:val="0"/>
          <w:sz w:val="24"/>
          <w:szCs w:val="24"/>
        </w:rPr>
      </w:pPr>
      <w:r>
        <w:rPr>
          <w:rFonts w:hint="eastAsia" w:cs="宋体"/>
          <w:color w:val="000000"/>
          <w:kern w:val="0"/>
          <w:sz w:val="24"/>
          <w:szCs w:val="24"/>
        </w:rPr>
        <w:t>电    话：0514-82981199             电    话：</w:t>
      </w:r>
    </w:p>
    <w:p>
      <w:pPr>
        <w:spacing w:line="440" w:lineRule="exact"/>
        <w:ind w:left="-420" w:leftChars="-200" w:right="-313" w:rightChars="-149" w:firstLine="480" w:firstLineChars="200"/>
        <w:rPr>
          <w:rFonts w:cs="宋体"/>
          <w:color w:val="000000"/>
          <w:kern w:val="0"/>
          <w:sz w:val="24"/>
          <w:szCs w:val="24"/>
        </w:rPr>
      </w:pPr>
      <w:r>
        <w:rPr>
          <w:rFonts w:hint="eastAsia" w:cs="宋体"/>
          <w:color w:val="000000"/>
          <w:kern w:val="0"/>
          <w:sz w:val="24"/>
          <w:szCs w:val="24"/>
        </w:rPr>
        <w:t>开户银行：                          开户银行：</w:t>
      </w:r>
    </w:p>
    <w:p>
      <w:pPr>
        <w:spacing w:line="440" w:lineRule="exact"/>
        <w:ind w:left="-420" w:leftChars="-200" w:right="-313" w:rightChars="-149" w:firstLine="480" w:firstLineChars="200"/>
        <w:rPr>
          <w:rFonts w:cs="宋体"/>
          <w:color w:val="000000"/>
          <w:kern w:val="0"/>
          <w:sz w:val="24"/>
          <w:szCs w:val="24"/>
        </w:rPr>
      </w:pPr>
      <w:r>
        <w:rPr>
          <w:rFonts w:hint="eastAsia" w:cs="宋体"/>
          <w:color w:val="000000"/>
          <w:kern w:val="0"/>
          <w:sz w:val="24"/>
          <w:szCs w:val="24"/>
        </w:rPr>
        <w:t>账    号：                          账    号：</w:t>
      </w:r>
    </w:p>
    <w:p>
      <w:pPr>
        <w:adjustRightInd w:val="0"/>
        <w:spacing w:line="440" w:lineRule="exact"/>
        <w:ind w:left="-420" w:leftChars="-200" w:right="-313" w:rightChars="-149" w:firstLine="480" w:firstLineChars="200"/>
        <w:contextualSpacing/>
        <w:rPr>
          <w:rFonts w:hAnsi="宋体"/>
          <w:sz w:val="24"/>
          <w:szCs w:val="24"/>
        </w:rPr>
      </w:pPr>
      <w:r>
        <w:rPr>
          <w:rFonts w:hint="eastAsia" w:cs="宋体"/>
          <w:color w:val="000000"/>
          <w:kern w:val="0"/>
          <w:sz w:val="24"/>
          <w:szCs w:val="24"/>
        </w:rPr>
        <w:t>日    期:2023年   月   日          日     期：2023年   月   日</w:t>
      </w:r>
    </w:p>
    <w:p>
      <w:pPr>
        <w:pStyle w:val="4"/>
        <w:adjustRightInd w:val="0"/>
        <w:snapToGrid w:val="0"/>
        <w:spacing w:before="0" w:after="0" w:line="440" w:lineRule="exact"/>
        <w:ind w:firstLine="480" w:firstLineChars="200"/>
        <w:contextualSpacing/>
        <w:rPr>
          <w:rFonts w:ascii="宋体" w:hAnsi="宋体" w:eastAsia="宋体" w:cs="宋体"/>
          <w:b w:val="0"/>
          <w:sz w:val="24"/>
          <w:szCs w:val="24"/>
        </w:rPr>
      </w:pPr>
    </w:p>
    <w:p>
      <w:pPr>
        <w:pStyle w:val="4"/>
        <w:adjustRightInd w:val="0"/>
        <w:snapToGrid w:val="0"/>
        <w:spacing w:before="0" w:after="0" w:line="440" w:lineRule="exact"/>
        <w:ind w:firstLine="480" w:firstLineChars="200"/>
        <w:contextualSpacing/>
        <w:rPr>
          <w:rFonts w:ascii="宋体" w:hAnsi="宋体" w:eastAsia="宋体" w:cs="宋体"/>
          <w:b w:val="0"/>
          <w:sz w:val="24"/>
          <w:szCs w:val="24"/>
        </w:rPr>
      </w:pPr>
    </w:p>
    <w:p/>
    <w:p>
      <w:pPr>
        <w:rPr>
          <w:rFonts w:ascii="宋体" w:hAnsi="宋体" w:cs="宋体"/>
          <w:b/>
          <w:bCs/>
          <w:kern w:val="36"/>
          <w:sz w:val="36"/>
          <w:szCs w:val="36"/>
        </w:rPr>
      </w:pPr>
      <w:r>
        <w:rPr>
          <w:rFonts w:hint="eastAsia" w:ascii="宋体" w:hAnsi="宋体" w:cs="宋体"/>
          <w:b/>
          <w:bCs/>
          <w:kern w:val="36"/>
          <w:sz w:val="36"/>
          <w:szCs w:val="36"/>
        </w:rPr>
        <w:br w:type="page"/>
      </w:r>
    </w:p>
    <w:p>
      <w:pPr>
        <w:tabs>
          <w:tab w:val="left" w:pos="3320"/>
          <w:tab w:val="center" w:pos="4596"/>
        </w:tabs>
        <w:spacing w:line="400" w:lineRule="exact"/>
        <w:jc w:val="center"/>
        <w:rPr>
          <w:rFonts w:ascii="宋体" w:hAnsi="宋体" w:cs="宋体"/>
          <w:b/>
          <w:bCs/>
          <w:kern w:val="36"/>
          <w:sz w:val="36"/>
          <w:szCs w:val="36"/>
        </w:rPr>
      </w:pPr>
      <w:bookmarkStart w:id="15" w:name="_Hlt16619369"/>
      <w:bookmarkEnd w:id="15"/>
      <w:r>
        <w:rPr>
          <w:rFonts w:hint="eastAsia" w:ascii="宋体" w:hAnsi="宋体" w:cs="宋体"/>
          <w:b/>
          <w:bCs/>
          <w:kern w:val="36"/>
          <w:sz w:val="36"/>
          <w:szCs w:val="36"/>
        </w:rPr>
        <w:t>廉洁合作协议</w:t>
      </w:r>
    </w:p>
    <w:p>
      <w:pPr>
        <w:tabs>
          <w:tab w:val="left" w:pos="3320"/>
          <w:tab w:val="center" w:pos="4596"/>
        </w:tabs>
        <w:adjustRightInd w:val="0"/>
        <w:snapToGrid w:val="0"/>
        <w:spacing w:line="440" w:lineRule="exact"/>
        <w:ind w:left="424" w:leftChars="202" w:right="311" w:rightChars="148" w:firstLine="2"/>
        <w:contextualSpacing/>
        <w:rPr>
          <w:rFonts w:ascii="宋体" w:hAnsi="宋体" w:cs="宋体"/>
          <w:b/>
          <w:bCs/>
          <w:kern w:val="36"/>
          <w:sz w:val="36"/>
          <w:szCs w:val="36"/>
        </w:rPr>
      </w:pPr>
      <w:r>
        <w:rPr>
          <w:rFonts w:hint="eastAsia" w:ascii="宋体" w:hAnsi="宋体" w:cs="宋体"/>
          <w:kern w:val="0"/>
          <w:sz w:val="24"/>
        </w:rPr>
        <w:t>合同编号：</w:t>
      </w:r>
    </w:p>
    <w:p>
      <w:pPr>
        <w:adjustRightInd w:val="0"/>
        <w:snapToGrid w:val="0"/>
        <w:spacing w:line="440" w:lineRule="exact"/>
        <w:ind w:left="424" w:leftChars="202" w:right="311" w:rightChars="148" w:firstLine="2"/>
        <w:contextualSpacing/>
        <w:rPr>
          <w:rFonts w:ascii="宋体" w:hAnsi="宋体" w:cs="宋体"/>
          <w:b/>
          <w:kern w:val="0"/>
          <w:sz w:val="24"/>
        </w:rPr>
      </w:pPr>
      <w:r>
        <w:rPr>
          <w:rFonts w:hint="eastAsia" w:ascii="宋体" w:hAnsi="宋体" w:cs="宋体"/>
          <w:kern w:val="0"/>
          <w:sz w:val="24"/>
        </w:rPr>
        <w:t>甲方名称：</w:t>
      </w:r>
      <w:r>
        <w:rPr>
          <w:rFonts w:hint="eastAsia" w:ascii="宋体" w:hAnsi="宋体" w:cs="宋体"/>
          <w:b/>
          <w:kern w:val="0"/>
          <w:sz w:val="24"/>
        </w:rPr>
        <w:t>扬州大学附属医院工会</w:t>
      </w:r>
    </w:p>
    <w:p>
      <w:pPr>
        <w:adjustRightInd w:val="0"/>
        <w:snapToGrid w:val="0"/>
        <w:spacing w:line="440" w:lineRule="exact"/>
        <w:ind w:left="424" w:leftChars="202" w:right="311" w:rightChars="148" w:firstLine="2"/>
        <w:contextualSpacing/>
        <w:rPr>
          <w:rFonts w:ascii="宋体" w:hAnsi="宋体" w:cs="宋体"/>
          <w:b/>
          <w:kern w:val="0"/>
          <w:sz w:val="24"/>
        </w:rPr>
      </w:pPr>
      <w:r>
        <w:rPr>
          <w:rFonts w:hint="eastAsia" w:ascii="宋体" w:hAnsi="宋体" w:cs="宋体"/>
          <w:kern w:val="0"/>
          <w:sz w:val="24"/>
        </w:rPr>
        <w:t>乙方名称：</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在甲乙双方订立、履行合同过程中，为保持廉洁自律的工作作风，防止各种不正当行为的发生，甲乙双方订立协议如下：</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一、甲乙双方应当自觉遵守国家、地方法律法规以及本协议的约定，在合同的订立、履行过程中廉洁自律。</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二、甲方工作人员严禁进行商业目的的统方，不得以任何形式向乙方索要和收受个人回扣等好处费。</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三、甲方工作人员应当保持与乙方的正常业务交往，不得接受乙方的礼金、有价证券和贵重物品，不得在乙方报销任何应由其个人承担的费用。</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四、甲方工作人员不得参加可能对公正开展业务有影响的宴请和娱乐活动。如甲方工作人员确因实际情况须参加宴请、进行娱乐活动的，须事先报上一级批准。</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五、甲方工作人员不得要求或者接受乙方为其住房装修、婚丧嫁娶、家属和子女的工作安排以及出国等提供方便。</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六、乙方不得接受甲方工作人员介绍的家属或者亲友从事与合同相关的业务。</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八、乙方如发现甲方工作人员有违反上述协议者，应向甲方举报（甲方举报接待部门：纪检监察室；举报电话：82981199转监察室）。甲方不得找任何借口对乙方进行报复。甲方对举报属实和严格遵守廉洁协议的乙方，在同等条件下优先考虑与乙方继续合作。</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九、甲方发现乙方有违反本协议或者采用不正当的手段行贿甲方工作人员等不正当竞争行为的，甲方有权解除合同。</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十、本廉洁协议作为合同的附件，与合同具有同等法律效力。经协议双方签署后立即生效。</w:t>
      </w:r>
    </w:p>
    <w:p>
      <w:pPr>
        <w:adjustRightInd w:val="0"/>
        <w:snapToGrid w:val="0"/>
        <w:spacing w:line="300" w:lineRule="exact"/>
        <w:ind w:left="424" w:leftChars="202" w:right="311" w:rightChars="148" w:firstLine="422" w:firstLineChars="176"/>
        <w:contextualSpacing/>
        <w:rPr>
          <w:rFonts w:ascii="宋体" w:hAnsi="宋体" w:cs="宋体"/>
          <w:kern w:val="0"/>
          <w:sz w:val="24"/>
        </w:rPr>
      </w:pPr>
      <w:r>
        <w:rPr>
          <w:rFonts w:hint="eastAsia" w:ascii="宋体" w:hAnsi="宋体" w:cs="宋体"/>
          <w:kern w:val="0"/>
          <w:sz w:val="24"/>
        </w:rPr>
        <w:t>十一、本协议一式陆份，甲方执肆份，乙方执贰份，其中甲方审计处执壹份，并从签订之日起生效。</w:t>
      </w:r>
    </w:p>
    <w:p>
      <w:pPr>
        <w:adjustRightInd w:val="0"/>
        <w:snapToGrid w:val="0"/>
        <w:spacing w:line="440" w:lineRule="exact"/>
        <w:contextualSpacing/>
        <w:rPr>
          <w:rFonts w:ascii="宋体" w:hAnsi="宋体" w:cs="宋体"/>
          <w:kern w:val="0"/>
          <w:sz w:val="24"/>
          <w:szCs w:val="24"/>
        </w:rPr>
      </w:pPr>
    </w:p>
    <w:p>
      <w:pPr>
        <w:adjustRightInd w:val="0"/>
        <w:snapToGrid w:val="0"/>
        <w:spacing w:line="440" w:lineRule="exact"/>
        <w:ind w:left="6094" w:leftChars="204" w:hanging="5666" w:hangingChars="2361"/>
        <w:contextualSpacing/>
        <w:rPr>
          <w:rFonts w:ascii="宋体" w:hAnsi="宋体" w:cs="宋体"/>
          <w:b/>
          <w:kern w:val="0"/>
          <w:sz w:val="24"/>
          <w:szCs w:val="24"/>
        </w:rPr>
      </w:pPr>
      <w:r>
        <w:rPr>
          <w:rFonts w:hint="eastAsia" w:ascii="宋体" w:hAnsi="宋体" w:cs="宋体"/>
          <w:kern w:val="0"/>
          <w:sz w:val="24"/>
          <w:szCs w:val="24"/>
        </w:rPr>
        <w:t>甲方：（盖章）</w:t>
      </w:r>
      <w:r>
        <w:rPr>
          <w:rFonts w:hint="eastAsia" w:ascii="宋体" w:hAnsi="宋体" w:cs="宋体"/>
          <w:b/>
          <w:kern w:val="0"/>
          <w:sz w:val="24"/>
          <w:szCs w:val="24"/>
        </w:rPr>
        <w:t>扬州大学附属医院工会</w:t>
      </w:r>
      <w:r>
        <w:rPr>
          <w:rFonts w:hint="eastAsia" w:ascii="宋体" w:hAnsi="宋体" w:cs="宋体"/>
          <w:b/>
          <w:kern w:val="0"/>
          <w:sz w:val="24"/>
          <w:szCs w:val="24"/>
          <w:lang w:val="en-US" w:eastAsia="zh-CN"/>
        </w:rPr>
        <w:t xml:space="preserve">    </w:t>
      </w:r>
      <w:r>
        <w:rPr>
          <w:rFonts w:hint="eastAsia" w:ascii="宋体" w:hAnsi="宋体" w:cs="宋体"/>
          <w:kern w:val="0"/>
          <w:sz w:val="24"/>
          <w:szCs w:val="24"/>
        </w:rPr>
        <w:t>乙方：（盖章）</w:t>
      </w:r>
    </w:p>
    <w:p>
      <w:pPr>
        <w:adjustRightInd w:val="0"/>
        <w:snapToGrid w:val="0"/>
        <w:spacing w:line="440" w:lineRule="exact"/>
        <w:ind w:left="6094" w:leftChars="204" w:hanging="5666" w:hangingChars="2361"/>
        <w:contextualSpacing/>
        <w:rPr>
          <w:rFonts w:ascii="宋体" w:hAnsi="宋体" w:cs="宋体"/>
          <w:kern w:val="0"/>
          <w:sz w:val="24"/>
          <w:szCs w:val="24"/>
        </w:rPr>
      </w:pPr>
      <w:r>
        <w:rPr>
          <w:rFonts w:hint="eastAsia" w:ascii="宋体" w:hAnsi="宋体" w:cs="宋体"/>
          <w:kern w:val="0"/>
          <w:sz w:val="24"/>
          <w:szCs w:val="24"/>
        </w:rPr>
        <w:t>法定代表人：                          法定代表人：</w:t>
      </w:r>
    </w:p>
    <w:p>
      <w:pPr>
        <w:adjustRightInd w:val="0"/>
        <w:snapToGrid w:val="0"/>
        <w:spacing w:line="440" w:lineRule="exact"/>
        <w:ind w:left="6094" w:leftChars="204" w:hanging="5666" w:hangingChars="2361"/>
        <w:contextualSpacing/>
        <w:rPr>
          <w:rFonts w:ascii="宋体" w:hAnsi="宋体" w:cs="宋体"/>
          <w:kern w:val="0"/>
          <w:sz w:val="24"/>
          <w:szCs w:val="24"/>
        </w:rPr>
      </w:pPr>
      <w:r>
        <w:rPr>
          <w:rFonts w:hint="eastAsia" w:ascii="宋体" w:hAnsi="宋体" w:cs="宋体"/>
          <w:kern w:val="0"/>
          <w:sz w:val="24"/>
          <w:szCs w:val="24"/>
        </w:rPr>
        <w:t>（或授权签约人）：                   （或授权签约人）：</w:t>
      </w:r>
    </w:p>
    <w:p>
      <w:pPr>
        <w:pStyle w:val="8"/>
        <w:spacing w:line="360" w:lineRule="auto"/>
        <w:ind w:firstLine="480" w:firstLineChars="200"/>
        <w:rPr>
          <w:rFonts w:hAnsi="宋体" w:cs="宋体"/>
          <w:sz w:val="24"/>
          <w:szCs w:val="24"/>
        </w:rPr>
      </w:pPr>
    </w:p>
    <w:p>
      <w:pPr>
        <w:pStyle w:val="8"/>
        <w:spacing w:line="360" w:lineRule="auto"/>
        <w:ind w:firstLine="480" w:firstLineChars="200"/>
        <w:rPr>
          <w:rFonts w:hAnsi="宋体" w:cs="宋体"/>
          <w:sz w:val="21"/>
        </w:rPr>
      </w:pPr>
      <w:r>
        <w:rPr>
          <w:rFonts w:hint="eastAsia" w:hAnsi="宋体" w:cs="宋体"/>
          <w:sz w:val="24"/>
          <w:szCs w:val="24"/>
        </w:rPr>
        <w:t>日期:2023年   月   日                日期：2023年   月   日</w:t>
      </w:r>
    </w:p>
    <w:p>
      <w:pPr>
        <w:rPr>
          <w:b/>
          <w:sz w:val="36"/>
          <w:szCs w:val="36"/>
        </w:rPr>
      </w:pPr>
      <w:bookmarkStart w:id="16" w:name="_Toc498003957"/>
      <w:r>
        <w:rPr>
          <w:rFonts w:hint="eastAsia"/>
          <w:b/>
          <w:sz w:val="36"/>
          <w:szCs w:val="36"/>
        </w:rPr>
        <w:br w:type="page"/>
      </w:r>
    </w:p>
    <w:p>
      <w:pPr>
        <w:numPr>
          <w:ilvl w:val="0"/>
          <w:numId w:val="5"/>
        </w:numPr>
        <w:jc w:val="center"/>
        <w:rPr>
          <w:b/>
          <w:sz w:val="36"/>
          <w:szCs w:val="36"/>
        </w:rPr>
      </w:pPr>
      <w:r>
        <w:rPr>
          <w:rFonts w:hint="eastAsia"/>
          <w:b/>
          <w:sz w:val="36"/>
          <w:szCs w:val="36"/>
        </w:rPr>
        <w:t>招标项目需求</w:t>
      </w:r>
    </w:p>
    <w:bookmarkEnd w:id="16"/>
    <w:p>
      <w:pPr>
        <w:pStyle w:val="13"/>
        <w:ind w:firstLine="480"/>
        <w:rPr>
          <w:rFonts w:ascii="宋体" w:hAnsi="宋体" w:cs="宋体"/>
          <w:color w:val="auto"/>
          <w:sz w:val="24"/>
          <w:szCs w:val="24"/>
        </w:rPr>
      </w:pPr>
      <w:r>
        <w:rPr>
          <w:rFonts w:hint="eastAsia" w:ascii="宋体" w:hAnsi="宋体" w:cs="宋体"/>
          <w:color w:val="auto"/>
          <w:sz w:val="24"/>
          <w:szCs w:val="24"/>
        </w:rPr>
        <w:t>一、招标内容</w:t>
      </w:r>
    </w:p>
    <w:p>
      <w:pPr>
        <w:pStyle w:val="13"/>
        <w:ind w:firstLine="480"/>
        <w:rPr>
          <w:rFonts w:ascii="宋体" w:hAnsi="宋体" w:cs="宋体"/>
          <w:color w:val="auto"/>
          <w:sz w:val="24"/>
          <w:szCs w:val="24"/>
        </w:rPr>
      </w:pPr>
      <w:r>
        <w:rPr>
          <w:rFonts w:hint="eastAsia" w:ascii="宋体" w:hAnsi="宋体" w:cs="宋体"/>
          <w:color w:val="auto"/>
          <w:sz w:val="24"/>
          <w:szCs w:val="24"/>
        </w:rPr>
        <w:t>扬州大学附属医院2024年度职工生日蛋糕采购项目，蛋糕券总计约2440份，A包、B包具体份数以职工最终选择为准。</w:t>
      </w:r>
    </w:p>
    <w:p>
      <w:pPr>
        <w:pStyle w:val="13"/>
        <w:ind w:firstLine="480"/>
        <w:rPr>
          <w:rFonts w:ascii="宋体" w:hAnsi="宋体" w:cs="宋体"/>
          <w:color w:val="auto"/>
          <w:sz w:val="24"/>
          <w:szCs w:val="24"/>
        </w:rPr>
      </w:pPr>
      <w:r>
        <w:rPr>
          <w:rFonts w:hint="eastAsia" w:ascii="宋体" w:hAnsi="宋体" w:cs="宋体"/>
          <w:color w:val="auto"/>
          <w:sz w:val="24"/>
          <w:szCs w:val="24"/>
        </w:rPr>
        <w:t>二、技术要求</w:t>
      </w:r>
    </w:p>
    <w:p>
      <w:pPr>
        <w:pStyle w:val="13"/>
        <w:ind w:firstLine="480"/>
        <w:rPr>
          <w:rFonts w:ascii="宋体" w:hAnsi="宋体" w:cs="宋体"/>
          <w:color w:val="auto"/>
          <w:sz w:val="24"/>
          <w:szCs w:val="24"/>
        </w:rPr>
      </w:pPr>
      <w:r>
        <w:rPr>
          <w:rFonts w:hint="eastAsia" w:ascii="宋体" w:hAnsi="宋体" w:cs="宋体"/>
          <w:color w:val="auto"/>
          <w:sz w:val="24"/>
          <w:szCs w:val="24"/>
        </w:rPr>
        <w:t>生日蛋糕品质</w:t>
      </w:r>
    </w:p>
    <w:p>
      <w:pPr>
        <w:pStyle w:val="13"/>
        <w:ind w:firstLine="480"/>
        <w:rPr>
          <w:rFonts w:ascii="宋体" w:hAnsi="宋体" w:cs="宋体"/>
          <w:color w:val="auto"/>
          <w:sz w:val="24"/>
          <w:szCs w:val="24"/>
        </w:rPr>
      </w:pPr>
      <w:r>
        <w:rPr>
          <w:rFonts w:hint="eastAsia" w:ascii="宋体" w:hAnsi="宋体" w:cs="宋体"/>
          <w:color w:val="auto"/>
          <w:sz w:val="24"/>
          <w:szCs w:val="24"/>
        </w:rPr>
        <w:t>① 蛋糕坯色泽金黄、外观规则、质地柔软无杂质、香味浓郁，甜度适中；</w:t>
      </w:r>
    </w:p>
    <w:p>
      <w:pPr>
        <w:pStyle w:val="13"/>
        <w:ind w:firstLine="480"/>
        <w:rPr>
          <w:rFonts w:ascii="宋体" w:hAnsi="宋体" w:cs="宋体"/>
          <w:color w:val="auto"/>
          <w:sz w:val="24"/>
          <w:szCs w:val="24"/>
        </w:rPr>
      </w:pPr>
      <w:r>
        <w:rPr>
          <w:rFonts w:hint="eastAsia" w:ascii="宋体" w:hAnsi="宋体" w:cs="宋体"/>
          <w:color w:val="auto"/>
          <w:sz w:val="24"/>
          <w:szCs w:val="24"/>
        </w:rPr>
        <w:t>② 奶油搅打乳化效果好、涂抹均匀、细腻光滑；</w:t>
      </w:r>
    </w:p>
    <w:p>
      <w:pPr>
        <w:pStyle w:val="13"/>
        <w:ind w:firstLine="480"/>
        <w:rPr>
          <w:rFonts w:ascii="宋体" w:hAnsi="宋体" w:cs="宋体"/>
          <w:color w:val="auto"/>
          <w:sz w:val="24"/>
          <w:szCs w:val="24"/>
        </w:rPr>
      </w:pPr>
      <w:r>
        <w:rPr>
          <w:rFonts w:hint="eastAsia" w:ascii="宋体" w:hAnsi="宋体" w:cs="宋体"/>
          <w:color w:val="auto"/>
          <w:sz w:val="24"/>
          <w:szCs w:val="24"/>
        </w:rPr>
        <w:t>③ 糊料调制均匀、裱花造型美观，布局合理；</w:t>
      </w:r>
    </w:p>
    <w:p>
      <w:pPr>
        <w:pStyle w:val="13"/>
        <w:ind w:firstLine="480"/>
        <w:rPr>
          <w:rFonts w:ascii="宋体" w:hAnsi="宋体" w:cs="宋体"/>
          <w:color w:val="auto"/>
          <w:sz w:val="24"/>
          <w:szCs w:val="24"/>
        </w:rPr>
      </w:pPr>
      <w:r>
        <w:rPr>
          <w:rFonts w:hint="eastAsia" w:ascii="宋体" w:hAnsi="宋体" w:cs="宋体"/>
          <w:color w:val="auto"/>
          <w:sz w:val="24"/>
          <w:szCs w:val="24"/>
        </w:rPr>
        <w:t>生日蛋糕质量保证措施</w:t>
      </w:r>
    </w:p>
    <w:p>
      <w:pPr>
        <w:pStyle w:val="13"/>
        <w:ind w:firstLine="480"/>
        <w:rPr>
          <w:rFonts w:ascii="宋体" w:hAnsi="宋体" w:cs="宋体"/>
          <w:color w:val="auto"/>
          <w:sz w:val="24"/>
          <w:szCs w:val="24"/>
        </w:rPr>
      </w:pPr>
      <w:r>
        <w:rPr>
          <w:rFonts w:hint="eastAsia" w:ascii="宋体" w:hAnsi="宋体" w:cs="宋体"/>
          <w:color w:val="auto"/>
          <w:sz w:val="24"/>
          <w:szCs w:val="24"/>
        </w:rPr>
        <w:t>① 主要食品原料优质新鲜，添加剂不超标，无防腐剂；</w:t>
      </w:r>
    </w:p>
    <w:p>
      <w:pPr>
        <w:pStyle w:val="13"/>
        <w:ind w:firstLine="480"/>
        <w:rPr>
          <w:rFonts w:ascii="宋体" w:hAnsi="宋体" w:cs="宋体"/>
          <w:color w:val="auto"/>
          <w:sz w:val="24"/>
          <w:szCs w:val="24"/>
        </w:rPr>
      </w:pPr>
      <w:r>
        <w:rPr>
          <w:rFonts w:hint="eastAsia" w:ascii="宋体" w:hAnsi="宋体" w:cs="宋体"/>
          <w:color w:val="auto"/>
          <w:sz w:val="24"/>
          <w:szCs w:val="24"/>
        </w:rPr>
        <w:t>② 产品的制作工艺精湛；</w:t>
      </w:r>
    </w:p>
    <w:p>
      <w:pPr>
        <w:pStyle w:val="13"/>
        <w:ind w:firstLine="480"/>
        <w:rPr>
          <w:rFonts w:ascii="宋体" w:hAnsi="宋体" w:cs="宋体"/>
          <w:color w:val="auto"/>
          <w:sz w:val="24"/>
          <w:szCs w:val="24"/>
        </w:rPr>
      </w:pPr>
      <w:r>
        <w:rPr>
          <w:rFonts w:hint="eastAsia" w:ascii="宋体" w:hAnsi="宋体" w:cs="宋体"/>
          <w:color w:val="auto"/>
          <w:sz w:val="24"/>
          <w:szCs w:val="24"/>
        </w:rPr>
        <w:t>③ 卫生及质量保证措施符合《中华人民共和国食品安全法》的标准要求；</w:t>
      </w:r>
    </w:p>
    <w:p>
      <w:pPr>
        <w:pStyle w:val="13"/>
        <w:ind w:firstLine="480"/>
        <w:rPr>
          <w:rFonts w:ascii="宋体" w:hAnsi="宋体" w:cs="宋体"/>
          <w:color w:val="auto"/>
          <w:sz w:val="24"/>
          <w:szCs w:val="24"/>
        </w:rPr>
      </w:pPr>
      <w:r>
        <w:rPr>
          <w:rFonts w:hint="eastAsia" w:ascii="宋体" w:hAnsi="宋体" w:cs="宋体"/>
          <w:color w:val="auto"/>
          <w:sz w:val="24"/>
          <w:szCs w:val="24"/>
        </w:rPr>
        <w:t>④ 生日蛋糕须在保质期内。</w:t>
      </w:r>
    </w:p>
    <w:p>
      <w:pPr>
        <w:pStyle w:val="13"/>
        <w:ind w:firstLine="480"/>
        <w:rPr>
          <w:rFonts w:ascii="宋体" w:hAnsi="宋体" w:cs="宋体"/>
          <w:color w:val="auto"/>
          <w:sz w:val="24"/>
          <w:szCs w:val="24"/>
        </w:rPr>
      </w:pPr>
      <w:r>
        <w:rPr>
          <w:rFonts w:hint="eastAsia" w:ascii="宋体" w:hAnsi="宋体" w:cs="宋体"/>
          <w:color w:val="auto"/>
          <w:sz w:val="24"/>
          <w:szCs w:val="24"/>
        </w:rPr>
        <w:t>三、商务要求</w:t>
      </w:r>
    </w:p>
    <w:p>
      <w:pPr>
        <w:pStyle w:val="13"/>
        <w:ind w:firstLine="480"/>
        <w:rPr>
          <w:rFonts w:ascii="宋体" w:hAnsi="宋体" w:cs="宋体"/>
          <w:color w:val="auto"/>
          <w:sz w:val="24"/>
          <w:szCs w:val="24"/>
        </w:rPr>
      </w:pPr>
      <w:r>
        <w:rPr>
          <w:rFonts w:hint="eastAsia" w:ascii="宋体" w:hAnsi="宋体" w:cs="宋体"/>
          <w:color w:val="auto"/>
          <w:sz w:val="24"/>
          <w:szCs w:val="24"/>
        </w:rPr>
        <w:t>① 生日蛋糕标签标志应符合《食品标识管理规定》的相关规定。</w:t>
      </w:r>
    </w:p>
    <w:p>
      <w:pPr>
        <w:pStyle w:val="13"/>
        <w:ind w:firstLine="480"/>
        <w:rPr>
          <w:rFonts w:ascii="宋体" w:hAnsi="宋体" w:cs="宋体"/>
          <w:color w:val="auto"/>
          <w:sz w:val="24"/>
          <w:szCs w:val="24"/>
        </w:rPr>
      </w:pPr>
      <w:r>
        <w:rPr>
          <w:rFonts w:hint="eastAsia" w:ascii="宋体" w:hAnsi="宋体" w:cs="宋体"/>
          <w:color w:val="auto"/>
          <w:sz w:val="24"/>
          <w:szCs w:val="24"/>
        </w:rPr>
        <w:t>② 生日蛋糕以券的形式发放。券有效期不低于1年（2024年1月1日-2024年12月30日）。</w:t>
      </w:r>
    </w:p>
    <w:p>
      <w:pPr>
        <w:pStyle w:val="13"/>
        <w:ind w:firstLine="480"/>
        <w:rPr>
          <w:rFonts w:ascii="宋体" w:hAnsi="宋体" w:cs="宋体"/>
          <w:color w:val="auto"/>
          <w:sz w:val="24"/>
          <w:szCs w:val="24"/>
        </w:rPr>
      </w:pPr>
      <w:r>
        <w:rPr>
          <w:rFonts w:hint="eastAsia" w:ascii="宋体" w:hAnsi="宋体" w:cs="宋体"/>
          <w:color w:val="auto"/>
          <w:sz w:val="24"/>
          <w:szCs w:val="24"/>
        </w:rPr>
        <w:t>③ 生日蛋糕统一限定零售为400元/份。</w:t>
      </w:r>
    </w:p>
    <w:p>
      <w:pPr>
        <w:pStyle w:val="13"/>
        <w:ind w:firstLine="480"/>
        <w:rPr>
          <w:rFonts w:ascii="宋体" w:hAnsi="宋体" w:cs="宋体"/>
          <w:color w:val="auto"/>
          <w:sz w:val="24"/>
          <w:szCs w:val="24"/>
        </w:rPr>
      </w:pPr>
      <w:r>
        <w:rPr>
          <w:rFonts w:hint="eastAsia" w:ascii="宋体" w:hAnsi="宋体" w:cs="宋体"/>
          <w:color w:val="auto"/>
          <w:sz w:val="24"/>
          <w:szCs w:val="24"/>
        </w:rPr>
        <w:t>四、其他</w:t>
      </w:r>
    </w:p>
    <w:p>
      <w:pPr>
        <w:pStyle w:val="13"/>
        <w:ind w:firstLine="480"/>
        <w:rPr>
          <w:rFonts w:ascii="宋体" w:hAnsi="宋体" w:cs="宋体"/>
          <w:color w:val="auto"/>
          <w:sz w:val="24"/>
          <w:szCs w:val="24"/>
        </w:rPr>
      </w:pPr>
      <w:r>
        <w:rPr>
          <w:rFonts w:hint="eastAsia" w:ascii="宋体" w:hAnsi="宋体" w:cs="宋体"/>
          <w:color w:val="auto"/>
          <w:sz w:val="24"/>
          <w:szCs w:val="24"/>
        </w:rPr>
        <w:t>① 供货方式：本项目选取两家单位，</w:t>
      </w:r>
      <w:r>
        <w:rPr>
          <w:rFonts w:hint="eastAsia" w:ascii="宋体" w:hAnsi="宋体"/>
          <w:color w:val="auto"/>
          <w:sz w:val="24"/>
          <w:szCs w:val="24"/>
        </w:rPr>
        <w:t>A包：自营实体门店、B包：线上电商平台</w:t>
      </w:r>
      <w:r>
        <w:rPr>
          <w:rFonts w:hint="eastAsia" w:ascii="宋体" w:hAnsi="宋体" w:cs="宋体"/>
          <w:color w:val="auto"/>
          <w:sz w:val="24"/>
          <w:szCs w:val="24"/>
        </w:rPr>
        <w:t>。合同生效后，根据职工选择结果，供货方提供相应数量的生日蛋糕券，教工凭券选择就近门店提取，蛋糕券在合同签订后10个日历天交给采购人。</w:t>
      </w:r>
    </w:p>
    <w:p>
      <w:pPr>
        <w:pStyle w:val="13"/>
        <w:ind w:firstLine="480"/>
        <w:rPr>
          <w:rFonts w:ascii="宋体" w:hAnsi="宋体" w:cs="宋体"/>
          <w:color w:val="auto"/>
          <w:sz w:val="24"/>
          <w:szCs w:val="24"/>
        </w:rPr>
      </w:pPr>
      <w:r>
        <w:rPr>
          <w:rFonts w:hint="eastAsia" w:ascii="宋体" w:hAnsi="宋体" w:cs="宋体"/>
          <w:color w:val="auto"/>
          <w:sz w:val="24"/>
          <w:szCs w:val="24"/>
        </w:rPr>
        <w:t>② 投标人报价应自行考虑一切人员费用、运输、设备及工具、管理费用、税费、利润、完成合同所需的一切本身和不可或缺的所有工作开支、政策性文件规定及合同包含的所有风险、责任等各项全部费用。</w:t>
      </w:r>
    </w:p>
    <w:p>
      <w:pPr>
        <w:pStyle w:val="13"/>
        <w:ind w:firstLine="480"/>
        <w:rPr>
          <w:rFonts w:ascii="宋体" w:hAnsi="宋体" w:cs="宋体"/>
          <w:sz w:val="24"/>
          <w:szCs w:val="24"/>
        </w:rPr>
      </w:pPr>
    </w:p>
    <w:p>
      <w:pPr>
        <w:rPr>
          <w:b/>
          <w:sz w:val="36"/>
          <w:szCs w:val="36"/>
        </w:rPr>
      </w:pPr>
    </w:p>
    <w:p>
      <w:pPr>
        <w:rPr>
          <w:b/>
          <w:sz w:val="36"/>
          <w:szCs w:val="36"/>
        </w:rPr>
      </w:pPr>
      <w:r>
        <w:rPr>
          <w:rFonts w:hint="eastAsia"/>
          <w:b/>
          <w:sz w:val="36"/>
          <w:szCs w:val="36"/>
        </w:rPr>
        <w:br w:type="page"/>
      </w:r>
    </w:p>
    <w:p>
      <w:pPr>
        <w:jc w:val="center"/>
        <w:rPr>
          <w:b/>
          <w:sz w:val="36"/>
          <w:szCs w:val="36"/>
        </w:rPr>
      </w:pPr>
      <w:r>
        <w:rPr>
          <w:rFonts w:hint="eastAsia"/>
          <w:b/>
          <w:sz w:val="36"/>
          <w:szCs w:val="36"/>
        </w:rPr>
        <w:t>第八章 投标文件格式</w:t>
      </w:r>
    </w:p>
    <w:p>
      <w:pPr>
        <w:pStyle w:val="2"/>
      </w:pPr>
    </w:p>
    <w:p>
      <w:pPr>
        <w:pStyle w:val="2"/>
      </w:pPr>
    </w:p>
    <w:p>
      <w:pPr>
        <w:jc w:val="center"/>
        <w:rPr>
          <w:rFonts w:ascii="宋体" w:hAnsi="宋体" w:cs="宋体"/>
          <w:b/>
          <w:sz w:val="22"/>
          <w:szCs w:val="21"/>
        </w:rPr>
      </w:pPr>
    </w:p>
    <w:p>
      <w:pPr>
        <w:jc w:val="center"/>
        <w:rPr>
          <w:rFonts w:ascii="宋体" w:hAnsi="宋体" w:cs="宋体"/>
          <w:b/>
          <w:sz w:val="52"/>
          <w:szCs w:val="52"/>
        </w:rPr>
      </w:pPr>
    </w:p>
    <w:p>
      <w:pPr>
        <w:jc w:val="center"/>
        <w:rPr>
          <w:rFonts w:ascii="宋体" w:hAnsi="宋体" w:cs="宋体"/>
          <w:b/>
          <w:sz w:val="52"/>
          <w:szCs w:val="52"/>
        </w:rPr>
      </w:pPr>
      <w:r>
        <w:rPr>
          <w:rFonts w:hint="eastAsia" w:ascii="宋体" w:hAnsi="宋体" w:cs="宋体"/>
          <w:b/>
          <w:sz w:val="52"/>
          <w:szCs w:val="5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rPr>
          <w:rFonts w:ascii="宋体" w:hAnsi="宋体" w:cs="宋体"/>
          <w:b/>
          <w:sz w:val="36"/>
        </w:rPr>
      </w:pPr>
    </w:p>
    <w:p>
      <w:pPr>
        <w:rPr>
          <w:rFonts w:ascii="宋体" w:hAnsi="宋体" w:cs="宋体"/>
          <w:b/>
          <w:sz w:val="36"/>
        </w:rPr>
      </w:pPr>
    </w:p>
    <w:p>
      <w:pPr>
        <w:ind w:right="-340" w:rightChars="-162"/>
        <w:rPr>
          <w:rFonts w:ascii="宋体" w:hAnsi="宋体" w:cs="宋体"/>
          <w:b/>
          <w:bCs/>
          <w:sz w:val="32"/>
          <w:szCs w:val="32"/>
        </w:rPr>
      </w:pPr>
      <w:r>
        <w:rPr>
          <w:rFonts w:hint="eastAsia" w:ascii="宋体" w:hAnsi="宋体" w:cs="宋体"/>
          <w:b/>
          <w:sz w:val="32"/>
          <w:szCs w:val="32"/>
        </w:rPr>
        <w:t>项目名称：</w:t>
      </w:r>
      <w:r>
        <w:rPr>
          <w:rFonts w:hint="eastAsia" w:ascii="宋体" w:hAnsi="宋体" w:cs="宋体"/>
          <w:b/>
          <w:bCs/>
          <w:sz w:val="32"/>
          <w:szCs w:val="32"/>
        </w:rPr>
        <w:t>扬州大学附属医院2024年度职工生日蛋糕采购项目</w:t>
      </w:r>
    </w:p>
    <w:p>
      <w:pPr>
        <w:rPr>
          <w:rFonts w:ascii="宋体" w:hAnsi="宋体" w:cs="宋体"/>
          <w:b/>
          <w:sz w:val="32"/>
          <w:szCs w:val="32"/>
          <w:u w:val="single"/>
        </w:rPr>
      </w:pPr>
      <w:r>
        <w:rPr>
          <w:rFonts w:hint="eastAsia" w:ascii="宋体" w:hAnsi="宋体" w:cs="宋体"/>
          <w:b/>
          <w:sz w:val="32"/>
          <w:szCs w:val="32"/>
        </w:rPr>
        <w:t>编    号：YDFYSW-20231001号</w:t>
      </w:r>
    </w:p>
    <w:p>
      <w:pPr>
        <w:rPr>
          <w:rFonts w:ascii="宋体" w:hAnsi="宋体" w:cs="宋体"/>
          <w:b/>
          <w:sz w:val="32"/>
          <w:szCs w:val="32"/>
          <w:u w:val="single"/>
        </w:rPr>
      </w:pPr>
      <w:r>
        <w:rPr>
          <w:rFonts w:hint="eastAsia" w:ascii="宋体" w:hAnsi="宋体" w:cs="宋体"/>
          <w:b/>
          <w:sz w:val="32"/>
          <w:szCs w:val="32"/>
        </w:rPr>
        <w:t>投标人名称：</w:t>
      </w:r>
    </w:p>
    <w:p>
      <w:pPr>
        <w:rPr>
          <w:rFonts w:ascii="宋体" w:hAnsi="宋体" w:cs="宋体"/>
          <w:b/>
          <w:sz w:val="32"/>
          <w:szCs w:val="32"/>
        </w:rPr>
      </w:pPr>
      <w:r>
        <w:rPr>
          <w:rFonts w:hint="eastAsia" w:ascii="宋体" w:hAnsi="宋体" w:cs="宋体"/>
          <w:b/>
          <w:sz w:val="32"/>
          <w:szCs w:val="32"/>
        </w:rPr>
        <w:t>日      期：</w:t>
      </w:r>
    </w:p>
    <w:p>
      <w:pPr>
        <w:spacing w:line="440" w:lineRule="exact"/>
        <w:rPr>
          <w:rFonts w:ascii="宋体" w:hAnsi="宋体" w:cs="宋体"/>
          <w:sz w:val="24"/>
        </w:rPr>
      </w:pPr>
    </w:p>
    <w:p>
      <w:pPr>
        <w:autoSpaceDE w:val="0"/>
        <w:autoSpaceDN w:val="0"/>
        <w:adjustRightInd w:val="0"/>
        <w:snapToGrid w:val="0"/>
        <w:spacing w:line="500" w:lineRule="exact"/>
        <w:ind w:firstLine="562" w:firstLineChars="200"/>
        <w:contextualSpacing/>
        <w:rPr>
          <w:rFonts w:ascii="宋体" w:hAnsi="宋体" w:cs="宋体"/>
          <w:b/>
          <w:bCs/>
          <w:sz w:val="28"/>
          <w:szCs w:val="28"/>
        </w:rPr>
      </w:pPr>
      <w:r>
        <w:rPr>
          <w:rFonts w:hint="eastAsia" w:ascii="宋体" w:hAnsi="宋体" w:cs="宋体"/>
          <w:b/>
          <w:bCs/>
          <w:sz w:val="28"/>
          <w:szCs w:val="28"/>
          <w:lang w:val="zh-CN"/>
        </w:rPr>
        <w:t>说明：</w:t>
      </w:r>
    </w:p>
    <w:p>
      <w:pPr>
        <w:autoSpaceDE w:val="0"/>
        <w:autoSpaceDN w:val="0"/>
        <w:adjustRightInd w:val="0"/>
        <w:snapToGrid w:val="0"/>
        <w:spacing w:line="500" w:lineRule="exact"/>
        <w:ind w:firstLine="562" w:firstLineChars="200"/>
        <w:contextualSpacing/>
        <w:rPr>
          <w:rFonts w:ascii="宋体" w:hAnsi="宋体" w:cs="宋体"/>
          <w:b/>
          <w:bCs/>
          <w:sz w:val="28"/>
          <w:szCs w:val="28"/>
        </w:rPr>
      </w:pPr>
      <w:r>
        <w:rPr>
          <w:rFonts w:hint="eastAsia" w:ascii="宋体" w:hAnsi="宋体" w:cs="宋体"/>
          <w:b/>
          <w:bCs/>
          <w:sz w:val="28"/>
          <w:szCs w:val="28"/>
          <w:lang w:val="zh-CN"/>
        </w:rPr>
        <w:t>对本章所有的投标文件格式 ，投标人可根据自身情况进行补充和修改，但补充和修改不得造成与本格式内容有实质性的违背。</w:t>
      </w:r>
    </w:p>
    <w:p>
      <w:pPr>
        <w:spacing w:beforeLines="100" w:afterLines="100"/>
        <w:jc w:val="left"/>
        <w:rPr>
          <w:rFonts w:ascii="宋体" w:hAnsi="宋体" w:cs="宋体"/>
          <w:sz w:val="24"/>
        </w:rPr>
      </w:pPr>
    </w:p>
    <w:p>
      <w:pPr>
        <w:rPr>
          <w:rFonts w:ascii="宋体" w:hAnsi="宋体" w:cs="宋体"/>
          <w:b/>
          <w:sz w:val="24"/>
          <w:szCs w:val="24"/>
        </w:rPr>
      </w:pPr>
      <w:r>
        <w:rPr>
          <w:rFonts w:hint="eastAsia" w:ascii="宋体" w:hAnsi="宋体" w:cs="宋体"/>
          <w:b/>
          <w:sz w:val="24"/>
          <w:szCs w:val="24"/>
        </w:rPr>
        <w:br w:type="page"/>
      </w:r>
    </w:p>
    <w:p>
      <w:pPr>
        <w:spacing w:beforeLines="100" w:afterLines="100"/>
        <w:jc w:val="center"/>
        <w:rPr>
          <w:rFonts w:ascii="宋体" w:hAnsi="宋体" w:cs="宋体"/>
          <w:b/>
          <w:sz w:val="24"/>
          <w:szCs w:val="24"/>
        </w:rPr>
      </w:pPr>
      <w:r>
        <w:rPr>
          <w:rFonts w:hint="eastAsia" w:ascii="宋体" w:hAnsi="宋体" w:cs="宋体"/>
          <w:b/>
          <w:sz w:val="24"/>
          <w:szCs w:val="24"/>
        </w:rPr>
        <w:t>评分索引表</w:t>
      </w:r>
    </w:p>
    <w:tbl>
      <w:tblPr>
        <w:tblStyle w:val="1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11" w:type="dxa"/>
          </w:tcPr>
          <w:p>
            <w:pPr>
              <w:pStyle w:val="20"/>
              <w:shd w:val="clear" w:color="auto" w:fill="FFFFFF"/>
              <w:adjustRightInd w:val="0"/>
              <w:snapToGrid w:val="0"/>
              <w:spacing w:line="440" w:lineRule="exact"/>
              <w:ind w:firstLine="0" w:firstLineChars="0"/>
              <w:contextualSpacing/>
              <w:jc w:val="center"/>
              <w:rPr>
                <w:rFonts w:ascii="宋体" w:hAnsi="宋体" w:cs="宋体"/>
                <w:b/>
                <w:bCs/>
                <w:kern w:val="2"/>
                <w:sz w:val="24"/>
              </w:rPr>
            </w:pPr>
            <w:r>
              <w:rPr>
                <w:rFonts w:hint="eastAsia" w:ascii="宋体" w:hAnsi="宋体" w:cs="宋体"/>
                <w:b/>
                <w:kern w:val="2"/>
                <w:sz w:val="24"/>
              </w:rPr>
              <w:t>评分项目</w:t>
            </w:r>
          </w:p>
        </w:tc>
        <w:tc>
          <w:tcPr>
            <w:tcW w:w="4111" w:type="dxa"/>
          </w:tcPr>
          <w:p>
            <w:pPr>
              <w:adjustRightInd w:val="0"/>
              <w:snapToGrid w:val="0"/>
              <w:spacing w:line="440" w:lineRule="exact"/>
              <w:contextualSpacing/>
              <w:jc w:val="center"/>
              <w:rPr>
                <w:rFonts w:ascii="宋体" w:hAnsi="宋体" w:cs="宋体"/>
                <w:b/>
                <w:sz w:val="24"/>
                <w:szCs w:val="24"/>
              </w:rPr>
            </w:pPr>
            <w:r>
              <w:rPr>
                <w:rFonts w:hint="eastAsia" w:ascii="宋体" w:hAnsi="宋体" w:cs="宋体"/>
                <w:b/>
                <w:sz w:val="24"/>
                <w:szCs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11" w:type="dxa"/>
          </w:tcPr>
          <w:p>
            <w:pPr>
              <w:pStyle w:val="20"/>
              <w:shd w:val="clear" w:color="auto" w:fill="FFFFFF"/>
              <w:spacing w:after="200" w:line="265" w:lineRule="atLeast"/>
              <w:ind w:left="420" w:firstLine="422"/>
              <w:rPr>
                <w:rFonts w:ascii="宋体" w:hAnsi="宋体" w:cs="宋体"/>
                <w:b/>
                <w:kern w:val="2"/>
                <w:sz w:val="21"/>
              </w:rPr>
            </w:pPr>
          </w:p>
        </w:tc>
        <w:tc>
          <w:tcPr>
            <w:tcW w:w="4111" w:type="dxa"/>
          </w:tcPr>
          <w:p>
            <w:pPr>
              <w:adjustRightInd w:val="0"/>
              <w:snapToGrid w:val="0"/>
              <w:spacing w:after="200" w:line="220" w:lineRule="atLeas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2"/>
          </w:tcPr>
          <w:p>
            <w:pPr>
              <w:pStyle w:val="20"/>
              <w:shd w:val="clear" w:color="auto" w:fill="FFFFFF"/>
              <w:spacing w:after="200" w:line="265" w:lineRule="atLeast"/>
              <w:ind w:left="420"/>
              <w:rPr>
                <w:rFonts w:ascii="宋体"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11" w:type="dxa"/>
          </w:tcPr>
          <w:p>
            <w:pPr>
              <w:pStyle w:val="20"/>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11" w:type="dxa"/>
          </w:tcPr>
          <w:p>
            <w:pPr>
              <w:pStyle w:val="20"/>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11" w:type="dxa"/>
          </w:tcPr>
          <w:p>
            <w:pPr>
              <w:pStyle w:val="20"/>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11" w:type="dxa"/>
          </w:tcPr>
          <w:p>
            <w:pPr>
              <w:pStyle w:val="20"/>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11" w:type="dxa"/>
          </w:tcPr>
          <w:p>
            <w:pPr>
              <w:pStyle w:val="20"/>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222" w:type="dxa"/>
            <w:gridSpan w:val="2"/>
          </w:tcPr>
          <w:p>
            <w:pPr>
              <w:pStyle w:val="20"/>
              <w:shd w:val="clear" w:color="auto" w:fill="FFFFFF"/>
              <w:spacing w:after="200" w:line="265" w:lineRule="atLeast"/>
              <w:ind w:left="420"/>
              <w:rPr>
                <w:rFonts w:ascii="宋体"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1" w:type="dxa"/>
          </w:tcPr>
          <w:p>
            <w:pPr>
              <w:pStyle w:val="20"/>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4111" w:type="dxa"/>
          </w:tcPr>
          <w:p>
            <w:pPr>
              <w:pStyle w:val="20"/>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111" w:type="dxa"/>
          </w:tcPr>
          <w:p>
            <w:pPr>
              <w:pStyle w:val="20"/>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111" w:type="dxa"/>
          </w:tcPr>
          <w:p>
            <w:pPr>
              <w:pStyle w:val="20"/>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111" w:type="dxa"/>
          </w:tcPr>
          <w:p>
            <w:pPr>
              <w:pStyle w:val="20"/>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22" w:type="dxa"/>
            <w:gridSpan w:val="2"/>
          </w:tcPr>
          <w:p>
            <w:pPr>
              <w:pStyle w:val="20"/>
              <w:shd w:val="clear" w:color="auto" w:fill="FFFFFF"/>
              <w:spacing w:after="200" w:line="265" w:lineRule="atLeast"/>
              <w:ind w:left="420" w:firstLine="422"/>
              <w:rPr>
                <w:rFonts w:ascii="宋体" w:hAnsi="宋体" w:cs="宋体"/>
                <w:b/>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11" w:type="dxa"/>
          </w:tcPr>
          <w:p>
            <w:pPr>
              <w:pStyle w:val="20"/>
              <w:shd w:val="clear" w:color="auto" w:fill="FFFFFF"/>
              <w:spacing w:after="200" w:line="265" w:lineRule="atLeast"/>
              <w:ind w:left="420" w:firstLine="422"/>
              <w:rPr>
                <w:rFonts w:ascii="宋体" w:hAnsi="宋体" w:cs="宋体"/>
                <w:b/>
                <w:bCs/>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11" w:type="dxa"/>
          </w:tcPr>
          <w:p>
            <w:pPr>
              <w:pStyle w:val="20"/>
              <w:shd w:val="clear" w:color="auto" w:fill="FFFFFF"/>
              <w:spacing w:after="200" w:line="265" w:lineRule="atLeast"/>
              <w:ind w:left="420"/>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11" w:type="dxa"/>
          </w:tcPr>
          <w:p>
            <w:pPr>
              <w:pStyle w:val="20"/>
              <w:shd w:val="clear" w:color="auto" w:fill="FFFFFF"/>
              <w:spacing w:after="200" w:line="265" w:lineRule="atLeast"/>
              <w:ind w:left="420" w:firstLine="422"/>
              <w:rPr>
                <w:rFonts w:ascii="宋体" w:hAnsi="宋体" w:cs="宋体"/>
                <w:b/>
                <w:bCs/>
                <w:kern w:val="2"/>
                <w:sz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22" w:type="dxa"/>
            <w:gridSpan w:val="2"/>
          </w:tcPr>
          <w:p>
            <w:pPr>
              <w:pStyle w:val="20"/>
              <w:shd w:val="clear" w:color="auto" w:fill="FFFFFF"/>
              <w:spacing w:after="200" w:line="265" w:lineRule="atLeast"/>
              <w:ind w:left="420" w:firstLine="422"/>
              <w:rPr>
                <w:rFonts w:ascii="宋体" w:hAnsi="宋体" w:cs="宋体"/>
                <w:b/>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111" w:type="dxa"/>
          </w:tcPr>
          <w:p>
            <w:pPr>
              <w:pStyle w:val="20"/>
              <w:shd w:val="clear" w:color="auto" w:fill="FFFFFF"/>
              <w:spacing w:after="200" w:line="265" w:lineRule="atLeast"/>
              <w:rPr>
                <w:rFonts w:ascii="宋体" w:hAnsi="宋体" w:cs="宋体"/>
                <w:kern w:val="2"/>
                <w:sz w:val="21"/>
                <w:szCs w:val="21"/>
              </w:rPr>
            </w:pPr>
          </w:p>
        </w:tc>
        <w:tc>
          <w:tcPr>
            <w:tcW w:w="4111" w:type="dxa"/>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111" w:type="dxa"/>
          </w:tcPr>
          <w:p>
            <w:pPr>
              <w:pStyle w:val="20"/>
              <w:shd w:val="clear" w:color="auto" w:fill="FFFFFF"/>
              <w:spacing w:after="200" w:line="265" w:lineRule="atLeast"/>
              <w:rPr>
                <w:rFonts w:ascii="宋体" w:hAnsi="宋体" w:cs="宋体"/>
                <w:kern w:val="2"/>
                <w:sz w:val="21"/>
              </w:rPr>
            </w:pPr>
          </w:p>
        </w:tc>
        <w:tc>
          <w:tcPr>
            <w:tcW w:w="4111" w:type="dxa"/>
          </w:tcPr>
          <w:p>
            <w:pPr>
              <w:adjustRightInd w:val="0"/>
              <w:snapToGrid w:val="0"/>
              <w:spacing w:after="200" w:line="220" w:lineRule="atLeast"/>
              <w:rPr>
                <w:rFonts w:ascii="宋体" w:hAnsi="宋体" w:cs="宋体"/>
              </w:rPr>
            </w:pPr>
          </w:p>
        </w:tc>
      </w:tr>
    </w:tbl>
    <w:p>
      <w:pPr>
        <w:rPr>
          <w:rFonts w:ascii="宋体" w:hAnsi="宋体" w:cs="宋体"/>
        </w:rPr>
      </w:pPr>
    </w:p>
    <w:p>
      <w:pPr>
        <w:spacing w:afterLines="100" w:line="360" w:lineRule="auto"/>
        <w:jc w:val="center"/>
        <w:rPr>
          <w:rFonts w:ascii="宋体" w:hAnsi="宋体" w:cs="宋体"/>
          <w:b/>
          <w:sz w:val="36"/>
          <w:u w:val="single"/>
        </w:rPr>
      </w:pPr>
    </w:p>
    <w:p>
      <w:pPr>
        <w:spacing w:afterLines="100" w:line="360" w:lineRule="auto"/>
        <w:jc w:val="center"/>
        <w:rPr>
          <w:rFonts w:ascii="宋体" w:hAnsi="宋体" w:cs="宋体"/>
          <w:b/>
          <w:sz w:val="36"/>
          <w:u w:val="single"/>
        </w:rPr>
      </w:pPr>
    </w:p>
    <w:p>
      <w:pPr>
        <w:rPr>
          <w:rFonts w:ascii="宋体" w:hAnsi="宋体" w:cs="宋体"/>
          <w:b/>
          <w:bCs/>
          <w:sz w:val="36"/>
          <w:szCs w:val="36"/>
        </w:rPr>
      </w:pPr>
      <w:r>
        <w:rPr>
          <w:rFonts w:hint="eastAsia" w:ascii="宋体" w:hAnsi="宋体" w:cs="宋体"/>
          <w:b/>
          <w:bCs/>
          <w:sz w:val="36"/>
          <w:szCs w:val="36"/>
        </w:rPr>
        <w:br w:type="page"/>
      </w:r>
    </w:p>
    <w:p>
      <w:pPr>
        <w:spacing w:afterLines="100" w:line="360" w:lineRule="auto"/>
        <w:jc w:val="center"/>
        <w:rPr>
          <w:rFonts w:ascii="宋体" w:hAnsi="宋体" w:cs="宋体"/>
          <w:b/>
          <w:bCs/>
          <w:kern w:val="0"/>
          <w:sz w:val="36"/>
          <w:szCs w:val="36"/>
        </w:rPr>
      </w:pPr>
      <w:r>
        <w:rPr>
          <w:rFonts w:hint="eastAsia" w:ascii="宋体" w:hAnsi="宋体" w:cs="宋体"/>
          <w:b/>
          <w:bCs/>
          <w:sz w:val="36"/>
          <w:szCs w:val="36"/>
        </w:rPr>
        <w:t>投标主要文件目录</w:t>
      </w:r>
    </w:p>
    <w:p>
      <w:pPr>
        <w:adjustRightInd w:val="0"/>
        <w:snapToGrid w:val="0"/>
        <w:spacing w:line="560" w:lineRule="exact"/>
        <w:ind w:firstLine="560" w:firstLineChars="200"/>
        <w:contextualSpacing/>
        <w:rPr>
          <w:rFonts w:ascii="宋体" w:hAnsi="宋体" w:cs="宋体"/>
          <w:sz w:val="28"/>
          <w:szCs w:val="28"/>
        </w:rPr>
      </w:pPr>
      <w:r>
        <w:rPr>
          <w:rFonts w:hint="eastAsia" w:ascii="宋体" w:hAnsi="宋体" w:cs="宋体"/>
          <w:sz w:val="28"/>
          <w:szCs w:val="28"/>
        </w:rPr>
        <w:t>一、资格性和符合性检查响应对照表</w:t>
      </w:r>
    </w:p>
    <w:p>
      <w:pPr>
        <w:adjustRightInd w:val="0"/>
        <w:snapToGrid w:val="0"/>
        <w:spacing w:line="560" w:lineRule="exact"/>
        <w:ind w:firstLine="560" w:firstLineChars="200"/>
        <w:contextualSpacing/>
        <w:rPr>
          <w:rFonts w:ascii="宋体" w:hAnsi="宋体" w:cs="宋体"/>
          <w:sz w:val="28"/>
          <w:szCs w:val="28"/>
        </w:rPr>
      </w:pPr>
      <w:r>
        <w:rPr>
          <w:rFonts w:hint="eastAsia" w:ascii="宋体" w:hAnsi="宋体" w:cs="宋体"/>
          <w:sz w:val="28"/>
          <w:szCs w:val="28"/>
        </w:rPr>
        <w:t>二、资信证明文件</w:t>
      </w:r>
    </w:p>
    <w:p>
      <w:pPr>
        <w:adjustRightInd w:val="0"/>
        <w:snapToGrid w:val="0"/>
        <w:spacing w:line="560" w:lineRule="exact"/>
        <w:ind w:firstLine="560" w:firstLineChars="200"/>
        <w:contextualSpacing/>
        <w:rPr>
          <w:rFonts w:ascii="宋体" w:hAnsi="宋体" w:cs="宋体"/>
          <w:sz w:val="28"/>
          <w:szCs w:val="28"/>
        </w:rPr>
      </w:pPr>
      <w:r>
        <w:rPr>
          <w:rFonts w:hint="eastAsia" w:ascii="宋体" w:hAnsi="宋体" w:cs="宋体"/>
          <w:sz w:val="28"/>
          <w:szCs w:val="28"/>
        </w:rPr>
        <w:t>三、开标一览表</w:t>
      </w:r>
    </w:p>
    <w:p>
      <w:pPr>
        <w:adjustRightInd w:val="0"/>
        <w:snapToGrid w:val="0"/>
        <w:spacing w:line="560" w:lineRule="exact"/>
        <w:ind w:firstLine="560" w:firstLineChars="200"/>
        <w:contextualSpacing/>
        <w:rPr>
          <w:rFonts w:ascii="宋体" w:cs="宋体"/>
          <w:sz w:val="28"/>
          <w:szCs w:val="28"/>
        </w:rPr>
      </w:pPr>
      <w:r>
        <w:rPr>
          <w:rFonts w:hint="eastAsia" w:ascii="宋体" w:hAnsi="宋体" w:cs="宋体"/>
          <w:sz w:val="28"/>
          <w:szCs w:val="28"/>
        </w:rPr>
        <w:t>四</w:t>
      </w:r>
      <w:r>
        <w:rPr>
          <w:rFonts w:hint="eastAsia" w:ascii="宋体" w:hAnsi="宋体" w:cs="宋体"/>
          <w:b/>
          <w:bCs/>
          <w:sz w:val="28"/>
          <w:szCs w:val="28"/>
        </w:rPr>
        <w:t>、</w:t>
      </w:r>
      <w:r>
        <w:rPr>
          <w:rFonts w:hint="eastAsia" w:ascii="宋体" w:hAnsi="宋体" w:cs="宋体"/>
          <w:sz w:val="28"/>
          <w:szCs w:val="28"/>
        </w:rPr>
        <w:t>产品质量保证书</w:t>
      </w:r>
    </w:p>
    <w:p>
      <w:pPr>
        <w:adjustRightInd w:val="0"/>
        <w:snapToGrid w:val="0"/>
        <w:spacing w:line="560" w:lineRule="exact"/>
        <w:ind w:firstLine="560" w:firstLineChars="200"/>
        <w:contextualSpacing/>
        <w:rPr>
          <w:rFonts w:ascii="宋体" w:cs="宋体"/>
          <w:sz w:val="28"/>
          <w:szCs w:val="28"/>
        </w:rPr>
      </w:pPr>
      <w:r>
        <w:rPr>
          <w:rFonts w:hint="eastAsia" w:ascii="宋体" w:hAnsi="宋体" w:cs="宋体"/>
          <w:sz w:val="28"/>
          <w:szCs w:val="28"/>
        </w:rPr>
        <w:t>五、售后服务承诺</w:t>
      </w:r>
    </w:p>
    <w:p>
      <w:pPr>
        <w:adjustRightInd w:val="0"/>
        <w:snapToGrid w:val="0"/>
        <w:spacing w:line="560" w:lineRule="exact"/>
        <w:ind w:firstLine="560" w:firstLineChars="200"/>
        <w:contextualSpacing/>
        <w:rPr>
          <w:rFonts w:ascii="宋体" w:cs="宋体"/>
          <w:sz w:val="28"/>
          <w:szCs w:val="28"/>
        </w:rPr>
      </w:pPr>
      <w:r>
        <w:rPr>
          <w:rFonts w:hint="eastAsia" w:ascii="宋体" w:hAnsi="宋体" w:cs="宋体"/>
          <w:sz w:val="28"/>
          <w:szCs w:val="28"/>
        </w:rPr>
        <w:t>六、其他</w:t>
      </w: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2" w:firstLineChars="200"/>
        <w:contextualSpacing/>
        <w:jc w:val="left"/>
        <w:rPr>
          <w:rFonts w:ascii="宋体" w:hAnsi="宋体" w:cs="宋体"/>
          <w:b/>
          <w:szCs w:val="21"/>
        </w:rPr>
      </w:pPr>
    </w:p>
    <w:p>
      <w:pPr>
        <w:adjustRightInd w:val="0"/>
        <w:snapToGrid w:val="0"/>
        <w:spacing w:line="440" w:lineRule="exact"/>
        <w:ind w:firstLine="424" w:firstLineChars="176"/>
        <w:contextualSpacing/>
        <w:jc w:val="left"/>
        <w:rPr>
          <w:rFonts w:ascii="宋体" w:hAnsi="宋体" w:cs="宋体"/>
          <w:b/>
          <w:sz w:val="24"/>
          <w:szCs w:val="24"/>
        </w:rPr>
      </w:pPr>
    </w:p>
    <w:p>
      <w:pPr>
        <w:adjustRightInd w:val="0"/>
        <w:snapToGrid w:val="0"/>
        <w:spacing w:line="440" w:lineRule="exact"/>
        <w:ind w:firstLine="424" w:firstLineChars="176"/>
        <w:contextualSpacing/>
        <w:jc w:val="left"/>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br w:type="page"/>
      </w:r>
    </w:p>
    <w:p>
      <w:pPr>
        <w:adjustRightInd w:val="0"/>
        <w:snapToGrid w:val="0"/>
        <w:spacing w:line="440" w:lineRule="exact"/>
        <w:contextualSpacing/>
        <w:jc w:val="center"/>
        <w:rPr>
          <w:rFonts w:ascii="宋体" w:hAnsi="宋体" w:cs="宋体"/>
          <w:b/>
          <w:sz w:val="24"/>
          <w:szCs w:val="24"/>
        </w:rPr>
      </w:pPr>
      <w:r>
        <w:rPr>
          <w:rFonts w:hint="eastAsia" w:ascii="宋体" w:hAnsi="宋体" w:cs="宋体"/>
          <w:b/>
          <w:sz w:val="24"/>
          <w:szCs w:val="24"/>
        </w:rPr>
        <w:t>一、资格性和符合性检查响应对照表</w:t>
      </w:r>
    </w:p>
    <w:p>
      <w:pPr>
        <w:spacing w:afterLines="100" w:line="360" w:lineRule="auto"/>
        <w:ind w:right="210" w:rightChars="100"/>
        <w:rPr>
          <w:rFonts w:ascii="宋体" w:hAnsi="宋体" w:cs="宋体"/>
          <w:sz w:val="24"/>
          <w:szCs w:val="24"/>
        </w:rPr>
      </w:pPr>
      <w:r>
        <w:rPr>
          <w:rFonts w:hint="eastAsia" w:ascii="宋体" w:hAnsi="宋体" w:cs="宋体"/>
          <w:sz w:val="24"/>
          <w:szCs w:val="24"/>
        </w:rPr>
        <w:t>投标人全称（加盖公章）：</w:t>
      </w:r>
    </w:p>
    <w:tbl>
      <w:tblPr>
        <w:tblStyle w:val="14"/>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2126"/>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adjustRightInd w:val="0"/>
              <w:snapToGrid w:val="0"/>
              <w:spacing w:line="440" w:lineRule="exact"/>
              <w:jc w:val="center"/>
              <w:rPr>
                <w:rFonts w:ascii="宋体" w:hAnsi="宋体" w:cs="宋体"/>
                <w:b/>
                <w:sz w:val="24"/>
                <w:szCs w:val="24"/>
              </w:rPr>
            </w:pPr>
            <w:r>
              <w:rPr>
                <w:rFonts w:hint="eastAsia" w:ascii="宋体" w:hAnsi="宋体" w:cs="宋体"/>
                <w:b/>
                <w:sz w:val="24"/>
                <w:szCs w:val="24"/>
              </w:rPr>
              <w:t>序号</w:t>
            </w:r>
          </w:p>
        </w:tc>
        <w:tc>
          <w:tcPr>
            <w:tcW w:w="4111" w:type="dxa"/>
            <w:vAlign w:val="center"/>
          </w:tcPr>
          <w:p>
            <w:pPr>
              <w:adjustRightInd w:val="0"/>
              <w:snapToGrid w:val="0"/>
              <w:spacing w:line="440" w:lineRule="exact"/>
              <w:jc w:val="center"/>
              <w:rPr>
                <w:rFonts w:ascii="宋体" w:hAnsi="宋体" w:cs="宋体"/>
                <w:b/>
                <w:sz w:val="24"/>
                <w:szCs w:val="24"/>
              </w:rPr>
            </w:pPr>
            <w:r>
              <w:rPr>
                <w:rFonts w:hint="eastAsia" w:ascii="宋体" w:hAnsi="宋体" w:cs="宋体"/>
                <w:b/>
                <w:sz w:val="24"/>
                <w:szCs w:val="24"/>
              </w:rPr>
              <w:t>资格性和符合性检查响应内容</w:t>
            </w:r>
          </w:p>
        </w:tc>
        <w:tc>
          <w:tcPr>
            <w:tcW w:w="2126" w:type="dxa"/>
            <w:vAlign w:val="center"/>
          </w:tcPr>
          <w:p>
            <w:pPr>
              <w:adjustRightInd w:val="0"/>
              <w:snapToGrid w:val="0"/>
              <w:spacing w:line="320" w:lineRule="exact"/>
              <w:contextualSpacing/>
              <w:jc w:val="center"/>
              <w:rPr>
                <w:rFonts w:ascii="宋体" w:hAnsi="宋体" w:cs="宋体"/>
                <w:b/>
                <w:sz w:val="24"/>
                <w:szCs w:val="24"/>
              </w:rPr>
            </w:pPr>
            <w:r>
              <w:rPr>
                <w:rFonts w:hint="eastAsia" w:ascii="宋体" w:hAnsi="宋体" w:cs="宋体"/>
                <w:b/>
                <w:sz w:val="24"/>
                <w:szCs w:val="24"/>
              </w:rPr>
              <w:t>是否响应</w:t>
            </w:r>
          </w:p>
          <w:p>
            <w:pPr>
              <w:adjustRightInd w:val="0"/>
              <w:snapToGrid w:val="0"/>
              <w:spacing w:line="320" w:lineRule="exact"/>
              <w:contextualSpacing/>
              <w:jc w:val="center"/>
              <w:rPr>
                <w:rFonts w:ascii="宋体" w:hAnsi="宋体" w:cs="宋体"/>
                <w:b/>
                <w:sz w:val="24"/>
                <w:szCs w:val="24"/>
              </w:rPr>
            </w:pPr>
            <w:r>
              <w:rPr>
                <w:rFonts w:hint="eastAsia" w:ascii="宋体" w:hAnsi="宋体" w:cs="宋体"/>
                <w:b/>
                <w:sz w:val="24"/>
                <w:szCs w:val="24"/>
              </w:rPr>
              <w:t>（填是或者否）</w:t>
            </w:r>
          </w:p>
        </w:tc>
        <w:tc>
          <w:tcPr>
            <w:tcW w:w="1945" w:type="dxa"/>
            <w:vAlign w:val="center"/>
          </w:tcPr>
          <w:p>
            <w:pPr>
              <w:adjustRightInd w:val="0"/>
              <w:snapToGrid w:val="0"/>
              <w:spacing w:line="320" w:lineRule="exact"/>
              <w:contextualSpacing/>
              <w:jc w:val="center"/>
              <w:rPr>
                <w:rFonts w:ascii="宋体" w:hAnsi="宋体" w:cs="宋体"/>
                <w:b/>
                <w:sz w:val="24"/>
                <w:szCs w:val="24"/>
              </w:rPr>
            </w:pPr>
            <w:r>
              <w:rPr>
                <w:rFonts w:hint="eastAsia" w:ascii="宋体" w:hAnsi="宋体" w:cs="宋体"/>
                <w:b/>
                <w:sz w:val="24"/>
                <w:szCs w:val="24"/>
              </w:rPr>
              <w:t>投标文件中的</w:t>
            </w:r>
          </w:p>
          <w:p>
            <w:pPr>
              <w:adjustRightInd w:val="0"/>
              <w:snapToGrid w:val="0"/>
              <w:spacing w:line="320" w:lineRule="exact"/>
              <w:contextualSpacing/>
              <w:jc w:val="center"/>
              <w:rPr>
                <w:rFonts w:ascii="宋体" w:hAnsi="宋体" w:cs="宋体"/>
                <w:b/>
                <w:sz w:val="24"/>
                <w:szCs w:val="24"/>
              </w:rPr>
            </w:pPr>
            <w:r>
              <w:rPr>
                <w:rFonts w:hint="eastAsia" w:ascii="宋体" w:hAnsi="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Align w:val="center"/>
          </w:tcPr>
          <w:p>
            <w:pPr>
              <w:adjustRightInd w:val="0"/>
              <w:snapToGrid w:val="0"/>
              <w:spacing w:after="200" w:line="220" w:lineRule="atLeast"/>
              <w:jc w:val="center"/>
              <w:rPr>
                <w:rFonts w:ascii="宋体" w:hAnsi="宋体" w:cs="宋体"/>
                <w:i/>
                <w:szCs w:val="21"/>
                <w:u w:val="single"/>
              </w:rPr>
            </w:pPr>
            <w:r>
              <w:rPr>
                <w:rFonts w:hint="eastAsia" w:ascii="宋体" w:hAnsi="宋体" w:cs="宋体"/>
                <w:i/>
                <w:szCs w:val="21"/>
                <w:u w:val="single"/>
              </w:rPr>
              <w:t>1</w:t>
            </w:r>
          </w:p>
        </w:tc>
        <w:tc>
          <w:tcPr>
            <w:tcW w:w="4111" w:type="dxa"/>
            <w:vAlign w:val="center"/>
          </w:tcPr>
          <w:p>
            <w:pPr>
              <w:adjustRightInd w:val="0"/>
              <w:snapToGrid w:val="0"/>
              <w:spacing w:after="200" w:line="480" w:lineRule="exact"/>
              <w:rPr>
                <w:rFonts w:ascii="宋体" w:hAnsi="宋体" w:cs="宋体"/>
                <w:i/>
                <w:iCs/>
                <w:szCs w:val="21"/>
                <w:u w:val="single"/>
              </w:rPr>
            </w:pPr>
          </w:p>
        </w:tc>
        <w:tc>
          <w:tcPr>
            <w:tcW w:w="2126" w:type="dxa"/>
            <w:vAlign w:val="center"/>
          </w:tcPr>
          <w:p>
            <w:pPr>
              <w:adjustRightInd w:val="0"/>
              <w:snapToGrid w:val="0"/>
              <w:spacing w:after="200" w:line="220" w:lineRule="atLeast"/>
              <w:rPr>
                <w:rFonts w:ascii="宋体" w:hAnsi="宋体" w:cs="宋体"/>
                <w:b/>
                <w:szCs w:val="21"/>
              </w:rPr>
            </w:pPr>
          </w:p>
        </w:tc>
        <w:tc>
          <w:tcPr>
            <w:tcW w:w="1945" w:type="dxa"/>
            <w:vAlign w:val="center"/>
          </w:tcPr>
          <w:p>
            <w:pPr>
              <w:adjustRightInd w:val="0"/>
              <w:snapToGrid w:val="0"/>
              <w:spacing w:after="200" w:line="220" w:lineRule="atLeas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Align w:val="center"/>
          </w:tcPr>
          <w:p>
            <w:pPr>
              <w:adjustRightInd w:val="0"/>
              <w:snapToGrid w:val="0"/>
              <w:spacing w:after="200" w:line="220" w:lineRule="atLeast"/>
              <w:jc w:val="center"/>
              <w:rPr>
                <w:rFonts w:ascii="宋体" w:hAnsi="宋体" w:cs="宋体"/>
                <w:i/>
                <w:szCs w:val="21"/>
                <w:u w:val="single"/>
              </w:rPr>
            </w:pPr>
            <w:r>
              <w:rPr>
                <w:rFonts w:hint="eastAsia" w:ascii="宋体" w:hAnsi="宋体" w:cs="宋体"/>
                <w:i/>
                <w:szCs w:val="21"/>
                <w:u w:val="single"/>
              </w:rPr>
              <w:t>2</w:t>
            </w:r>
          </w:p>
        </w:tc>
        <w:tc>
          <w:tcPr>
            <w:tcW w:w="4111" w:type="dxa"/>
            <w:vAlign w:val="center"/>
          </w:tcPr>
          <w:p>
            <w:pPr>
              <w:adjustRightInd w:val="0"/>
              <w:snapToGrid w:val="0"/>
              <w:spacing w:after="200" w:line="480" w:lineRule="exact"/>
              <w:rPr>
                <w:rFonts w:ascii="宋体" w:hAnsi="宋体" w:cs="宋体"/>
                <w:i/>
                <w:iCs/>
                <w:szCs w:val="21"/>
                <w:u w:val="single"/>
              </w:rPr>
            </w:pPr>
          </w:p>
        </w:tc>
        <w:tc>
          <w:tcPr>
            <w:tcW w:w="2126" w:type="dxa"/>
            <w:vAlign w:val="center"/>
          </w:tcPr>
          <w:p>
            <w:pPr>
              <w:adjustRightInd w:val="0"/>
              <w:snapToGrid w:val="0"/>
              <w:spacing w:after="200" w:line="220" w:lineRule="atLeast"/>
              <w:rPr>
                <w:rFonts w:ascii="宋体" w:hAnsi="宋体" w:cs="宋体"/>
                <w:szCs w:val="21"/>
              </w:rPr>
            </w:pPr>
          </w:p>
        </w:tc>
        <w:tc>
          <w:tcPr>
            <w:tcW w:w="1945" w:type="dxa"/>
            <w:vAlign w:val="center"/>
          </w:tcPr>
          <w:p>
            <w:pPr>
              <w:adjustRightInd w:val="0"/>
              <w:snapToGrid w:val="0"/>
              <w:spacing w:after="200" w:line="22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Align w:val="center"/>
          </w:tcPr>
          <w:p>
            <w:pPr>
              <w:adjustRightInd w:val="0"/>
              <w:snapToGrid w:val="0"/>
              <w:spacing w:after="200" w:line="220" w:lineRule="atLeast"/>
              <w:jc w:val="center"/>
              <w:rPr>
                <w:rFonts w:ascii="宋体" w:hAnsi="宋体" w:cs="宋体"/>
                <w:i/>
                <w:szCs w:val="21"/>
                <w:u w:val="single"/>
              </w:rPr>
            </w:pPr>
            <w:r>
              <w:rPr>
                <w:rFonts w:hint="eastAsia" w:ascii="宋体" w:hAnsi="宋体" w:cs="宋体"/>
                <w:i/>
                <w:szCs w:val="21"/>
                <w:u w:val="single"/>
              </w:rPr>
              <w:t>3</w:t>
            </w:r>
          </w:p>
        </w:tc>
        <w:tc>
          <w:tcPr>
            <w:tcW w:w="4111" w:type="dxa"/>
            <w:vAlign w:val="center"/>
          </w:tcPr>
          <w:p>
            <w:pPr>
              <w:adjustRightInd w:val="0"/>
              <w:snapToGrid w:val="0"/>
              <w:spacing w:after="200" w:line="480" w:lineRule="exact"/>
              <w:rPr>
                <w:rFonts w:ascii="宋体" w:hAnsi="宋体" w:cs="宋体"/>
                <w:i/>
                <w:iCs/>
                <w:szCs w:val="21"/>
                <w:u w:val="single"/>
              </w:rPr>
            </w:pPr>
          </w:p>
        </w:tc>
        <w:tc>
          <w:tcPr>
            <w:tcW w:w="2126" w:type="dxa"/>
            <w:vAlign w:val="center"/>
          </w:tcPr>
          <w:p>
            <w:pPr>
              <w:adjustRightInd w:val="0"/>
              <w:snapToGrid w:val="0"/>
              <w:spacing w:after="200" w:line="220" w:lineRule="atLeast"/>
              <w:rPr>
                <w:rFonts w:ascii="宋体" w:hAnsi="宋体" w:cs="宋体"/>
                <w:szCs w:val="21"/>
              </w:rPr>
            </w:pPr>
          </w:p>
        </w:tc>
        <w:tc>
          <w:tcPr>
            <w:tcW w:w="1945" w:type="dxa"/>
            <w:vAlign w:val="center"/>
          </w:tcPr>
          <w:p>
            <w:pPr>
              <w:adjustRightInd w:val="0"/>
              <w:snapToGrid w:val="0"/>
              <w:spacing w:after="200" w:line="22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817" w:type="dxa"/>
            <w:vAlign w:val="center"/>
          </w:tcPr>
          <w:p>
            <w:pPr>
              <w:adjustRightInd w:val="0"/>
              <w:snapToGrid w:val="0"/>
              <w:spacing w:after="200" w:line="220" w:lineRule="atLeast"/>
              <w:jc w:val="center"/>
              <w:rPr>
                <w:rFonts w:ascii="宋体" w:hAnsi="宋体" w:cs="宋体"/>
                <w:i/>
                <w:szCs w:val="21"/>
                <w:u w:val="single"/>
              </w:rPr>
            </w:pPr>
            <w:r>
              <w:rPr>
                <w:rFonts w:hint="eastAsia" w:ascii="宋体" w:hAnsi="宋体" w:cs="宋体"/>
                <w:i/>
                <w:szCs w:val="21"/>
                <w:u w:val="single"/>
              </w:rPr>
              <w:t>4</w:t>
            </w:r>
          </w:p>
        </w:tc>
        <w:tc>
          <w:tcPr>
            <w:tcW w:w="4111" w:type="dxa"/>
            <w:vAlign w:val="center"/>
          </w:tcPr>
          <w:p>
            <w:pPr>
              <w:adjustRightInd w:val="0"/>
              <w:snapToGrid w:val="0"/>
              <w:spacing w:after="200" w:line="360" w:lineRule="auto"/>
              <w:rPr>
                <w:rFonts w:ascii="宋体" w:hAnsi="宋体" w:cs="宋体"/>
                <w:i/>
                <w:iCs/>
                <w:szCs w:val="21"/>
                <w:u w:val="single"/>
              </w:rPr>
            </w:pPr>
          </w:p>
        </w:tc>
        <w:tc>
          <w:tcPr>
            <w:tcW w:w="2126" w:type="dxa"/>
            <w:vAlign w:val="center"/>
          </w:tcPr>
          <w:p>
            <w:pPr>
              <w:adjustRightInd w:val="0"/>
              <w:snapToGrid w:val="0"/>
              <w:spacing w:after="200" w:line="220" w:lineRule="atLeast"/>
              <w:rPr>
                <w:rFonts w:ascii="宋体" w:hAnsi="宋体" w:cs="宋体"/>
                <w:szCs w:val="21"/>
              </w:rPr>
            </w:pPr>
          </w:p>
        </w:tc>
        <w:tc>
          <w:tcPr>
            <w:tcW w:w="1945" w:type="dxa"/>
            <w:vAlign w:val="center"/>
          </w:tcPr>
          <w:p>
            <w:pPr>
              <w:adjustRightInd w:val="0"/>
              <w:snapToGrid w:val="0"/>
              <w:spacing w:after="200" w:line="22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17" w:type="dxa"/>
            <w:vAlign w:val="center"/>
          </w:tcPr>
          <w:p>
            <w:pPr>
              <w:adjustRightInd w:val="0"/>
              <w:snapToGrid w:val="0"/>
              <w:spacing w:after="200" w:line="220" w:lineRule="atLeast"/>
              <w:jc w:val="center"/>
              <w:rPr>
                <w:rFonts w:ascii="宋体" w:hAnsi="宋体" w:cs="宋体"/>
                <w:i/>
                <w:szCs w:val="21"/>
                <w:u w:val="single"/>
              </w:rPr>
            </w:pPr>
            <w:r>
              <w:rPr>
                <w:rFonts w:hint="eastAsia" w:ascii="宋体" w:hAnsi="宋体" w:cs="宋体"/>
                <w:i/>
                <w:szCs w:val="21"/>
                <w:u w:val="single"/>
              </w:rPr>
              <w:t>5</w:t>
            </w:r>
          </w:p>
        </w:tc>
        <w:tc>
          <w:tcPr>
            <w:tcW w:w="4111" w:type="dxa"/>
            <w:vAlign w:val="center"/>
          </w:tcPr>
          <w:p>
            <w:pPr>
              <w:adjustRightInd w:val="0"/>
              <w:snapToGrid w:val="0"/>
              <w:spacing w:after="200" w:line="590" w:lineRule="atLeast"/>
              <w:rPr>
                <w:rFonts w:ascii="宋体" w:hAnsi="宋体" w:cs="宋体"/>
                <w:i/>
                <w:iCs/>
                <w:szCs w:val="21"/>
                <w:u w:val="single"/>
              </w:rPr>
            </w:pPr>
          </w:p>
        </w:tc>
        <w:tc>
          <w:tcPr>
            <w:tcW w:w="2126" w:type="dxa"/>
            <w:vAlign w:val="center"/>
          </w:tcPr>
          <w:p>
            <w:pPr>
              <w:adjustRightInd w:val="0"/>
              <w:snapToGrid w:val="0"/>
              <w:spacing w:after="200" w:line="220" w:lineRule="atLeast"/>
              <w:rPr>
                <w:rFonts w:ascii="宋体" w:hAnsi="宋体" w:cs="宋体"/>
              </w:rPr>
            </w:pPr>
          </w:p>
        </w:tc>
        <w:tc>
          <w:tcPr>
            <w:tcW w:w="1945" w:type="dxa"/>
            <w:vAlign w:val="center"/>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adjustRightInd w:val="0"/>
              <w:snapToGrid w:val="0"/>
              <w:spacing w:after="200" w:line="220" w:lineRule="atLeast"/>
              <w:jc w:val="center"/>
              <w:rPr>
                <w:rFonts w:ascii="宋体" w:hAnsi="宋体" w:cs="宋体"/>
                <w:i/>
                <w:szCs w:val="21"/>
                <w:u w:val="single"/>
              </w:rPr>
            </w:pPr>
            <w:r>
              <w:rPr>
                <w:rFonts w:hint="eastAsia" w:ascii="宋体" w:hAnsi="宋体" w:cs="宋体"/>
                <w:i/>
                <w:szCs w:val="21"/>
                <w:u w:val="single"/>
              </w:rPr>
              <w:t>6</w:t>
            </w:r>
          </w:p>
        </w:tc>
        <w:tc>
          <w:tcPr>
            <w:tcW w:w="4111" w:type="dxa"/>
            <w:vAlign w:val="center"/>
          </w:tcPr>
          <w:p>
            <w:pPr>
              <w:adjustRightInd w:val="0"/>
              <w:snapToGrid w:val="0"/>
              <w:spacing w:after="200" w:line="590" w:lineRule="atLeast"/>
              <w:jc w:val="center"/>
              <w:rPr>
                <w:rFonts w:ascii="宋体" w:hAnsi="宋体" w:cs="宋体"/>
                <w:i/>
                <w:iCs/>
                <w:szCs w:val="21"/>
                <w:u w:val="single"/>
              </w:rPr>
            </w:pPr>
            <w:r>
              <w:rPr>
                <w:rFonts w:hint="eastAsia" w:ascii="宋体" w:hAnsi="宋体" w:cs="宋体"/>
                <w:i/>
                <w:iCs/>
                <w:szCs w:val="21"/>
              </w:rPr>
              <w:t>...</w:t>
            </w:r>
          </w:p>
        </w:tc>
        <w:tc>
          <w:tcPr>
            <w:tcW w:w="2126" w:type="dxa"/>
            <w:vAlign w:val="center"/>
          </w:tcPr>
          <w:p>
            <w:pPr>
              <w:adjustRightInd w:val="0"/>
              <w:snapToGrid w:val="0"/>
              <w:spacing w:after="200" w:line="220" w:lineRule="atLeast"/>
              <w:rPr>
                <w:rFonts w:ascii="宋体" w:hAnsi="宋体" w:cs="宋体"/>
              </w:rPr>
            </w:pPr>
          </w:p>
        </w:tc>
        <w:tc>
          <w:tcPr>
            <w:tcW w:w="1945" w:type="dxa"/>
            <w:vAlign w:val="center"/>
          </w:tcPr>
          <w:p>
            <w:pPr>
              <w:adjustRightInd w:val="0"/>
              <w:snapToGrid w:val="0"/>
              <w:spacing w:after="200" w:line="22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7" w:type="dxa"/>
            <w:vAlign w:val="center"/>
          </w:tcPr>
          <w:p>
            <w:pPr>
              <w:adjustRightInd w:val="0"/>
              <w:snapToGrid w:val="0"/>
              <w:spacing w:line="440" w:lineRule="exact"/>
              <w:contextualSpacing/>
              <w:jc w:val="center"/>
              <w:rPr>
                <w:rFonts w:ascii="宋体" w:hAnsi="宋体" w:cs="宋体"/>
                <w:i/>
                <w:szCs w:val="21"/>
                <w:u w:val="single"/>
              </w:rPr>
            </w:pPr>
            <w:r>
              <w:rPr>
                <w:rFonts w:hint="eastAsia" w:ascii="宋体" w:hAnsi="宋体" w:cs="宋体"/>
                <w:i/>
                <w:szCs w:val="21"/>
                <w:u w:val="single"/>
              </w:rPr>
              <w:t>7</w:t>
            </w:r>
          </w:p>
        </w:tc>
        <w:tc>
          <w:tcPr>
            <w:tcW w:w="4111" w:type="dxa"/>
            <w:vAlign w:val="center"/>
          </w:tcPr>
          <w:p>
            <w:pPr>
              <w:adjustRightInd w:val="0"/>
              <w:snapToGrid w:val="0"/>
              <w:spacing w:line="440" w:lineRule="exact"/>
              <w:contextualSpacing/>
              <w:rPr>
                <w:rFonts w:ascii="宋体" w:hAnsi="宋体" w:cs="宋体"/>
                <w:i/>
                <w:iCs/>
                <w:szCs w:val="21"/>
                <w:u w:val="single"/>
              </w:rPr>
            </w:pPr>
            <w:r>
              <w:rPr>
                <w:rFonts w:hint="eastAsia" w:ascii="宋体" w:hAnsi="宋体" w:cs="宋体"/>
                <w:i/>
                <w:iCs/>
                <w:szCs w:val="21"/>
                <w:u w:val="single"/>
              </w:rPr>
              <w:t>招标文件中的其他实质性要求</w:t>
            </w:r>
          </w:p>
        </w:tc>
        <w:tc>
          <w:tcPr>
            <w:tcW w:w="2126" w:type="dxa"/>
            <w:vAlign w:val="center"/>
          </w:tcPr>
          <w:p>
            <w:pPr>
              <w:adjustRightInd w:val="0"/>
              <w:snapToGrid w:val="0"/>
              <w:spacing w:line="440" w:lineRule="exact"/>
              <w:contextualSpacing/>
              <w:rPr>
                <w:rFonts w:ascii="宋体" w:hAnsi="宋体" w:cs="宋体"/>
              </w:rPr>
            </w:pPr>
          </w:p>
        </w:tc>
        <w:tc>
          <w:tcPr>
            <w:tcW w:w="1945" w:type="dxa"/>
            <w:vAlign w:val="center"/>
          </w:tcPr>
          <w:p>
            <w:pPr>
              <w:adjustRightInd w:val="0"/>
              <w:snapToGrid w:val="0"/>
              <w:spacing w:line="440" w:lineRule="exact"/>
              <w:contextualSpacing/>
              <w:rPr>
                <w:rFonts w:ascii="宋体" w:hAnsi="宋体" w:cs="宋体"/>
              </w:rPr>
            </w:pPr>
          </w:p>
        </w:tc>
      </w:tr>
    </w:tbl>
    <w:p>
      <w:pPr>
        <w:spacing w:before="50" w:after="50"/>
        <w:rPr>
          <w:rFonts w:ascii="宋体" w:hAnsi="宋体" w:cs="宋体"/>
          <w:sz w:val="32"/>
          <w:szCs w:val="32"/>
        </w:rPr>
      </w:pPr>
    </w:p>
    <w:p>
      <w:pPr>
        <w:pStyle w:val="2"/>
      </w:pPr>
    </w:p>
    <w:p>
      <w:pPr>
        <w:pStyle w:val="12"/>
      </w:pPr>
    </w:p>
    <w:p>
      <w:pPr>
        <w:pStyle w:val="12"/>
      </w:pPr>
    </w:p>
    <w:p>
      <w:pPr>
        <w:pStyle w:val="12"/>
      </w:pPr>
    </w:p>
    <w:p>
      <w:pPr>
        <w:pStyle w:val="12"/>
      </w:pPr>
    </w:p>
    <w:p>
      <w:pPr>
        <w:rPr>
          <w:rFonts w:ascii="宋体" w:hAnsi="宋体" w:cs="宋体"/>
          <w:b/>
          <w:bCs/>
          <w:sz w:val="24"/>
          <w:szCs w:val="24"/>
        </w:rPr>
      </w:pPr>
      <w:r>
        <w:rPr>
          <w:rFonts w:hint="eastAsia" w:ascii="宋体" w:hAnsi="宋体" w:cs="宋体"/>
          <w:b/>
          <w:bCs/>
          <w:sz w:val="24"/>
          <w:szCs w:val="24"/>
        </w:rPr>
        <w:br w:type="page"/>
      </w:r>
    </w:p>
    <w:p>
      <w:pPr>
        <w:spacing w:after="240" w:line="360" w:lineRule="auto"/>
        <w:jc w:val="center"/>
        <w:rPr>
          <w:rFonts w:ascii="宋体" w:hAnsi="宋体" w:cs="宋体"/>
          <w:b/>
          <w:bCs/>
          <w:sz w:val="24"/>
          <w:szCs w:val="24"/>
        </w:rPr>
      </w:pPr>
      <w:r>
        <w:rPr>
          <w:rFonts w:hint="eastAsia" w:ascii="宋体" w:hAnsi="宋体" w:cs="宋体"/>
          <w:b/>
          <w:bCs/>
          <w:sz w:val="24"/>
          <w:szCs w:val="24"/>
        </w:rPr>
        <w:t>二、资信证明文件要求</w:t>
      </w:r>
    </w:p>
    <w:p>
      <w:pPr>
        <w:adjustRightInd w:val="0"/>
        <w:snapToGrid w:val="0"/>
        <w:spacing w:line="440" w:lineRule="exact"/>
        <w:ind w:firstLine="482" w:firstLineChars="200"/>
        <w:contextualSpacing/>
        <w:rPr>
          <w:rFonts w:ascii="宋体" w:hAnsi="宋体" w:cs="宋体"/>
          <w:b/>
          <w:bCs/>
          <w:sz w:val="24"/>
          <w:szCs w:val="24"/>
        </w:rPr>
      </w:pPr>
      <w:r>
        <w:rPr>
          <w:rFonts w:hint="eastAsia" w:ascii="宋体" w:hAnsi="宋体" w:cs="宋体"/>
          <w:b/>
          <w:sz w:val="24"/>
          <w:szCs w:val="24"/>
        </w:rPr>
        <w:t>1.</w:t>
      </w:r>
      <w:r>
        <w:rPr>
          <w:rFonts w:hint="eastAsia" w:ascii="宋体" w:hAnsi="宋体" w:cs="宋体"/>
          <w:b/>
          <w:bCs/>
          <w:sz w:val="24"/>
          <w:szCs w:val="24"/>
        </w:rPr>
        <w:t>符合相关法律法规规定的条件目录</w:t>
      </w:r>
    </w:p>
    <w:p>
      <w:pPr>
        <w:adjustRightInd w:val="0"/>
        <w:spacing w:line="440" w:lineRule="exact"/>
        <w:ind w:firstLine="480" w:firstLineChars="200"/>
        <w:contextualSpacing/>
        <w:rPr>
          <w:rFonts w:ascii="宋体" w:hAnsi="宋体"/>
          <w:i/>
          <w:iCs/>
          <w:sz w:val="24"/>
          <w:szCs w:val="24"/>
          <w:u w:val="single"/>
        </w:rPr>
      </w:pPr>
      <w:r>
        <w:rPr>
          <w:rFonts w:hint="eastAsia" w:ascii="宋体" w:hAnsi="宋体"/>
          <w:i/>
          <w:iCs/>
          <w:sz w:val="24"/>
          <w:szCs w:val="24"/>
          <w:u w:val="single"/>
        </w:rPr>
        <w:t>1、投标函</w:t>
      </w:r>
      <w:r>
        <w:rPr>
          <w:rFonts w:hint="eastAsia" w:ascii="宋体" w:hAnsi="宋体"/>
          <w:b/>
          <w:i/>
          <w:iCs/>
          <w:sz w:val="24"/>
          <w:szCs w:val="24"/>
          <w:u w:val="single"/>
        </w:rPr>
        <w:t>(原件)</w:t>
      </w:r>
    </w:p>
    <w:p>
      <w:pPr>
        <w:adjustRightInd w:val="0"/>
        <w:spacing w:line="440" w:lineRule="exact"/>
        <w:ind w:firstLine="480" w:firstLineChars="200"/>
        <w:contextualSpacing/>
        <w:rPr>
          <w:rFonts w:ascii="宋体" w:hAnsi="宋体"/>
          <w:i/>
          <w:iCs/>
          <w:sz w:val="24"/>
          <w:szCs w:val="24"/>
          <w:u w:val="single"/>
        </w:rPr>
      </w:pPr>
      <w:r>
        <w:rPr>
          <w:rFonts w:hint="eastAsia" w:ascii="宋体" w:hAnsi="宋体"/>
          <w:i/>
          <w:iCs/>
          <w:sz w:val="24"/>
          <w:szCs w:val="24"/>
          <w:u w:val="single"/>
        </w:rPr>
        <w:t>2、资格声明</w:t>
      </w:r>
      <w:r>
        <w:rPr>
          <w:rFonts w:hint="eastAsia" w:ascii="宋体" w:hAnsi="宋体"/>
          <w:b/>
          <w:i/>
          <w:iCs/>
          <w:sz w:val="24"/>
          <w:szCs w:val="24"/>
          <w:u w:val="single"/>
        </w:rPr>
        <w:t>(原件)</w:t>
      </w:r>
    </w:p>
    <w:p>
      <w:pPr>
        <w:adjustRightInd w:val="0"/>
        <w:spacing w:line="440" w:lineRule="exact"/>
        <w:ind w:firstLine="480" w:firstLineChars="200"/>
        <w:contextualSpacing/>
        <w:rPr>
          <w:rFonts w:ascii="宋体" w:hAnsi="宋体"/>
          <w:i/>
          <w:iCs/>
          <w:sz w:val="24"/>
          <w:szCs w:val="24"/>
          <w:u w:val="single"/>
        </w:rPr>
      </w:pPr>
      <w:r>
        <w:rPr>
          <w:rFonts w:hint="eastAsia" w:ascii="宋体" w:hAnsi="宋体"/>
          <w:i/>
          <w:iCs/>
          <w:sz w:val="24"/>
          <w:szCs w:val="24"/>
          <w:u w:val="single"/>
        </w:rPr>
        <w:t>3、被授权人参加投标的须提供《法定代表人授权委托书》原件和被授权人身份证</w:t>
      </w:r>
      <w:r>
        <w:rPr>
          <w:rFonts w:hint="eastAsia" w:ascii="宋体" w:hAnsi="宋体"/>
          <w:b/>
          <w:i/>
          <w:iCs/>
          <w:sz w:val="24"/>
          <w:szCs w:val="24"/>
          <w:u w:val="single"/>
        </w:rPr>
        <w:t>复印件(原件备查)</w:t>
      </w:r>
      <w:r>
        <w:rPr>
          <w:rFonts w:hint="eastAsia" w:ascii="宋体" w:hAnsi="宋体"/>
          <w:i/>
          <w:iCs/>
          <w:sz w:val="24"/>
          <w:szCs w:val="24"/>
          <w:u w:val="single"/>
        </w:rPr>
        <w:t>；若法定代表人参加投标，只须提供本人身份证</w:t>
      </w:r>
      <w:r>
        <w:rPr>
          <w:rFonts w:hint="eastAsia" w:ascii="宋体" w:hAnsi="宋体"/>
          <w:b/>
          <w:i/>
          <w:iCs/>
          <w:sz w:val="24"/>
          <w:szCs w:val="24"/>
          <w:u w:val="single"/>
        </w:rPr>
        <w:t>复印件(原件备查)</w:t>
      </w:r>
    </w:p>
    <w:p>
      <w:pPr>
        <w:adjustRightInd w:val="0"/>
        <w:spacing w:line="440" w:lineRule="exact"/>
        <w:ind w:firstLine="480" w:firstLineChars="200"/>
        <w:contextualSpacing/>
        <w:rPr>
          <w:rFonts w:ascii="宋体" w:hAnsi="宋体"/>
          <w:i/>
          <w:iCs/>
          <w:sz w:val="24"/>
          <w:szCs w:val="24"/>
          <w:u w:val="single"/>
        </w:rPr>
      </w:pPr>
      <w:r>
        <w:rPr>
          <w:rFonts w:hint="eastAsia" w:ascii="宋体" w:hAnsi="宋体"/>
          <w:i/>
          <w:iCs/>
          <w:sz w:val="24"/>
          <w:szCs w:val="24"/>
          <w:u w:val="single"/>
        </w:rPr>
        <w:t>4、营业执照副本</w:t>
      </w:r>
      <w:r>
        <w:rPr>
          <w:rFonts w:hint="eastAsia" w:ascii="宋体" w:hAnsi="宋体"/>
          <w:b/>
          <w:bCs/>
          <w:i/>
          <w:iCs/>
          <w:sz w:val="24"/>
          <w:szCs w:val="24"/>
          <w:u w:val="single"/>
        </w:rPr>
        <w:t>(复印件加盖投标人公章)</w:t>
      </w:r>
    </w:p>
    <w:p>
      <w:pPr>
        <w:adjustRightInd w:val="0"/>
        <w:spacing w:line="440" w:lineRule="exact"/>
        <w:ind w:firstLine="480" w:firstLineChars="200"/>
        <w:contextualSpacing/>
        <w:rPr>
          <w:rFonts w:ascii="宋体" w:hAnsi="宋体"/>
          <w:i/>
          <w:iCs/>
          <w:sz w:val="24"/>
          <w:szCs w:val="24"/>
          <w:u w:val="single"/>
        </w:rPr>
      </w:pPr>
      <w:r>
        <w:rPr>
          <w:rFonts w:hint="eastAsia" w:ascii="宋体" w:hAnsi="宋体"/>
          <w:i/>
          <w:iCs/>
          <w:sz w:val="24"/>
          <w:szCs w:val="24"/>
          <w:u w:val="single"/>
        </w:rPr>
        <w:t>5、依法缴纳职工社会保障资金的证明材料</w:t>
      </w:r>
      <w:r>
        <w:rPr>
          <w:rFonts w:hint="eastAsia" w:ascii="宋体" w:hAnsi="宋体"/>
          <w:b/>
          <w:bCs/>
          <w:i/>
          <w:iCs/>
          <w:sz w:val="24"/>
          <w:szCs w:val="24"/>
          <w:u w:val="single"/>
        </w:rPr>
        <w:t>(复印件加盖投标人公章)</w:t>
      </w:r>
      <w:r>
        <w:rPr>
          <w:rFonts w:hint="eastAsia" w:ascii="宋体" w:hAnsi="宋体"/>
          <w:i/>
          <w:iCs/>
          <w:sz w:val="24"/>
          <w:szCs w:val="24"/>
          <w:u w:val="single"/>
        </w:rPr>
        <w:t>(税务、银行或社会保险基金管理部门出具的2023年7月至2023年9月三个月内任意一份缴纳职工社会保障资金的缴款凭证或缴款证明)</w:t>
      </w:r>
    </w:p>
    <w:p>
      <w:pPr>
        <w:adjustRightInd w:val="0"/>
        <w:spacing w:line="440" w:lineRule="exact"/>
        <w:ind w:firstLine="480" w:firstLineChars="200"/>
        <w:contextualSpacing/>
        <w:rPr>
          <w:rFonts w:ascii="宋体" w:hAnsi="宋体"/>
          <w:i/>
          <w:iCs/>
          <w:sz w:val="24"/>
          <w:szCs w:val="24"/>
          <w:u w:val="single"/>
        </w:rPr>
      </w:pPr>
      <w:r>
        <w:rPr>
          <w:rFonts w:hint="eastAsia" w:ascii="宋体" w:hAnsi="宋体"/>
          <w:i/>
          <w:iCs/>
          <w:sz w:val="24"/>
          <w:szCs w:val="24"/>
          <w:u w:val="single"/>
        </w:rPr>
        <w:t>6、投标人2023年7月至2023年9月三个月内任意一份依法纳税的缴款凭证</w:t>
      </w:r>
      <w:r>
        <w:rPr>
          <w:rFonts w:hint="eastAsia" w:ascii="宋体" w:hAnsi="宋体"/>
          <w:b/>
          <w:i/>
          <w:iCs/>
          <w:sz w:val="24"/>
          <w:szCs w:val="24"/>
          <w:u w:val="single"/>
        </w:rPr>
        <w:t>(复印件加盖投标人公章)</w:t>
      </w:r>
    </w:p>
    <w:p>
      <w:pPr>
        <w:adjustRightInd w:val="0"/>
        <w:spacing w:line="440" w:lineRule="exact"/>
        <w:ind w:firstLine="480" w:firstLineChars="200"/>
        <w:contextualSpacing/>
        <w:rPr>
          <w:rFonts w:ascii="宋体" w:hAnsi="宋体"/>
          <w:i/>
          <w:iCs/>
          <w:sz w:val="24"/>
          <w:szCs w:val="24"/>
          <w:u w:val="single"/>
        </w:rPr>
      </w:pPr>
      <w:r>
        <w:rPr>
          <w:rFonts w:hint="eastAsia" w:ascii="宋体" w:hAnsi="宋体"/>
          <w:i/>
          <w:iCs/>
          <w:sz w:val="24"/>
          <w:szCs w:val="24"/>
          <w:u w:val="single"/>
        </w:rPr>
        <w:t>7、2022年度财务报告</w:t>
      </w:r>
      <w:r>
        <w:rPr>
          <w:rFonts w:hint="eastAsia" w:ascii="宋体" w:hAnsi="宋体"/>
          <w:b/>
          <w:bCs/>
          <w:i/>
          <w:iCs/>
          <w:sz w:val="24"/>
          <w:szCs w:val="24"/>
          <w:u w:val="single"/>
        </w:rPr>
        <w:t>(成立不满一年无需提供，复印件加盖投标人公章)</w:t>
      </w:r>
    </w:p>
    <w:p>
      <w:pPr>
        <w:adjustRightInd w:val="0"/>
        <w:spacing w:line="440" w:lineRule="exact"/>
        <w:ind w:firstLine="480" w:firstLineChars="200"/>
        <w:contextualSpacing/>
        <w:rPr>
          <w:rFonts w:eastAsia="等线"/>
          <w:i/>
          <w:iCs/>
          <w:u w:val="single"/>
        </w:rPr>
      </w:pPr>
      <w:r>
        <w:rPr>
          <w:rFonts w:hint="eastAsia" w:ascii="宋体" w:hAnsi="宋体"/>
          <w:i/>
          <w:iCs/>
          <w:sz w:val="24"/>
          <w:szCs w:val="24"/>
          <w:u w:val="single"/>
        </w:rPr>
        <w:t>8、投标人采购活动前3年内在经营活动中没有重大违法记录的书面声明</w:t>
      </w:r>
      <w:r>
        <w:rPr>
          <w:rFonts w:hint="eastAsia" w:ascii="宋体" w:hAnsi="宋体"/>
          <w:b/>
          <w:bCs/>
          <w:i/>
          <w:iCs/>
          <w:sz w:val="24"/>
          <w:szCs w:val="24"/>
          <w:u w:val="single"/>
        </w:rPr>
        <w:t>（原件）</w:t>
      </w:r>
    </w:p>
    <w:p>
      <w:pPr>
        <w:adjustRightInd w:val="0"/>
        <w:snapToGrid w:val="0"/>
        <w:spacing w:line="440" w:lineRule="exact"/>
        <w:ind w:firstLine="482" w:firstLineChars="200"/>
        <w:contextualSpacing/>
        <w:rPr>
          <w:rFonts w:ascii="宋体" w:hAnsi="宋体"/>
          <w:b/>
          <w:bCs/>
          <w:sz w:val="24"/>
          <w:szCs w:val="24"/>
        </w:rPr>
      </w:pPr>
      <w:r>
        <w:rPr>
          <w:rFonts w:hint="eastAsia" w:ascii="宋体" w:hAnsi="宋体"/>
          <w:b/>
          <w:bCs/>
          <w:sz w:val="24"/>
          <w:szCs w:val="24"/>
        </w:rPr>
        <w:t>注：1.享受国家政策缓交或减免规费税金的，可提供政策支持文件替代相关证明材料。</w:t>
      </w:r>
    </w:p>
    <w:p>
      <w:pPr>
        <w:adjustRightInd w:val="0"/>
        <w:snapToGrid w:val="0"/>
        <w:spacing w:line="440" w:lineRule="exact"/>
        <w:ind w:firstLine="964" w:firstLineChars="400"/>
        <w:contextualSpacing/>
        <w:rPr>
          <w:rFonts w:ascii="宋体" w:hAnsi="宋体"/>
          <w:b/>
          <w:bCs/>
          <w:sz w:val="24"/>
          <w:szCs w:val="24"/>
        </w:rPr>
      </w:pPr>
      <w:r>
        <w:rPr>
          <w:rFonts w:hint="eastAsia" w:ascii="宋体" w:hAnsi="宋体"/>
          <w:b/>
          <w:sz w:val="24"/>
          <w:szCs w:val="24"/>
        </w:rPr>
        <w:t>2.投标人如有相关政策支持，延期缴纳或暂不缴纳职工社会保障资金的，须提供相关证明材料。</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备注：投标文件的正本和副本中均须提供上述资格证明文件。资格证明文件须清晰可辨，若有缺失或不清晰，将导致投标被拒绝且不允许在开标后补正。</w:t>
      </w:r>
    </w:p>
    <w:p>
      <w:pPr>
        <w:pStyle w:val="2"/>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2.采购人根据本项目要求规定的特定条件:</w:t>
      </w:r>
    </w:p>
    <w:p>
      <w:pPr>
        <w:pStyle w:val="12"/>
        <w:ind w:left="420" w:leftChars="200"/>
        <w:rPr>
          <w:rFonts w:ascii="宋体" w:hAnsi="宋体" w:cs="宋体"/>
          <w:b/>
          <w:bCs/>
          <w:i/>
          <w:iCs/>
          <w:sz w:val="24"/>
          <w:szCs w:val="24"/>
          <w:u w:val="single"/>
        </w:rPr>
      </w:pPr>
      <w:r>
        <w:rPr>
          <w:rFonts w:hint="eastAsia" w:ascii="宋体" w:hAnsi="宋体" w:cs="宋体"/>
          <w:i/>
          <w:iCs/>
          <w:sz w:val="24"/>
          <w:szCs w:val="24"/>
        </w:rPr>
        <w:t xml:space="preserve">2.1 </w:t>
      </w:r>
      <w:r>
        <w:rPr>
          <w:rFonts w:hint="eastAsia" w:ascii="宋体" w:hAnsi="宋体" w:cs="宋体"/>
          <w:i/>
          <w:iCs/>
          <w:sz w:val="24"/>
          <w:szCs w:val="24"/>
          <w:u w:val="single"/>
        </w:rPr>
        <w:t>有效期内的食品生产许可证或食品经营许可证，属于经销商的投标人还须提供产品生产厂家的食品生产许可证副本复印件。</w:t>
      </w:r>
      <w:r>
        <w:rPr>
          <w:rFonts w:hint="eastAsia" w:ascii="宋体" w:hAnsi="宋体" w:cs="宋体"/>
          <w:b/>
          <w:bCs/>
          <w:i/>
          <w:iCs/>
          <w:sz w:val="24"/>
          <w:szCs w:val="24"/>
          <w:u w:val="single"/>
        </w:rPr>
        <w:t xml:space="preserve"> (复印件加盖投标人公章)</w:t>
      </w:r>
    </w:p>
    <w:p>
      <w:pPr>
        <w:adjustRightInd w:val="0"/>
        <w:snapToGrid w:val="0"/>
        <w:spacing w:line="440" w:lineRule="exact"/>
        <w:ind w:firstLine="600" w:firstLineChars="250"/>
        <w:contextualSpacing/>
        <w:rPr>
          <w:rFonts w:ascii="宋体" w:hAnsi="宋体" w:cs="宋体"/>
          <w:bCs/>
          <w:sz w:val="24"/>
          <w:szCs w:val="24"/>
        </w:rPr>
      </w:pPr>
    </w:p>
    <w:p>
      <w:pPr>
        <w:spacing w:line="360" w:lineRule="auto"/>
        <w:rPr>
          <w:rFonts w:ascii="宋体" w:hAnsi="宋体" w:cs="宋体"/>
          <w:b/>
          <w:bCs/>
          <w:sz w:val="36"/>
          <w:szCs w:val="36"/>
        </w:rPr>
      </w:pPr>
    </w:p>
    <w:p>
      <w:pPr>
        <w:adjustRightInd w:val="0"/>
        <w:snapToGrid w:val="0"/>
        <w:spacing w:line="440" w:lineRule="exact"/>
        <w:contextualSpacing/>
        <w:jc w:val="center"/>
        <w:rPr>
          <w:rFonts w:ascii="宋体" w:hAnsi="宋体" w:cs="宋体"/>
          <w:b/>
          <w:bCs/>
          <w:sz w:val="24"/>
          <w:szCs w:val="24"/>
        </w:rPr>
      </w:pPr>
    </w:p>
    <w:p>
      <w:pPr>
        <w:adjustRightInd w:val="0"/>
        <w:snapToGrid w:val="0"/>
        <w:spacing w:line="440" w:lineRule="exact"/>
        <w:contextualSpacing/>
        <w:jc w:val="cente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adjustRightInd w:val="0"/>
        <w:snapToGrid w:val="0"/>
        <w:spacing w:line="440" w:lineRule="exact"/>
        <w:contextualSpacing/>
        <w:jc w:val="center"/>
        <w:rPr>
          <w:rFonts w:ascii="宋体" w:hAnsi="宋体" w:cs="宋体"/>
          <w:b/>
          <w:bCs/>
          <w:sz w:val="24"/>
          <w:szCs w:val="24"/>
        </w:rPr>
      </w:pPr>
      <w:r>
        <w:rPr>
          <w:rFonts w:hint="eastAsia" w:ascii="宋体" w:hAnsi="宋体" w:cs="宋体"/>
          <w:b/>
          <w:bCs/>
          <w:sz w:val="24"/>
          <w:szCs w:val="24"/>
        </w:rPr>
        <w:t>投标函格式</w:t>
      </w:r>
    </w:p>
    <w:p>
      <w:pPr>
        <w:pStyle w:val="19"/>
        <w:snapToGrid w:val="0"/>
        <w:spacing w:before="0" w:after="0" w:line="440" w:lineRule="exact"/>
        <w:ind w:firstLine="0"/>
        <w:contextualSpacing/>
        <w:rPr>
          <w:rFonts w:ascii="宋体" w:hAnsi="宋体" w:cs="宋体"/>
          <w:kern w:val="2"/>
        </w:rPr>
      </w:pPr>
      <w:r>
        <w:rPr>
          <w:rFonts w:hint="eastAsia" w:ascii="宋体" w:hAnsi="宋体" w:cs="宋体"/>
          <w:kern w:val="2"/>
        </w:rPr>
        <w:t>致：江苏苏维工程管理有限公司</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根据贵方的</w:t>
      </w:r>
      <w:r>
        <w:rPr>
          <w:rFonts w:hint="eastAsia" w:ascii="宋体" w:hAnsi="宋体" w:cs="宋体"/>
        </w:rPr>
        <w:t>YDFYSW-20231001号</w:t>
      </w:r>
      <w:r>
        <w:rPr>
          <w:rFonts w:hint="eastAsia" w:ascii="宋体" w:hAnsi="宋体" w:cs="宋体"/>
          <w:kern w:val="2"/>
        </w:rPr>
        <w:t>招标文件，正式授权下述签字人_________________(姓名)代表我方______________（投标人的名称），全权处理本次项目投标的有关事宜。</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据此函，__________签字人兹宣布同意如下：</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1.按招标文件规定的各项要求，向买方提供所需货物与服务。</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2.我们完全理解贵方不一定将合同授予最低报价的投标人。</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4.我们同意从规定的开标日期起遵循本投标文件，并在规定的投标有效期期满之前均具有约束力。</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5.同意向贵方提供贵方可能另外要求的与投标有关的任何证据或资料，并保证我方已提供和将要提供的文件是真实的、准确的。</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6.一旦我方中标,我方将根据招标文件的规定，严格履行合同的责任和义务,并保证在招标文件规定的时间完成项目，交付买方验收、使用。</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7.与本投标有关的正式通讯地址为：</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地 址：</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邮 编：</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 xml:space="preserve">电 话： </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 xml:space="preserve">传 真： </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投标人开户行：</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 xml:space="preserve">账 户： </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行 号：</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 xml:space="preserve">法定代表人或授权代表（签字）： </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 xml:space="preserve">投标人名称（公章）： </w:t>
      </w:r>
    </w:p>
    <w:p>
      <w:pPr>
        <w:pStyle w:val="19"/>
        <w:snapToGrid w:val="0"/>
        <w:spacing w:before="0" w:after="0" w:line="440" w:lineRule="exact"/>
        <w:ind w:firstLineChars="200"/>
        <w:contextualSpacing/>
        <w:rPr>
          <w:rFonts w:ascii="宋体" w:hAnsi="宋体" w:cs="宋体"/>
          <w:kern w:val="2"/>
        </w:rPr>
      </w:pPr>
      <w:r>
        <w:rPr>
          <w:rFonts w:hint="eastAsia" w:ascii="宋体" w:hAnsi="宋体" w:cs="宋体"/>
          <w:kern w:val="2"/>
        </w:rPr>
        <w:t>日 期：________年____月____日</w:t>
      </w:r>
    </w:p>
    <w:p>
      <w:pPr>
        <w:adjustRightInd w:val="0"/>
        <w:snapToGrid w:val="0"/>
        <w:spacing w:line="440" w:lineRule="exact"/>
        <w:contextualSpacing/>
        <w:rPr>
          <w:b/>
          <w:sz w:val="24"/>
          <w:szCs w:val="24"/>
        </w:rPr>
      </w:pPr>
    </w:p>
    <w:p>
      <w:pPr>
        <w:adjustRightInd w:val="0"/>
        <w:snapToGrid w:val="0"/>
        <w:spacing w:line="440" w:lineRule="exact"/>
        <w:contextualSpacing/>
        <w:jc w:val="center"/>
        <w:rPr>
          <w:b/>
          <w:sz w:val="24"/>
          <w:szCs w:val="24"/>
        </w:rPr>
      </w:pPr>
    </w:p>
    <w:p>
      <w:pPr>
        <w:adjustRightInd w:val="0"/>
        <w:snapToGrid w:val="0"/>
        <w:spacing w:line="440" w:lineRule="exact"/>
        <w:contextualSpacing/>
        <w:jc w:val="center"/>
        <w:rPr>
          <w:b/>
          <w:sz w:val="24"/>
          <w:szCs w:val="24"/>
        </w:rPr>
      </w:pPr>
    </w:p>
    <w:p>
      <w:pPr>
        <w:adjustRightInd w:val="0"/>
        <w:snapToGrid w:val="0"/>
        <w:spacing w:line="440" w:lineRule="exact"/>
        <w:contextualSpacing/>
        <w:jc w:val="center"/>
        <w:rPr>
          <w:b/>
          <w:sz w:val="24"/>
          <w:szCs w:val="24"/>
        </w:rPr>
      </w:pPr>
    </w:p>
    <w:p>
      <w:pPr>
        <w:rPr>
          <w:b/>
          <w:sz w:val="24"/>
          <w:szCs w:val="24"/>
        </w:rPr>
      </w:pPr>
      <w:r>
        <w:rPr>
          <w:rFonts w:hint="eastAsia"/>
          <w:b/>
          <w:sz w:val="24"/>
          <w:szCs w:val="24"/>
        </w:rPr>
        <w:br w:type="page"/>
      </w:r>
    </w:p>
    <w:p>
      <w:pPr>
        <w:adjustRightInd w:val="0"/>
        <w:snapToGrid w:val="0"/>
        <w:spacing w:line="440" w:lineRule="exact"/>
        <w:contextualSpacing/>
        <w:jc w:val="center"/>
        <w:rPr>
          <w:b/>
          <w:sz w:val="24"/>
          <w:szCs w:val="24"/>
        </w:rPr>
      </w:pPr>
      <w:r>
        <w:rPr>
          <w:rFonts w:hint="eastAsia"/>
          <w:b/>
          <w:sz w:val="24"/>
          <w:szCs w:val="24"/>
        </w:rPr>
        <w:t>资格声明格式</w:t>
      </w:r>
    </w:p>
    <w:p>
      <w:pPr>
        <w:adjustRightInd w:val="0"/>
        <w:snapToGrid w:val="0"/>
        <w:spacing w:line="440" w:lineRule="exact"/>
        <w:contextualSpacing/>
        <w:jc w:val="center"/>
        <w:rPr>
          <w:b/>
          <w:sz w:val="24"/>
          <w:szCs w:val="24"/>
        </w:rPr>
      </w:pPr>
      <w:r>
        <w:rPr>
          <w:rFonts w:hint="eastAsia"/>
          <w:b/>
          <w:sz w:val="24"/>
          <w:szCs w:val="24"/>
        </w:rPr>
        <w:t>资 格 声 明</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1．名称及其它情况：</w:t>
      </w:r>
    </w:p>
    <w:p>
      <w:pPr>
        <w:tabs>
          <w:tab w:val="left" w:pos="3105"/>
        </w:tabs>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1.1投标人名称：</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sz w:val="24"/>
          <w:szCs w:val="24"/>
        </w:rPr>
        <w:t>1.2地址：                 邮编：</w:t>
      </w:r>
    </w:p>
    <w:p>
      <w:pPr>
        <w:adjustRightInd w:val="0"/>
        <w:snapToGrid w:val="0"/>
        <w:spacing w:line="420" w:lineRule="exact"/>
        <w:ind w:firstLine="849" w:firstLineChars="354"/>
        <w:contextualSpacing/>
        <w:rPr>
          <w:rFonts w:ascii="宋体" w:hAnsi="宋体" w:cs="宋体"/>
          <w:sz w:val="24"/>
          <w:szCs w:val="24"/>
        </w:rPr>
      </w:pPr>
      <w:r>
        <w:rPr>
          <w:rFonts w:hint="eastAsia" w:ascii="宋体" w:hAnsi="宋体"/>
          <w:sz w:val="24"/>
          <w:szCs w:val="24"/>
        </w:rPr>
        <w:t>电话：                 传真：</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sz w:val="24"/>
          <w:szCs w:val="24"/>
        </w:rPr>
        <w:t>1.3成立和/或注册日期：</w:t>
      </w:r>
    </w:p>
    <w:p>
      <w:pPr>
        <w:adjustRightInd w:val="0"/>
        <w:snapToGrid w:val="0"/>
        <w:spacing w:line="420" w:lineRule="exact"/>
        <w:ind w:firstLine="480" w:firstLineChars="200"/>
        <w:contextualSpacing/>
        <w:rPr>
          <w:rFonts w:ascii="宋体" w:hAnsi="宋体" w:cs="宋体"/>
          <w:sz w:val="24"/>
          <w:szCs w:val="24"/>
        </w:rPr>
      </w:pPr>
      <w:r>
        <w:rPr>
          <w:rFonts w:hint="eastAsia" w:ascii="宋体" w:hAnsi="宋体"/>
          <w:sz w:val="24"/>
          <w:szCs w:val="24"/>
        </w:rPr>
        <w:t>1.4法定代表人及主要负责人：</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1.5实收资本：</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1.6近期资产负债表：（到</w:t>
      </w:r>
      <w:r>
        <w:rPr>
          <w:rFonts w:hint="eastAsia" w:ascii="宋体" w:hAnsi="宋体"/>
          <w:sz w:val="24"/>
          <w:szCs w:val="24"/>
          <w:u w:val="single"/>
        </w:rPr>
        <w:t>20  年12月31日</w:t>
      </w:r>
      <w:r>
        <w:rPr>
          <w:rFonts w:hint="eastAsia" w:ascii="宋体" w:hAnsi="宋体"/>
          <w:sz w:val="24"/>
          <w:szCs w:val="24"/>
        </w:rPr>
        <w:t>）</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1.6.1固定资产：</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1.6.2流动资金：</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1.6.3长期负债：</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1.6.4短期负债：</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2．近三年同类投标货物和服务的主要销售业绩（无有效联系人、联系方式和合同复印件的视为未填报本项目）：</w:t>
      </w:r>
    </w:p>
    <w:tbl>
      <w:tblPr>
        <w:tblStyle w:val="14"/>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甲方名称、联系人、联系方式</w:t>
            </w:r>
          </w:p>
        </w:tc>
        <w:tc>
          <w:tcPr>
            <w:tcW w:w="4251"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项  目  名  称</w:t>
            </w:r>
          </w:p>
        </w:tc>
      </w:tr>
      <w:tr>
        <w:tblPrEx>
          <w:tblCellMar>
            <w:top w:w="0" w:type="dxa"/>
            <w:left w:w="108" w:type="dxa"/>
            <w:bottom w:w="0" w:type="dxa"/>
            <w:right w:w="108" w:type="dxa"/>
          </w:tblCellMar>
        </w:tblPrEx>
        <w:tc>
          <w:tcPr>
            <w:tcW w:w="4271" w:type="dxa"/>
          </w:tcPr>
          <w:p>
            <w:pPr>
              <w:adjustRightInd w:val="0"/>
              <w:snapToGrid w:val="0"/>
              <w:spacing w:line="420" w:lineRule="exact"/>
              <w:ind w:firstLine="480" w:firstLineChars="200"/>
              <w:contextualSpacing/>
              <w:rPr>
                <w:rFonts w:ascii="宋体" w:hAnsi="宋体"/>
                <w:sz w:val="24"/>
                <w:szCs w:val="24"/>
                <w:u w:val="single"/>
              </w:rPr>
            </w:pPr>
          </w:p>
        </w:tc>
        <w:tc>
          <w:tcPr>
            <w:tcW w:w="4251" w:type="dxa"/>
          </w:tcPr>
          <w:p>
            <w:pPr>
              <w:adjustRightInd w:val="0"/>
              <w:snapToGrid w:val="0"/>
              <w:spacing w:line="420" w:lineRule="exact"/>
              <w:ind w:firstLine="480" w:firstLineChars="200"/>
              <w:contextualSpacing/>
              <w:rPr>
                <w:rFonts w:ascii="宋体" w:hAnsi="宋体"/>
                <w:sz w:val="24"/>
                <w:szCs w:val="24"/>
                <w:u w:val="single"/>
              </w:rPr>
            </w:pPr>
          </w:p>
        </w:tc>
      </w:tr>
      <w:tr>
        <w:tblPrEx>
          <w:tblCellMar>
            <w:top w:w="0" w:type="dxa"/>
            <w:left w:w="108" w:type="dxa"/>
            <w:bottom w:w="0" w:type="dxa"/>
            <w:right w:w="108" w:type="dxa"/>
          </w:tblCellMar>
        </w:tblPrEx>
        <w:tc>
          <w:tcPr>
            <w:tcW w:w="4271" w:type="dxa"/>
          </w:tcPr>
          <w:p>
            <w:pPr>
              <w:adjustRightInd w:val="0"/>
              <w:snapToGrid w:val="0"/>
              <w:spacing w:line="420" w:lineRule="exact"/>
              <w:ind w:firstLine="480" w:firstLineChars="200"/>
              <w:contextualSpacing/>
              <w:rPr>
                <w:rFonts w:ascii="宋体" w:hAnsi="宋体"/>
                <w:sz w:val="24"/>
                <w:szCs w:val="24"/>
                <w:u w:val="single"/>
              </w:rPr>
            </w:pPr>
          </w:p>
        </w:tc>
        <w:tc>
          <w:tcPr>
            <w:tcW w:w="4251" w:type="dxa"/>
          </w:tcPr>
          <w:p>
            <w:pPr>
              <w:adjustRightInd w:val="0"/>
              <w:snapToGrid w:val="0"/>
              <w:spacing w:line="420" w:lineRule="exact"/>
              <w:ind w:firstLine="480" w:firstLineChars="200"/>
              <w:contextualSpacing/>
              <w:rPr>
                <w:rFonts w:ascii="宋体" w:hAnsi="宋体"/>
                <w:sz w:val="24"/>
                <w:szCs w:val="24"/>
                <w:u w:val="single"/>
              </w:rPr>
            </w:pPr>
          </w:p>
        </w:tc>
      </w:tr>
    </w:tbl>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 xml:space="preserve">3、近三年的营业额： </w:t>
      </w:r>
    </w:p>
    <w:tbl>
      <w:tblPr>
        <w:tblStyle w:val="14"/>
        <w:tblW w:w="0" w:type="auto"/>
        <w:tblInd w:w="0" w:type="dxa"/>
        <w:tblLayout w:type="fixed"/>
        <w:tblCellMar>
          <w:top w:w="0" w:type="dxa"/>
          <w:left w:w="108" w:type="dxa"/>
          <w:bottom w:w="0" w:type="dxa"/>
          <w:right w:w="108" w:type="dxa"/>
        </w:tblCellMar>
      </w:tblPr>
      <w:tblGrid>
        <w:gridCol w:w="2112"/>
        <w:gridCol w:w="2137"/>
        <w:gridCol w:w="2136"/>
        <w:gridCol w:w="2137"/>
      </w:tblGrid>
      <w:tr>
        <w:tblPrEx>
          <w:tblCellMar>
            <w:top w:w="0" w:type="dxa"/>
            <w:left w:w="108" w:type="dxa"/>
            <w:bottom w:w="0" w:type="dxa"/>
            <w:right w:w="108" w:type="dxa"/>
          </w:tblCellMar>
        </w:tblPrEx>
        <w:tc>
          <w:tcPr>
            <w:tcW w:w="2112"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年  份</w:t>
            </w:r>
          </w:p>
        </w:tc>
        <w:tc>
          <w:tcPr>
            <w:tcW w:w="2137"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国  内（万元）</w:t>
            </w:r>
          </w:p>
        </w:tc>
        <w:tc>
          <w:tcPr>
            <w:tcW w:w="2136" w:type="dxa"/>
          </w:tcPr>
          <w:p>
            <w:pPr>
              <w:adjustRightInd w:val="0"/>
              <w:snapToGrid w:val="0"/>
              <w:spacing w:line="420" w:lineRule="exact"/>
              <w:ind w:firstLine="360" w:firstLineChars="150"/>
              <w:contextualSpacing/>
              <w:rPr>
                <w:rFonts w:ascii="宋体" w:hAnsi="宋体"/>
                <w:sz w:val="24"/>
                <w:szCs w:val="24"/>
              </w:rPr>
            </w:pPr>
            <w:r>
              <w:rPr>
                <w:rFonts w:hint="eastAsia" w:ascii="宋体" w:hAnsi="宋体"/>
                <w:sz w:val="24"/>
                <w:szCs w:val="24"/>
              </w:rPr>
              <w:t>出  口（万元）</w:t>
            </w:r>
          </w:p>
        </w:tc>
        <w:tc>
          <w:tcPr>
            <w:tcW w:w="2137" w:type="dxa"/>
          </w:tcPr>
          <w:p>
            <w:pPr>
              <w:adjustRightInd w:val="0"/>
              <w:snapToGrid w:val="0"/>
              <w:spacing w:line="420" w:lineRule="exact"/>
              <w:ind w:firstLine="240" w:firstLineChars="100"/>
              <w:contextualSpacing/>
              <w:rPr>
                <w:rFonts w:ascii="宋体" w:hAnsi="宋体"/>
                <w:sz w:val="24"/>
                <w:szCs w:val="24"/>
              </w:rPr>
            </w:pPr>
            <w:r>
              <w:rPr>
                <w:rFonts w:hint="eastAsia" w:ascii="宋体" w:hAnsi="宋体"/>
                <w:sz w:val="24"/>
                <w:szCs w:val="24"/>
              </w:rPr>
              <w:t>总  额（万元）</w:t>
            </w:r>
          </w:p>
        </w:tc>
      </w:tr>
      <w:tr>
        <w:tblPrEx>
          <w:tblCellMar>
            <w:top w:w="0" w:type="dxa"/>
            <w:left w:w="108" w:type="dxa"/>
            <w:bottom w:w="0" w:type="dxa"/>
            <w:right w:w="108" w:type="dxa"/>
          </w:tblCellMar>
        </w:tblPrEx>
        <w:tc>
          <w:tcPr>
            <w:tcW w:w="2112"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 xml:space="preserve">    年</w:t>
            </w:r>
          </w:p>
        </w:tc>
        <w:tc>
          <w:tcPr>
            <w:tcW w:w="2137" w:type="dxa"/>
          </w:tcPr>
          <w:p>
            <w:pPr>
              <w:adjustRightInd w:val="0"/>
              <w:snapToGrid w:val="0"/>
              <w:spacing w:line="420" w:lineRule="exact"/>
              <w:ind w:firstLine="480" w:firstLineChars="200"/>
              <w:contextualSpacing/>
              <w:rPr>
                <w:rFonts w:ascii="宋体" w:hAnsi="宋体"/>
                <w:sz w:val="24"/>
                <w:szCs w:val="24"/>
              </w:rPr>
            </w:pPr>
          </w:p>
        </w:tc>
        <w:tc>
          <w:tcPr>
            <w:tcW w:w="2136" w:type="dxa"/>
          </w:tcPr>
          <w:p>
            <w:pPr>
              <w:adjustRightInd w:val="0"/>
              <w:snapToGrid w:val="0"/>
              <w:spacing w:line="420" w:lineRule="exact"/>
              <w:ind w:firstLine="480" w:firstLineChars="200"/>
              <w:contextualSpacing/>
              <w:rPr>
                <w:rFonts w:ascii="宋体" w:hAnsi="宋体"/>
                <w:sz w:val="24"/>
                <w:szCs w:val="24"/>
              </w:rPr>
            </w:pPr>
          </w:p>
        </w:tc>
        <w:tc>
          <w:tcPr>
            <w:tcW w:w="2137" w:type="dxa"/>
          </w:tcPr>
          <w:p>
            <w:pPr>
              <w:adjustRightInd w:val="0"/>
              <w:snapToGrid w:val="0"/>
              <w:spacing w:line="420" w:lineRule="exact"/>
              <w:ind w:firstLine="480" w:firstLineChars="200"/>
              <w:contextualSpacing/>
              <w:rPr>
                <w:rFonts w:ascii="宋体" w:hAnsi="宋体"/>
                <w:sz w:val="24"/>
                <w:szCs w:val="24"/>
              </w:rPr>
            </w:pPr>
          </w:p>
        </w:tc>
      </w:tr>
      <w:tr>
        <w:tblPrEx>
          <w:tblCellMar>
            <w:top w:w="0" w:type="dxa"/>
            <w:left w:w="108" w:type="dxa"/>
            <w:bottom w:w="0" w:type="dxa"/>
            <w:right w:w="108" w:type="dxa"/>
          </w:tblCellMar>
        </w:tblPrEx>
        <w:tc>
          <w:tcPr>
            <w:tcW w:w="2112"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 xml:space="preserve">    年</w:t>
            </w:r>
          </w:p>
        </w:tc>
        <w:tc>
          <w:tcPr>
            <w:tcW w:w="2137" w:type="dxa"/>
          </w:tcPr>
          <w:p>
            <w:pPr>
              <w:adjustRightInd w:val="0"/>
              <w:snapToGrid w:val="0"/>
              <w:spacing w:line="420" w:lineRule="exact"/>
              <w:ind w:firstLine="480" w:firstLineChars="200"/>
              <w:contextualSpacing/>
              <w:rPr>
                <w:rFonts w:ascii="宋体" w:hAnsi="宋体"/>
                <w:sz w:val="24"/>
                <w:szCs w:val="24"/>
              </w:rPr>
            </w:pPr>
          </w:p>
        </w:tc>
        <w:tc>
          <w:tcPr>
            <w:tcW w:w="2136" w:type="dxa"/>
          </w:tcPr>
          <w:p>
            <w:pPr>
              <w:adjustRightInd w:val="0"/>
              <w:snapToGrid w:val="0"/>
              <w:spacing w:line="420" w:lineRule="exact"/>
              <w:ind w:firstLine="480" w:firstLineChars="200"/>
              <w:contextualSpacing/>
              <w:rPr>
                <w:rFonts w:ascii="宋体" w:hAnsi="宋体"/>
                <w:sz w:val="24"/>
                <w:szCs w:val="24"/>
              </w:rPr>
            </w:pPr>
          </w:p>
        </w:tc>
        <w:tc>
          <w:tcPr>
            <w:tcW w:w="2137" w:type="dxa"/>
          </w:tcPr>
          <w:p>
            <w:pPr>
              <w:adjustRightInd w:val="0"/>
              <w:snapToGrid w:val="0"/>
              <w:spacing w:line="420" w:lineRule="exact"/>
              <w:ind w:firstLine="480" w:firstLineChars="200"/>
              <w:contextualSpacing/>
              <w:rPr>
                <w:rFonts w:ascii="宋体" w:hAnsi="宋体"/>
                <w:sz w:val="24"/>
                <w:szCs w:val="24"/>
              </w:rPr>
            </w:pPr>
          </w:p>
        </w:tc>
      </w:tr>
      <w:tr>
        <w:tblPrEx>
          <w:tblCellMar>
            <w:top w:w="0" w:type="dxa"/>
            <w:left w:w="108" w:type="dxa"/>
            <w:bottom w:w="0" w:type="dxa"/>
            <w:right w:w="108" w:type="dxa"/>
          </w:tblCellMar>
        </w:tblPrEx>
        <w:tc>
          <w:tcPr>
            <w:tcW w:w="2112" w:type="dxa"/>
          </w:tcPr>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 xml:space="preserve">    年</w:t>
            </w:r>
          </w:p>
        </w:tc>
        <w:tc>
          <w:tcPr>
            <w:tcW w:w="2137" w:type="dxa"/>
          </w:tcPr>
          <w:p>
            <w:pPr>
              <w:adjustRightInd w:val="0"/>
              <w:snapToGrid w:val="0"/>
              <w:spacing w:line="420" w:lineRule="exact"/>
              <w:ind w:firstLine="480" w:firstLineChars="200"/>
              <w:contextualSpacing/>
              <w:rPr>
                <w:rFonts w:ascii="宋体" w:hAnsi="宋体"/>
                <w:sz w:val="24"/>
                <w:szCs w:val="24"/>
              </w:rPr>
            </w:pPr>
          </w:p>
        </w:tc>
        <w:tc>
          <w:tcPr>
            <w:tcW w:w="2136" w:type="dxa"/>
          </w:tcPr>
          <w:p>
            <w:pPr>
              <w:adjustRightInd w:val="0"/>
              <w:snapToGrid w:val="0"/>
              <w:spacing w:line="420" w:lineRule="exact"/>
              <w:ind w:firstLine="480" w:firstLineChars="200"/>
              <w:contextualSpacing/>
              <w:rPr>
                <w:rFonts w:ascii="宋体" w:hAnsi="宋体"/>
                <w:sz w:val="24"/>
                <w:szCs w:val="24"/>
              </w:rPr>
            </w:pPr>
          </w:p>
        </w:tc>
        <w:tc>
          <w:tcPr>
            <w:tcW w:w="2137" w:type="dxa"/>
          </w:tcPr>
          <w:p>
            <w:pPr>
              <w:adjustRightInd w:val="0"/>
              <w:snapToGrid w:val="0"/>
              <w:spacing w:line="420" w:lineRule="exact"/>
              <w:ind w:firstLine="480" w:firstLineChars="200"/>
              <w:contextualSpacing/>
              <w:rPr>
                <w:rFonts w:ascii="宋体" w:hAnsi="宋体"/>
                <w:sz w:val="24"/>
                <w:szCs w:val="24"/>
              </w:rPr>
            </w:pPr>
          </w:p>
        </w:tc>
      </w:tr>
    </w:tbl>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4、本次招标要求的其他资格文件以及投标人认为需要声明的其他情况：</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兹证明上述声明是真实的、正确的，并提供了全部能提供的资料和数据，我们同意遵照贵方要求出示有关证明文件，如有虚假，自愿丧失中标资格，一年内退出采购人采购市场。</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投标人公章：</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法定代表人或授权代表签字：</w:t>
      </w:r>
    </w:p>
    <w:p>
      <w:pPr>
        <w:adjustRightInd w:val="0"/>
        <w:snapToGrid w:val="0"/>
        <w:spacing w:line="420" w:lineRule="exact"/>
        <w:ind w:firstLine="480" w:firstLineChars="200"/>
        <w:contextualSpacing/>
        <w:rPr>
          <w:rFonts w:ascii="宋体" w:hAnsi="宋体"/>
          <w:sz w:val="24"/>
          <w:szCs w:val="24"/>
        </w:rPr>
      </w:pPr>
      <w:r>
        <w:rPr>
          <w:rFonts w:hint="eastAsia" w:ascii="宋体" w:hAnsi="宋体"/>
          <w:sz w:val="24"/>
          <w:szCs w:val="24"/>
        </w:rPr>
        <w:t>日期：年月日</w:t>
      </w:r>
    </w:p>
    <w:p>
      <w:pPr>
        <w:adjustRightInd w:val="0"/>
        <w:snapToGrid w:val="0"/>
        <w:spacing w:line="440" w:lineRule="exact"/>
        <w:ind w:firstLine="482" w:firstLineChars="200"/>
        <w:contextualSpacing/>
        <w:rPr>
          <w:rFonts w:ascii="宋体" w:hAnsi="宋体"/>
          <w:b/>
          <w:sz w:val="24"/>
          <w:szCs w:val="24"/>
        </w:rPr>
      </w:pPr>
      <w:r>
        <w:rPr>
          <w:rFonts w:hint="eastAsia" w:ascii="宋体" w:hAnsi="宋体"/>
          <w:b/>
          <w:sz w:val="24"/>
          <w:szCs w:val="24"/>
        </w:rPr>
        <w:t>（注：资格声明为格式文件,实质性内容请勿修改，否则将导致投标文件无效。）</w:t>
      </w:r>
    </w:p>
    <w:p>
      <w:pPr>
        <w:rPr>
          <w:b/>
          <w:sz w:val="24"/>
          <w:szCs w:val="24"/>
        </w:rPr>
      </w:pPr>
      <w:r>
        <w:rPr>
          <w:rFonts w:hint="eastAsia"/>
          <w:b/>
          <w:sz w:val="24"/>
          <w:szCs w:val="24"/>
        </w:rPr>
        <w:br w:type="page"/>
      </w:r>
    </w:p>
    <w:p>
      <w:pPr>
        <w:adjustRightInd w:val="0"/>
        <w:snapToGrid w:val="0"/>
        <w:spacing w:line="440" w:lineRule="exact"/>
        <w:contextualSpacing/>
        <w:jc w:val="center"/>
        <w:rPr>
          <w:b/>
          <w:sz w:val="24"/>
          <w:szCs w:val="24"/>
        </w:rPr>
      </w:pPr>
      <w:r>
        <w:rPr>
          <w:rFonts w:hint="eastAsia"/>
          <w:b/>
          <w:sz w:val="24"/>
          <w:szCs w:val="24"/>
        </w:rPr>
        <w:t>法定代表人授权委托书格式</w:t>
      </w:r>
    </w:p>
    <w:p>
      <w:pPr>
        <w:adjustRightInd w:val="0"/>
        <w:snapToGrid w:val="0"/>
        <w:spacing w:line="440" w:lineRule="exact"/>
        <w:contextualSpacing/>
        <w:jc w:val="center"/>
        <w:rPr>
          <w:b/>
          <w:sz w:val="24"/>
          <w:szCs w:val="24"/>
        </w:rPr>
      </w:pPr>
    </w:p>
    <w:p>
      <w:pPr>
        <w:adjustRightInd w:val="0"/>
        <w:snapToGrid w:val="0"/>
        <w:spacing w:line="440" w:lineRule="exact"/>
        <w:contextualSpacing/>
        <w:jc w:val="center"/>
        <w:rPr>
          <w:b/>
          <w:sz w:val="24"/>
          <w:szCs w:val="24"/>
        </w:rPr>
      </w:pPr>
      <w:r>
        <w:rPr>
          <w:rFonts w:hint="eastAsia"/>
          <w:b/>
          <w:sz w:val="24"/>
          <w:szCs w:val="24"/>
        </w:rPr>
        <w:t>法定代表人授权委托书</w:t>
      </w:r>
    </w:p>
    <w:p>
      <w:pPr>
        <w:pStyle w:val="21"/>
        <w:adjustRightInd w:val="0"/>
        <w:snapToGrid w:val="0"/>
        <w:spacing w:line="440" w:lineRule="exact"/>
        <w:ind w:firstLine="0" w:firstLineChars="0"/>
        <w:contextualSpacing/>
        <w:rPr>
          <w:rFonts w:ascii="宋体" w:hAnsi="宋体" w:cs="宋体"/>
          <w:sz w:val="24"/>
          <w:szCs w:val="24"/>
        </w:rPr>
      </w:pPr>
      <w:r>
        <w:rPr>
          <w:rFonts w:hint="eastAsia" w:ascii="宋体" w:hAnsi="宋体" w:cs="宋体"/>
          <w:sz w:val="24"/>
          <w:szCs w:val="24"/>
        </w:rPr>
        <w:t>江苏苏维工程管理有限公司：</w:t>
      </w:r>
    </w:p>
    <w:p>
      <w:pPr>
        <w:pStyle w:val="21"/>
        <w:adjustRightInd w:val="0"/>
        <w:snapToGrid w:val="0"/>
        <w:spacing w:line="440" w:lineRule="exact"/>
        <w:ind w:firstLine="480"/>
        <w:contextualSpacing/>
        <w:rPr>
          <w:rFonts w:ascii="宋体" w:hAnsi="宋体" w:cs="宋体"/>
          <w:sz w:val="24"/>
          <w:szCs w:val="24"/>
        </w:rPr>
      </w:pPr>
      <w:r>
        <w:rPr>
          <w:rFonts w:hint="eastAsia" w:ascii="宋体" w:hAnsi="宋体" w:cs="宋体"/>
          <w:sz w:val="24"/>
          <w:szCs w:val="24"/>
        </w:rPr>
        <w:t>本授权书声明：________________（投标人名称）授权________________（被授权人的姓名）为我方就YDFYSW-20231001号扬州大学附属医院2024年度职工生日蛋糕采购项目采购活动的合法代理人，以本公司名义全权处理一切与该项目采购有关的事务。</w:t>
      </w:r>
    </w:p>
    <w:p>
      <w:pPr>
        <w:pStyle w:val="21"/>
        <w:adjustRightInd w:val="0"/>
        <w:snapToGrid w:val="0"/>
        <w:spacing w:line="440" w:lineRule="exact"/>
        <w:ind w:firstLine="480"/>
        <w:contextualSpacing/>
        <w:rPr>
          <w:rFonts w:ascii="宋体" w:hAnsi="宋体" w:cs="宋体"/>
          <w:sz w:val="24"/>
          <w:szCs w:val="24"/>
        </w:rPr>
      </w:pPr>
      <w:r>
        <w:rPr>
          <w:rFonts w:hint="eastAsia" w:ascii="宋体" w:hAnsi="宋体" w:cs="宋体"/>
          <w:sz w:val="24"/>
          <w:szCs w:val="24"/>
        </w:rPr>
        <w:t>本授权书于______年____月____日起生效，特此声明。</w:t>
      </w:r>
    </w:p>
    <w:p>
      <w:pPr>
        <w:pStyle w:val="21"/>
        <w:adjustRightInd w:val="0"/>
        <w:snapToGrid w:val="0"/>
        <w:spacing w:line="440" w:lineRule="exact"/>
        <w:ind w:firstLineChars="0"/>
        <w:contextualSpacing/>
        <w:rPr>
          <w:rFonts w:ascii="宋体" w:hAnsi="宋体" w:cs="宋体"/>
          <w:sz w:val="24"/>
          <w:szCs w:val="24"/>
        </w:rPr>
      </w:pPr>
    </w:p>
    <w:p>
      <w:pPr>
        <w:pStyle w:val="21"/>
        <w:adjustRightInd w:val="0"/>
        <w:snapToGrid w:val="0"/>
        <w:spacing w:line="440" w:lineRule="exact"/>
        <w:ind w:firstLine="480"/>
        <w:contextualSpacing/>
        <w:rPr>
          <w:rFonts w:ascii="宋体" w:hAnsi="宋体" w:cs="宋体"/>
          <w:sz w:val="24"/>
          <w:szCs w:val="24"/>
        </w:rPr>
      </w:pPr>
      <w:r>
        <w:rPr>
          <w:rFonts w:hint="eastAsia" w:ascii="宋体" w:hAnsi="宋体" w:cs="宋体"/>
          <w:sz w:val="24"/>
          <w:szCs w:val="24"/>
        </w:rPr>
        <w:t>被授权人签字：_______________________</w:t>
      </w:r>
    </w:p>
    <w:p>
      <w:pPr>
        <w:pStyle w:val="21"/>
        <w:adjustRightInd w:val="0"/>
        <w:snapToGrid w:val="0"/>
        <w:spacing w:line="440" w:lineRule="exact"/>
        <w:ind w:firstLine="480"/>
        <w:contextualSpacing/>
        <w:rPr>
          <w:rFonts w:ascii="宋体" w:hAnsi="宋体" w:cs="宋体"/>
          <w:sz w:val="24"/>
          <w:szCs w:val="24"/>
          <w:u w:val="single"/>
        </w:rPr>
      </w:pPr>
      <w:r>
        <w:rPr>
          <w:rFonts w:hint="eastAsia" w:ascii="宋体" w:hAnsi="宋体" w:cs="宋体"/>
          <w:sz w:val="24"/>
          <w:szCs w:val="24"/>
        </w:rPr>
        <w:t>联系电话（手机）：</w:t>
      </w:r>
    </w:p>
    <w:p>
      <w:pPr>
        <w:pStyle w:val="21"/>
        <w:adjustRightInd w:val="0"/>
        <w:snapToGrid w:val="0"/>
        <w:spacing w:line="440" w:lineRule="exact"/>
        <w:ind w:firstLine="480"/>
        <w:contextualSpacing/>
        <w:rPr>
          <w:rFonts w:ascii="宋体" w:hAnsi="宋体" w:cs="宋体"/>
          <w:sz w:val="24"/>
          <w:szCs w:val="24"/>
          <w:u w:val="single"/>
        </w:rPr>
      </w:pPr>
      <w:r>
        <w:rPr>
          <w:rFonts w:hint="eastAsia" w:ascii="宋体" w:hAnsi="宋体" w:cs="宋体"/>
          <w:sz w:val="24"/>
          <w:szCs w:val="24"/>
        </w:rPr>
        <w:t>单位名称：____________________________________</w:t>
      </w:r>
    </w:p>
    <w:p>
      <w:pPr>
        <w:pStyle w:val="21"/>
        <w:adjustRightInd w:val="0"/>
        <w:snapToGrid w:val="0"/>
        <w:spacing w:line="440" w:lineRule="exact"/>
        <w:ind w:firstLine="480"/>
        <w:contextualSpacing/>
        <w:rPr>
          <w:rFonts w:ascii="宋体" w:hAnsi="宋体" w:cs="宋体"/>
          <w:sz w:val="24"/>
          <w:szCs w:val="24"/>
          <w:u w:val="single"/>
        </w:rPr>
      </w:pPr>
      <w:r>
        <w:rPr>
          <w:rFonts w:hint="eastAsia" w:ascii="宋体" w:hAnsi="宋体" w:cs="宋体"/>
          <w:sz w:val="24"/>
          <w:szCs w:val="24"/>
        </w:rPr>
        <w:t>授权单位盖章：________________________________</w:t>
      </w:r>
    </w:p>
    <w:p>
      <w:pPr>
        <w:pStyle w:val="21"/>
        <w:adjustRightInd w:val="0"/>
        <w:snapToGrid w:val="0"/>
        <w:spacing w:line="440" w:lineRule="exact"/>
        <w:ind w:firstLine="480"/>
        <w:contextualSpacing/>
        <w:rPr>
          <w:rFonts w:ascii="宋体" w:hAnsi="宋体" w:cs="宋体"/>
          <w:sz w:val="24"/>
          <w:szCs w:val="24"/>
          <w:u w:val="single"/>
        </w:rPr>
      </w:pPr>
      <w:r>
        <w:rPr>
          <w:rFonts w:hint="eastAsia" w:ascii="宋体" w:hAnsi="宋体" w:cs="宋体"/>
          <w:sz w:val="24"/>
          <w:szCs w:val="24"/>
        </w:rPr>
        <w:t>地  址：</w:t>
      </w:r>
    </w:p>
    <w:p>
      <w:pPr>
        <w:pStyle w:val="21"/>
        <w:adjustRightInd w:val="0"/>
        <w:snapToGrid w:val="0"/>
        <w:spacing w:line="440" w:lineRule="exact"/>
        <w:ind w:firstLine="480"/>
        <w:contextualSpacing/>
        <w:rPr>
          <w:rFonts w:ascii="宋体" w:hAnsi="宋体" w:cs="宋体"/>
          <w:sz w:val="24"/>
          <w:szCs w:val="24"/>
        </w:rPr>
      </w:pPr>
      <w:r>
        <w:rPr>
          <w:rFonts w:hint="eastAsia" w:ascii="宋体" w:hAnsi="宋体" w:cs="宋体"/>
          <w:sz w:val="24"/>
          <w:szCs w:val="24"/>
        </w:rPr>
        <w:t>日  期：</w:t>
      </w:r>
    </w:p>
    <w:p>
      <w:pPr>
        <w:adjustRightInd w:val="0"/>
        <w:snapToGrid w:val="0"/>
        <w:spacing w:line="440" w:lineRule="exact"/>
        <w:ind w:firstLine="200"/>
        <w:contextualSpacing/>
        <w:rPr>
          <w:rFonts w:ascii="宋体" w:hAnsi="宋体" w:cs="宋体"/>
          <w:bCs/>
          <w:sz w:val="24"/>
          <w:szCs w:val="24"/>
        </w:rPr>
      </w:pPr>
    </w:p>
    <w:p>
      <w:pPr>
        <w:adjustRightInd w:val="0"/>
        <w:snapToGrid w:val="0"/>
        <w:spacing w:line="440" w:lineRule="exact"/>
        <w:ind w:firstLine="200"/>
        <w:contextualSpacing/>
        <w:rPr>
          <w:rFonts w:ascii="宋体" w:hAnsi="宋体" w:cs="宋体"/>
          <w:bCs/>
          <w:sz w:val="24"/>
          <w:szCs w:val="24"/>
        </w:rPr>
      </w:pPr>
    </w:p>
    <w:p>
      <w:pPr>
        <w:adjustRightInd w:val="0"/>
        <w:snapToGrid w:val="0"/>
        <w:spacing w:line="440" w:lineRule="exact"/>
        <w:ind w:firstLine="480" w:firstLineChars="200"/>
        <w:contextualSpacing/>
        <w:rPr>
          <w:rFonts w:ascii="宋体" w:hAnsi="宋体" w:cs="宋体"/>
          <w:bCs/>
          <w:sz w:val="24"/>
          <w:szCs w:val="24"/>
        </w:rPr>
      </w:pPr>
      <w:r>
        <w:rPr>
          <w:rFonts w:hint="eastAsia" w:ascii="宋体" w:hAnsi="宋体" w:cs="宋体"/>
          <w:bCs/>
          <w:sz w:val="24"/>
          <w:szCs w:val="24"/>
        </w:rPr>
        <w:t>被授权人身份证复印件：</w:t>
      </w: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rPr>
          <w:rFonts w:ascii="宋体" w:hAnsi="宋体"/>
          <w:b/>
          <w:sz w:val="24"/>
          <w:szCs w:val="24"/>
        </w:rPr>
      </w:pPr>
      <w:r>
        <w:rPr>
          <w:rFonts w:hint="eastAsia" w:ascii="宋体" w:hAnsi="宋体"/>
          <w:b/>
          <w:sz w:val="24"/>
          <w:szCs w:val="24"/>
        </w:rPr>
        <w:br w:type="page"/>
      </w:r>
    </w:p>
    <w:p>
      <w:pPr>
        <w:spacing w:line="460" w:lineRule="exact"/>
        <w:rPr>
          <w:rFonts w:ascii="宋体" w:hAnsi="宋体"/>
          <w:b/>
          <w:bCs/>
          <w:sz w:val="24"/>
          <w:szCs w:val="24"/>
        </w:rPr>
      </w:pPr>
      <w:r>
        <w:rPr>
          <w:rFonts w:hint="eastAsia" w:ascii="宋体" w:hAnsi="宋体"/>
          <w:b/>
          <w:sz w:val="24"/>
          <w:szCs w:val="24"/>
        </w:rPr>
        <w:t>参加本次采购活动前 3 年内在经营活动中没有重大违法记</w:t>
      </w:r>
      <w:r>
        <w:rPr>
          <w:rFonts w:hint="eastAsia" w:ascii="宋体" w:hAnsi="宋体"/>
          <w:b/>
          <w:bCs/>
          <w:sz w:val="24"/>
          <w:szCs w:val="24"/>
        </w:rPr>
        <w:t>录的书面声明</w:t>
      </w:r>
    </w:p>
    <w:p>
      <w:pPr>
        <w:pStyle w:val="5"/>
        <w:spacing w:line="440" w:lineRule="exact"/>
        <w:ind w:firstLine="0" w:firstLineChars="0"/>
        <w:jc w:val="center"/>
        <w:rPr>
          <w:b/>
          <w:sz w:val="24"/>
          <w:szCs w:val="24"/>
        </w:rPr>
      </w:pPr>
      <w:r>
        <w:rPr>
          <w:rFonts w:hint="eastAsia"/>
          <w:b/>
          <w:sz w:val="24"/>
          <w:szCs w:val="24"/>
        </w:rPr>
        <w:t>(参考格式)</w:t>
      </w:r>
    </w:p>
    <w:p>
      <w:pPr>
        <w:spacing w:afterLines="100" w:line="360" w:lineRule="auto"/>
        <w:jc w:val="center"/>
        <w:rPr>
          <w:rFonts w:ascii="宋体" w:hAnsi="宋体"/>
          <w:b/>
          <w:bCs/>
          <w:szCs w:val="21"/>
        </w:rPr>
      </w:pPr>
    </w:p>
    <w:p>
      <w:pPr>
        <w:spacing w:afterLines="100" w:line="360" w:lineRule="auto"/>
        <w:jc w:val="center"/>
        <w:rPr>
          <w:rFonts w:ascii="宋体" w:hAnsi="宋体"/>
          <w:b/>
          <w:bCs/>
          <w:szCs w:val="21"/>
        </w:rPr>
      </w:pPr>
      <w:r>
        <w:rPr>
          <w:rFonts w:hint="eastAsia" w:ascii="宋体" w:hAnsi="宋体"/>
          <w:b/>
          <w:bCs/>
          <w:szCs w:val="21"/>
        </w:rPr>
        <w:t>声  明</w:t>
      </w:r>
    </w:p>
    <w:p>
      <w:pPr>
        <w:adjustRightInd w:val="0"/>
        <w:snapToGrid w:val="0"/>
        <w:spacing w:line="440" w:lineRule="exact"/>
        <w:ind w:firstLine="480" w:firstLineChars="200"/>
        <w:contextualSpacing/>
        <w:rPr>
          <w:rFonts w:ascii="宋体" w:hAnsi="宋体"/>
          <w:bCs/>
          <w:sz w:val="24"/>
          <w:szCs w:val="24"/>
        </w:rPr>
      </w:pPr>
      <w:r>
        <w:rPr>
          <w:rFonts w:hint="eastAsia" w:ascii="宋体" w:hAnsi="宋体"/>
          <w:bCs/>
          <w:sz w:val="24"/>
          <w:szCs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szCs w:val="24"/>
        </w:rPr>
      </w:pPr>
    </w:p>
    <w:p>
      <w:pPr>
        <w:adjustRightInd w:val="0"/>
        <w:snapToGrid w:val="0"/>
        <w:spacing w:line="440" w:lineRule="exact"/>
        <w:ind w:firstLine="3600" w:firstLineChars="1500"/>
        <w:contextualSpacing/>
        <w:rPr>
          <w:rFonts w:ascii="宋体" w:hAnsi="宋体"/>
          <w:bCs/>
          <w:sz w:val="24"/>
          <w:szCs w:val="24"/>
        </w:rPr>
      </w:pPr>
      <w:r>
        <w:rPr>
          <w:rFonts w:hint="eastAsia" w:ascii="宋体" w:hAnsi="宋体"/>
          <w:bCs/>
          <w:sz w:val="24"/>
          <w:szCs w:val="24"/>
        </w:rPr>
        <w:t>投标人名称（公章）：</w:t>
      </w:r>
    </w:p>
    <w:p>
      <w:pPr>
        <w:adjustRightInd w:val="0"/>
        <w:snapToGrid w:val="0"/>
        <w:spacing w:line="440" w:lineRule="exact"/>
        <w:ind w:firstLine="3600" w:firstLineChars="1500"/>
        <w:contextualSpacing/>
        <w:rPr>
          <w:rFonts w:ascii="宋体" w:hAnsi="宋体"/>
          <w:bCs/>
          <w:sz w:val="24"/>
          <w:szCs w:val="24"/>
        </w:rPr>
      </w:pPr>
      <w:r>
        <w:rPr>
          <w:rFonts w:hint="eastAsia" w:ascii="宋体" w:hAnsi="宋体"/>
          <w:bCs/>
          <w:sz w:val="24"/>
          <w:szCs w:val="24"/>
        </w:rPr>
        <w:t>法定代表人或授权代表签字：</w:t>
      </w:r>
    </w:p>
    <w:p>
      <w:pPr>
        <w:adjustRightInd w:val="0"/>
        <w:snapToGrid w:val="0"/>
        <w:spacing w:line="440" w:lineRule="exact"/>
        <w:ind w:firstLine="3600" w:firstLineChars="1500"/>
        <w:contextualSpacing/>
        <w:rPr>
          <w:rFonts w:ascii="宋体" w:hAnsi="宋体"/>
          <w:bCs/>
          <w:sz w:val="24"/>
          <w:szCs w:val="24"/>
        </w:rPr>
      </w:pPr>
      <w:r>
        <w:rPr>
          <w:rFonts w:hint="eastAsia" w:ascii="宋体" w:hAnsi="宋体"/>
          <w:bCs/>
          <w:sz w:val="24"/>
          <w:szCs w:val="24"/>
        </w:rPr>
        <w:t>日   期：年月日</w:t>
      </w:r>
    </w:p>
    <w:p>
      <w:pPr>
        <w:spacing w:afterLines="100"/>
        <w:jc w:val="left"/>
        <w:rPr>
          <w:rFonts w:ascii="宋体" w:hAnsi="宋体" w:cs="宋体"/>
          <w:b/>
          <w:szCs w:val="21"/>
        </w:rPr>
      </w:pPr>
    </w:p>
    <w:p>
      <w:pPr>
        <w:spacing w:afterLines="100"/>
        <w:jc w:val="left"/>
        <w:rPr>
          <w:rFonts w:ascii="宋体" w:hAnsi="宋体" w:cs="宋体"/>
          <w:b/>
          <w:szCs w:val="21"/>
        </w:rPr>
      </w:pPr>
    </w:p>
    <w:p>
      <w:pPr>
        <w:spacing w:afterLines="100"/>
        <w:jc w:val="left"/>
        <w:rPr>
          <w:rFonts w:ascii="宋体" w:hAnsi="宋体" w:cs="宋体"/>
          <w:b/>
          <w:szCs w:val="21"/>
        </w:rPr>
      </w:pPr>
    </w:p>
    <w:p>
      <w:pPr>
        <w:spacing w:afterLines="100"/>
        <w:jc w:val="left"/>
        <w:rPr>
          <w:rFonts w:ascii="宋体" w:hAnsi="宋体" w:cs="宋体"/>
          <w:b/>
          <w:szCs w:val="21"/>
        </w:rPr>
      </w:pPr>
    </w:p>
    <w:p>
      <w:pPr>
        <w:spacing w:afterLines="100"/>
        <w:jc w:val="left"/>
        <w:rPr>
          <w:rFonts w:ascii="宋体" w:hAnsi="宋体" w:cs="宋体"/>
          <w:b/>
          <w:szCs w:val="21"/>
        </w:rPr>
      </w:pPr>
    </w:p>
    <w:p>
      <w:pPr>
        <w:spacing w:afterLines="100"/>
        <w:jc w:val="left"/>
        <w:rPr>
          <w:rFonts w:ascii="宋体" w:hAnsi="宋体" w:cs="宋体"/>
          <w:b/>
          <w:szCs w:val="21"/>
        </w:rPr>
      </w:pPr>
    </w:p>
    <w:p>
      <w:pPr>
        <w:spacing w:afterLines="100"/>
        <w:jc w:val="left"/>
        <w:rPr>
          <w:rFonts w:ascii="宋体" w:hAnsi="宋体" w:cs="宋体"/>
          <w:b/>
          <w:szCs w:val="21"/>
        </w:rPr>
      </w:pPr>
    </w:p>
    <w:p>
      <w:pPr>
        <w:spacing w:afterLines="100"/>
        <w:jc w:val="left"/>
        <w:rPr>
          <w:rFonts w:ascii="宋体" w:hAnsi="宋体" w:cs="宋体"/>
          <w:b/>
          <w:szCs w:val="21"/>
        </w:rPr>
      </w:pPr>
    </w:p>
    <w:p>
      <w:pPr>
        <w:spacing w:afterLines="100"/>
        <w:jc w:val="left"/>
        <w:rPr>
          <w:rFonts w:ascii="宋体" w:hAnsi="宋体" w:cs="宋体"/>
          <w:b/>
          <w:szCs w:val="21"/>
        </w:rPr>
      </w:pPr>
    </w:p>
    <w:p>
      <w:pPr>
        <w:spacing w:afterLines="100"/>
        <w:jc w:val="left"/>
        <w:rPr>
          <w:rFonts w:ascii="宋体" w:hAnsi="宋体" w:cs="宋体"/>
          <w:b/>
          <w:szCs w:val="21"/>
        </w:rPr>
      </w:pPr>
    </w:p>
    <w:p>
      <w:pPr>
        <w:spacing w:afterLines="100"/>
        <w:jc w:val="left"/>
        <w:rPr>
          <w:rFonts w:ascii="宋体" w:hAnsi="宋体" w:cs="宋体"/>
          <w:b/>
          <w:szCs w:val="21"/>
        </w:rPr>
      </w:pPr>
    </w:p>
    <w:p>
      <w:pPr>
        <w:spacing w:afterLines="100"/>
        <w:jc w:val="left"/>
        <w:rPr>
          <w:rFonts w:ascii="宋体" w:hAnsi="宋体" w:cs="宋体"/>
          <w:b/>
          <w:szCs w:val="21"/>
        </w:rPr>
      </w:pPr>
    </w:p>
    <w:p>
      <w:pPr>
        <w:spacing w:afterLines="100"/>
        <w:jc w:val="left"/>
        <w:rPr>
          <w:rFonts w:ascii="宋体" w:hAnsi="宋体" w:cs="宋体"/>
          <w:b/>
          <w:szCs w:val="21"/>
        </w:rPr>
      </w:pPr>
    </w:p>
    <w:p>
      <w:pPr>
        <w:spacing w:afterLines="100"/>
        <w:jc w:val="left"/>
        <w:rPr>
          <w:rFonts w:ascii="宋体" w:hAnsi="宋体" w:cs="宋体"/>
          <w:b/>
          <w:szCs w:val="21"/>
        </w:rPr>
      </w:pPr>
    </w:p>
    <w:p>
      <w:pPr>
        <w:rPr>
          <w:rFonts w:ascii="宋体" w:hAnsi="宋体" w:cs="宋体"/>
          <w:b/>
          <w:sz w:val="24"/>
          <w:szCs w:val="24"/>
        </w:rPr>
      </w:pPr>
      <w:r>
        <w:rPr>
          <w:rFonts w:hint="eastAsia" w:ascii="宋体" w:hAnsi="宋体" w:cs="宋体"/>
          <w:b/>
          <w:sz w:val="24"/>
          <w:szCs w:val="24"/>
        </w:rPr>
        <w:br w:type="page"/>
      </w:r>
    </w:p>
    <w:p>
      <w:pPr>
        <w:adjustRightInd w:val="0"/>
        <w:snapToGrid w:val="0"/>
        <w:spacing w:line="440" w:lineRule="exact"/>
        <w:contextualSpacing/>
        <w:jc w:val="center"/>
        <w:rPr>
          <w:rFonts w:ascii="宋体" w:hAnsi="宋体" w:cs="宋体"/>
          <w:b/>
          <w:sz w:val="24"/>
          <w:szCs w:val="24"/>
        </w:rPr>
      </w:pPr>
      <w:r>
        <w:rPr>
          <w:rFonts w:hint="eastAsia" w:ascii="宋体" w:hAnsi="宋体" w:cs="宋体"/>
          <w:b/>
          <w:sz w:val="24"/>
          <w:szCs w:val="24"/>
        </w:rPr>
        <w:t>三、开标一览表</w:t>
      </w:r>
    </w:p>
    <w:p>
      <w:pPr>
        <w:spacing w:line="360" w:lineRule="auto"/>
        <w:rPr>
          <w:rFonts w:ascii="宋体" w:hAnsi="宋体" w:cs="宋体"/>
          <w:szCs w:val="21"/>
        </w:rPr>
      </w:pPr>
    </w:p>
    <w:p>
      <w:pPr>
        <w:spacing w:line="360" w:lineRule="auto"/>
        <w:rPr>
          <w:rFonts w:ascii="宋体" w:hAnsi="宋体" w:cs="宋体"/>
          <w:sz w:val="24"/>
          <w:szCs w:val="24"/>
        </w:rPr>
      </w:pPr>
      <w:r>
        <w:rPr>
          <w:rFonts w:hint="eastAsia" w:ascii="宋体" w:hAnsi="宋体" w:cs="宋体"/>
          <w:sz w:val="24"/>
          <w:szCs w:val="24"/>
        </w:rPr>
        <w:t>投标人全称（加盖公章）：</w:t>
      </w:r>
    </w:p>
    <w:p>
      <w:pPr>
        <w:spacing w:line="360" w:lineRule="auto"/>
        <w:rPr>
          <w:rFonts w:ascii="宋体" w:hAnsi="宋体" w:cs="宋体"/>
          <w:sz w:val="24"/>
          <w:szCs w:val="24"/>
        </w:rPr>
      </w:pPr>
      <w:r>
        <w:rPr>
          <w:rFonts w:hint="eastAsia" w:ascii="宋体" w:hAnsi="宋体" w:cs="宋体"/>
          <w:sz w:val="24"/>
          <w:szCs w:val="24"/>
        </w:rPr>
        <w:t>项目名称：扬州大学附属医院2024年度职工生日蛋糕采购项目</w:t>
      </w:r>
    </w:p>
    <w:p>
      <w:pPr>
        <w:spacing w:line="360" w:lineRule="auto"/>
        <w:rPr>
          <w:rFonts w:ascii="宋体" w:hAnsi="宋体" w:cs="宋体"/>
          <w:sz w:val="24"/>
          <w:szCs w:val="24"/>
        </w:rPr>
      </w:pPr>
      <w:r>
        <w:rPr>
          <w:rFonts w:hint="eastAsia" w:ascii="宋体" w:hAnsi="宋体" w:cs="宋体"/>
          <w:sz w:val="24"/>
          <w:szCs w:val="24"/>
        </w:rPr>
        <w:t>项目编号：YDFYSW-20231001号</w:t>
      </w:r>
    </w:p>
    <w:p>
      <w:pPr>
        <w:pStyle w:val="2"/>
        <w:rPr>
          <w:rFonts w:ascii="宋体" w:hAnsi="宋体" w:eastAsia="宋体" w:cs="宋体"/>
          <w:kern w:val="2"/>
          <w:sz w:val="24"/>
          <w:szCs w:val="24"/>
        </w:rPr>
      </w:pPr>
      <w:r>
        <w:rPr>
          <w:rFonts w:hint="eastAsia" w:ascii="宋体" w:hAnsi="宋体" w:eastAsia="宋体" w:cs="宋体"/>
          <w:kern w:val="2"/>
          <w:sz w:val="24"/>
          <w:szCs w:val="24"/>
        </w:rPr>
        <w:t>所投包号：</w:t>
      </w:r>
    </w:p>
    <w:p>
      <w:pPr>
        <w:spacing w:line="360" w:lineRule="auto"/>
        <w:ind w:firstLine="1440" w:firstLineChars="600"/>
        <w:rPr>
          <w:rFonts w:ascii="宋体" w:hAnsi="宋体" w:cs="宋体"/>
          <w:sz w:val="24"/>
          <w:szCs w:val="24"/>
        </w:rPr>
      </w:pPr>
      <w:r>
        <w:rPr>
          <w:rFonts w:hint="eastAsia" w:ascii="宋体" w:hAnsi="宋体" w:cs="宋体"/>
          <w:sz w:val="24"/>
          <w:szCs w:val="24"/>
        </w:rPr>
        <w:t>　　　　单位：元</w:t>
      </w:r>
    </w:p>
    <w:tbl>
      <w:tblPr>
        <w:tblStyle w:val="14"/>
        <w:tblW w:w="896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1843"/>
        <w:gridCol w:w="2224"/>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2" w:type="dxa"/>
            <w:vAlign w:val="center"/>
          </w:tcPr>
          <w:p>
            <w:pPr>
              <w:spacing w:line="360" w:lineRule="exact"/>
              <w:jc w:val="center"/>
              <w:rPr>
                <w:rFonts w:ascii="宋体" w:hAnsi="宋体" w:cs="宋体"/>
                <w:b/>
                <w:bCs/>
                <w:sz w:val="24"/>
                <w:szCs w:val="24"/>
              </w:rPr>
            </w:pPr>
            <w:r>
              <w:rPr>
                <w:rFonts w:hint="eastAsia" w:ascii="宋体" w:hAnsi="宋体" w:cs="宋体"/>
                <w:b/>
                <w:bCs/>
                <w:sz w:val="24"/>
                <w:szCs w:val="24"/>
              </w:rPr>
              <w:t>产品名称</w:t>
            </w:r>
          </w:p>
        </w:tc>
        <w:tc>
          <w:tcPr>
            <w:tcW w:w="1843" w:type="dxa"/>
            <w:vAlign w:val="center"/>
          </w:tcPr>
          <w:p>
            <w:pPr>
              <w:spacing w:line="360" w:lineRule="exact"/>
              <w:jc w:val="center"/>
              <w:rPr>
                <w:rFonts w:ascii="宋体" w:hAnsi="宋体" w:cs="宋体"/>
                <w:b/>
                <w:bCs/>
                <w:sz w:val="24"/>
                <w:szCs w:val="24"/>
              </w:rPr>
            </w:pPr>
            <w:r>
              <w:rPr>
                <w:rFonts w:hint="eastAsia" w:ascii="宋体" w:hAnsi="宋体" w:cs="宋体"/>
                <w:b/>
                <w:bCs/>
                <w:sz w:val="24"/>
                <w:szCs w:val="24"/>
              </w:rPr>
              <w:t>品　牌</w:t>
            </w:r>
          </w:p>
        </w:tc>
        <w:tc>
          <w:tcPr>
            <w:tcW w:w="2224" w:type="dxa"/>
            <w:vAlign w:val="center"/>
          </w:tcPr>
          <w:p>
            <w:pPr>
              <w:spacing w:line="360" w:lineRule="exact"/>
              <w:jc w:val="center"/>
              <w:rPr>
                <w:rFonts w:ascii="宋体" w:hAnsi="宋体" w:cs="宋体"/>
                <w:b/>
                <w:bCs/>
                <w:sz w:val="24"/>
                <w:szCs w:val="24"/>
              </w:rPr>
            </w:pPr>
            <w:r>
              <w:rPr>
                <w:rFonts w:hint="eastAsia" w:ascii="宋体" w:hAnsi="宋体" w:cs="宋体"/>
                <w:b/>
                <w:bCs/>
                <w:sz w:val="24"/>
                <w:szCs w:val="24"/>
              </w:rPr>
              <w:t>投标价（券面价值）</w:t>
            </w:r>
          </w:p>
        </w:tc>
        <w:tc>
          <w:tcPr>
            <w:tcW w:w="2595" w:type="dxa"/>
            <w:vAlign w:val="center"/>
          </w:tcPr>
          <w:p>
            <w:pPr>
              <w:spacing w:line="360" w:lineRule="exact"/>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2302" w:type="dxa"/>
            <w:vAlign w:val="center"/>
          </w:tcPr>
          <w:p>
            <w:pPr>
              <w:jc w:val="center"/>
              <w:rPr>
                <w:rFonts w:ascii="宋体" w:hAnsi="宋体" w:cs="宋体"/>
                <w:sz w:val="24"/>
                <w:szCs w:val="24"/>
              </w:rPr>
            </w:pPr>
            <w:r>
              <w:rPr>
                <w:rFonts w:hint="eastAsia" w:ascii="宋体" w:hAnsi="宋体" w:cs="宋体"/>
                <w:sz w:val="24"/>
                <w:szCs w:val="24"/>
              </w:rPr>
              <w:t>生日蛋糕</w:t>
            </w:r>
          </w:p>
        </w:tc>
        <w:tc>
          <w:tcPr>
            <w:tcW w:w="1843" w:type="dxa"/>
            <w:vAlign w:val="center"/>
          </w:tcPr>
          <w:p>
            <w:pPr>
              <w:rPr>
                <w:rFonts w:ascii="宋体" w:hAnsi="宋体" w:cs="宋体"/>
                <w:sz w:val="24"/>
                <w:szCs w:val="24"/>
              </w:rPr>
            </w:pPr>
          </w:p>
        </w:tc>
        <w:tc>
          <w:tcPr>
            <w:tcW w:w="2224" w:type="dxa"/>
          </w:tcPr>
          <w:p>
            <w:pPr>
              <w:spacing w:line="360" w:lineRule="exact"/>
              <w:rPr>
                <w:rFonts w:ascii="宋体" w:hAnsi="宋体" w:cs="宋体"/>
                <w:sz w:val="24"/>
                <w:szCs w:val="24"/>
              </w:rPr>
            </w:pPr>
          </w:p>
        </w:tc>
        <w:tc>
          <w:tcPr>
            <w:tcW w:w="2595" w:type="dxa"/>
          </w:tcPr>
          <w:p>
            <w:pPr>
              <w:spacing w:line="360" w:lineRule="exact"/>
              <w:rPr>
                <w:rFonts w:ascii="宋体" w:hAnsi="宋体" w:cs="宋体"/>
                <w:sz w:val="24"/>
                <w:szCs w:val="24"/>
              </w:rPr>
            </w:pPr>
          </w:p>
        </w:tc>
      </w:tr>
    </w:tbl>
    <w:p>
      <w:pPr>
        <w:spacing w:beforeLines="50" w:line="340" w:lineRule="exact"/>
        <w:rPr>
          <w:rFonts w:ascii="宋体" w:hAnsi="宋体" w:cs="宋体"/>
          <w:sz w:val="24"/>
          <w:szCs w:val="24"/>
        </w:rPr>
      </w:pPr>
      <w:r>
        <w:rPr>
          <w:rFonts w:hint="eastAsia" w:ascii="宋体" w:hAnsi="宋体" w:cs="宋体"/>
          <w:sz w:val="24"/>
          <w:szCs w:val="24"/>
        </w:rPr>
        <w:t>报价说明：</w:t>
      </w:r>
    </w:p>
    <w:p>
      <w:pPr>
        <w:ind w:firstLine="600" w:firstLineChars="250"/>
        <w:rPr>
          <w:rFonts w:ascii="宋体" w:hAnsi="宋体" w:cs="宋体"/>
          <w:i/>
          <w:iCs/>
          <w:color w:val="FF0000"/>
          <w:sz w:val="24"/>
          <w:szCs w:val="24"/>
        </w:rPr>
      </w:pPr>
      <w:r>
        <w:rPr>
          <w:rFonts w:hint="eastAsia" w:ascii="宋体" w:hAnsi="宋体" w:cs="宋体"/>
          <w:sz w:val="24"/>
          <w:szCs w:val="24"/>
        </w:rPr>
        <w:t>生日慰问蛋糕以400元/份结算。</w:t>
      </w:r>
    </w:p>
    <w:p>
      <w:pPr>
        <w:rPr>
          <w:rFonts w:ascii="宋体" w:hAnsi="宋体" w:cs="宋体"/>
          <w:sz w:val="24"/>
          <w:szCs w:val="24"/>
        </w:rPr>
      </w:pPr>
    </w:p>
    <w:p>
      <w:pPr>
        <w:ind w:firstLine="480"/>
        <w:jc w:val="right"/>
        <w:rPr>
          <w:rFonts w:ascii="宋体" w:hAnsi="宋体" w:cs="宋体"/>
          <w:kern w:val="0"/>
          <w:sz w:val="24"/>
          <w:szCs w:val="24"/>
        </w:rPr>
      </w:pPr>
      <w:r>
        <w:rPr>
          <w:rFonts w:hint="eastAsia" w:ascii="宋体" w:hAnsi="宋体" w:cs="宋体"/>
          <w:sz w:val="24"/>
          <w:szCs w:val="24"/>
        </w:rPr>
        <w:t xml:space="preserve">                                           日期：年月日</w:t>
      </w:r>
    </w:p>
    <w:p>
      <w:pPr>
        <w:adjustRightInd w:val="0"/>
        <w:snapToGrid w:val="0"/>
        <w:spacing w:line="360" w:lineRule="auto"/>
        <w:ind w:firstLine="482" w:firstLineChars="200"/>
        <w:contextualSpacing/>
        <w:rPr>
          <w:rFonts w:ascii="宋体" w:hAnsi="宋体" w:cs="宋体"/>
          <w:b/>
          <w:sz w:val="24"/>
          <w:szCs w:val="24"/>
        </w:rPr>
      </w:pPr>
    </w:p>
    <w:p>
      <w:pPr>
        <w:spacing w:line="360" w:lineRule="auto"/>
        <w:rPr>
          <w:sz w:val="24"/>
          <w:szCs w:val="24"/>
        </w:rPr>
      </w:pPr>
      <w:r>
        <w:rPr>
          <w:rFonts w:hint="eastAsia"/>
          <w:sz w:val="24"/>
          <w:szCs w:val="24"/>
        </w:rPr>
        <w:t>注：</w:t>
      </w:r>
    </w:p>
    <w:p>
      <w:pPr>
        <w:spacing w:line="360" w:lineRule="auto"/>
        <w:rPr>
          <w:sz w:val="24"/>
          <w:szCs w:val="24"/>
        </w:rPr>
      </w:pPr>
      <w:r>
        <w:rPr>
          <w:rFonts w:hint="eastAsia"/>
          <w:sz w:val="24"/>
          <w:szCs w:val="24"/>
        </w:rPr>
        <w:t xml:space="preserve">1、各投标人可以根据实际情况合理安排，对上述项目适当予以调整。  </w:t>
      </w:r>
    </w:p>
    <w:p>
      <w:pPr>
        <w:spacing w:line="360" w:lineRule="auto"/>
        <w:rPr>
          <w:sz w:val="24"/>
          <w:szCs w:val="24"/>
        </w:rPr>
      </w:pPr>
      <w:r>
        <w:rPr>
          <w:rFonts w:hint="eastAsia"/>
          <w:sz w:val="24"/>
          <w:szCs w:val="24"/>
        </w:rPr>
        <w:t>2、所有报价（含各分项报价）必须符合国家法律法规及本次招标文件要求。总报价明显低于其自身合理成本且又无法提供证明的，属于恶意竞争情形，被评委认定为恶意竞争的，为无效报价。</w:t>
      </w:r>
    </w:p>
    <w:p>
      <w:pPr>
        <w:spacing w:line="360" w:lineRule="auto"/>
        <w:rPr>
          <w:sz w:val="24"/>
          <w:szCs w:val="24"/>
        </w:rPr>
      </w:pPr>
      <w:r>
        <w:rPr>
          <w:rFonts w:hint="eastAsia"/>
          <w:sz w:val="24"/>
          <w:szCs w:val="24"/>
        </w:rPr>
        <w:t>3、</w:t>
      </w:r>
      <w:r>
        <w:rPr>
          <w:rFonts w:hint="eastAsia"/>
          <w:i/>
          <w:iCs/>
          <w:sz w:val="24"/>
          <w:szCs w:val="24"/>
          <w:u w:val="single"/>
        </w:rPr>
        <w:t>“开标一览表”不需装订，投标时请单独密封递交。否则视为无效投标</w:t>
      </w:r>
    </w:p>
    <w:p>
      <w:pPr>
        <w:adjustRightInd w:val="0"/>
        <w:snapToGrid w:val="0"/>
        <w:spacing w:line="360" w:lineRule="auto"/>
        <w:contextualSpacing/>
        <w:jc w:val="left"/>
        <w:rPr>
          <w:rFonts w:ascii="宋体" w:hAnsi="宋体" w:cs="宋体"/>
          <w:bCs/>
          <w:sz w:val="24"/>
          <w:szCs w:val="24"/>
        </w:rPr>
      </w:pPr>
    </w:p>
    <w:p>
      <w:pPr>
        <w:rPr>
          <w:rFonts w:ascii="宋体" w:hAnsi="宋体" w:cs="宋体"/>
          <w:b/>
          <w:sz w:val="24"/>
          <w:szCs w:val="24"/>
        </w:rPr>
      </w:pPr>
      <w:r>
        <w:rPr>
          <w:rFonts w:hint="eastAsia" w:ascii="宋体" w:hAnsi="宋体" w:cs="宋体"/>
          <w:b/>
          <w:sz w:val="24"/>
          <w:szCs w:val="24"/>
        </w:rPr>
        <w:br w:type="page"/>
      </w:r>
    </w:p>
    <w:p>
      <w:pPr>
        <w:spacing w:line="360" w:lineRule="auto"/>
        <w:jc w:val="center"/>
        <w:rPr>
          <w:rFonts w:ascii="宋体" w:hAnsi="宋体" w:cs="宋体"/>
          <w:b/>
          <w:bCs/>
          <w:sz w:val="24"/>
          <w:szCs w:val="24"/>
        </w:rPr>
      </w:pPr>
      <w:r>
        <w:rPr>
          <w:rFonts w:hint="eastAsia" w:ascii="宋体" w:hAnsi="宋体" w:cs="宋体"/>
          <w:b/>
          <w:bCs/>
          <w:sz w:val="24"/>
          <w:szCs w:val="24"/>
        </w:rPr>
        <w:t>四、 产品质量保证书</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我单位就扬州大学附属医院工会的投标供应的产品保证如下：</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投标单位：（章）</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法定代表人：（签字）</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日      期：</w:t>
      </w:r>
    </w:p>
    <w:p>
      <w:pPr>
        <w:spacing w:line="360" w:lineRule="auto"/>
        <w:rPr>
          <w:rFonts w:ascii="宋体" w:hAnsi="宋体" w:cs="宋体"/>
          <w:sz w:val="24"/>
          <w:szCs w:val="24"/>
        </w:rPr>
      </w:pPr>
    </w:p>
    <w:p>
      <w:pPr>
        <w:spacing w:line="360" w:lineRule="auto"/>
        <w:rPr>
          <w:rFonts w:ascii="宋体" w:hAnsi="宋体" w:cs="宋体"/>
          <w:sz w:val="24"/>
          <w:szCs w:val="24"/>
        </w:rPr>
        <w:sectPr>
          <w:footerReference r:id="rId4" w:type="first"/>
          <w:footerReference r:id="rId3" w:type="default"/>
          <w:pgSz w:w="11906" w:h="16838"/>
          <w:pgMar w:top="1134" w:right="1134" w:bottom="1134" w:left="1134" w:header="851" w:footer="992" w:gutter="284"/>
          <w:cols w:space="720" w:num="1"/>
          <w:titlePg/>
          <w:docGrid w:type="lines" w:linePitch="312" w:charSpace="0"/>
        </w:sectPr>
      </w:pPr>
    </w:p>
    <w:p>
      <w:pPr>
        <w:spacing w:line="360" w:lineRule="auto"/>
        <w:jc w:val="center"/>
        <w:rPr>
          <w:rFonts w:ascii="宋体" w:hAnsi="宋体" w:cs="宋体"/>
          <w:b/>
          <w:bCs/>
          <w:sz w:val="24"/>
          <w:szCs w:val="24"/>
        </w:rPr>
      </w:pPr>
      <w:r>
        <w:rPr>
          <w:rFonts w:hint="eastAsia" w:ascii="宋体" w:hAnsi="宋体" w:cs="宋体"/>
          <w:b/>
          <w:bCs/>
          <w:sz w:val="24"/>
          <w:szCs w:val="24"/>
        </w:rPr>
        <w:t>五、 售后服务承诺</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我单位就扬州大学附属医院工会的投标服务承诺如下：</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投标单位：（章）</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法定代表人：（签字）</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sz w:val="24"/>
          <w:szCs w:val="24"/>
        </w:rPr>
      </w:pPr>
      <w:r>
        <w:rPr>
          <w:rFonts w:hint="eastAsia" w:ascii="宋体" w:hAnsi="宋体" w:cs="宋体"/>
          <w:sz w:val="24"/>
          <w:szCs w:val="24"/>
        </w:rPr>
        <w:t>日      期：</w:t>
      </w:r>
    </w:p>
    <w:p>
      <w:pPr>
        <w:pStyle w:val="12"/>
      </w:pPr>
    </w:p>
    <w:p>
      <w:pPr>
        <w:pStyle w:val="12"/>
      </w:pPr>
    </w:p>
    <w:p>
      <w:pPr>
        <w:jc w:val="center"/>
        <w:rPr>
          <w:rFonts w:ascii="宋体" w:hAnsi="宋体"/>
          <w:b/>
          <w:sz w:val="24"/>
          <w:szCs w:val="24"/>
        </w:rPr>
      </w:pPr>
    </w:p>
    <w:p>
      <w:pPr>
        <w:rPr>
          <w:rFonts w:ascii="宋体" w:hAnsi="宋体"/>
          <w:b/>
          <w:sz w:val="24"/>
          <w:szCs w:val="24"/>
        </w:rPr>
      </w:pPr>
      <w:r>
        <w:rPr>
          <w:rFonts w:ascii="宋体" w:hAnsi="宋体"/>
          <w:b/>
          <w:sz w:val="24"/>
          <w:szCs w:val="24"/>
        </w:rPr>
        <w:br w:type="page"/>
      </w:r>
    </w:p>
    <w:p>
      <w:pPr>
        <w:pStyle w:val="6"/>
        <w:ind w:firstLine="480"/>
        <w:rPr>
          <w:rFonts w:ascii="宋体" w:hAnsi="宋体" w:cs="宋体"/>
          <w:sz w:val="24"/>
          <w:szCs w:val="24"/>
        </w:rPr>
      </w:pPr>
    </w:p>
    <w:p>
      <w:pPr>
        <w:jc w:val="center"/>
        <w:rPr>
          <w:rFonts w:ascii="宋体" w:hAnsi="宋体" w:cs="宋体"/>
          <w:b/>
          <w:sz w:val="24"/>
          <w:szCs w:val="24"/>
        </w:rPr>
      </w:pPr>
      <w:r>
        <w:rPr>
          <w:rFonts w:hint="eastAsia" w:ascii="宋体" w:hAnsi="宋体" w:cs="宋体"/>
          <w:b/>
          <w:sz w:val="24"/>
          <w:szCs w:val="24"/>
        </w:rPr>
        <w:t>投标人参加投标确认函格式</w:t>
      </w:r>
    </w:p>
    <w:p>
      <w:pPr>
        <w:adjustRightInd w:val="0"/>
        <w:snapToGrid w:val="0"/>
        <w:spacing w:line="440" w:lineRule="exact"/>
        <w:contextualSpacing/>
        <w:rPr>
          <w:rFonts w:ascii="宋体" w:hAnsi="宋体" w:cs="宋体"/>
          <w:sz w:val="24"/>
          <w:szCs w:val="24"/>
        </w:rPr>
      </w:pPr>
      <w:r>
        <w:rPr>
          <w:rFonts w:hint="eastAsia" w:ascii="宋体" w:hAnsi="宋体" w:cs="宋体"/>
          <w:sz w:val="24"/>
          <w:szCs w:val="24"/>
        </w:rPr>
        <w:t>江苏苏维工程管理有限公司：</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本单位将参加贵公司于月日开标的采购编号为的项目的投标。本单位已在扬州大学附属医院网、扬州大学网和中国政府采购网成功下载标书，特发函确认。</w:t>
      </w:r>
    </w:p>
    <w:p>
      <w:pP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（单位公章）</w:t>
      </w:r>
    </w:p>
    <w:p>
      <w:pPr>
        <w:pBdr>
          <w:bottom w:val="single" w:color="auto" w:sz="6" w:space="1"/>
        </w:pBdr>
        <w:adjustRightInd w:val="0"/>
        <w:snapToGrid w:val="0"/>
        <w:spacing w:line="440" w:lineRule="exact"/>
        <w:ind w:firstLine="480" w:firstLineChars="200"/>
        <w:contextualSpacing/>
        <w:rPr>
          <w:rFonts w:ascii="宋体" w:hAnsi="宋体" w:cs="宋体"/>
          <w:sz w:val="24"/>
          <w:szCs w:val="24"/>
        </w:rPr>
      </w:pPr>
      <w:r>
        <w:rPr>
          <w:rFonts w:hint="eastAsia" w:ascii="宋体" w:hAnsi="宋体" w:cs="宋体"/>
          <w:sz w:val="24"/>
          <w:szCs w:val="24"/>
        </w:rPr>
        <w:t xml:space="preserve">                                                  年   月   日</w:t>
      </w:r>
    </w:p>
    <w:p>
      <w:pPr>
        <w:ind w:left="3960" w:hanging="3960" w:hangingChars="1650"/>
        <w:rPr>
          <w:rFonts w:ascii="宋体" w:hAnsi="宋体" w:cs="宋体"/>
          <w:sz w:val="24"/>
          <w:szCs w:val="24"/>
        </w:rPr>
      </w:pPr>
      <w:r>
        <w:rPr>
          <w:rFonts w:hint="eastAsia" w:ascii="宋体" w:hAnsi="宋体" w:cs="宋体"/>
          <w:sz w:val="24"/>
          <w:szCs w:val="24"/>
        </w:rPr>
        <w:t>附：</w:t>
      </w:r>
    </w:p>
    <w:p>
      <w:pPr>
        <w:ind w:left="3975" w:hanging="3975" w:hangingChars="1650"/>
        <w:jc w:val="center"/>
        <w:rPr>
          <w:rFonts w:ascii="宋体" w:hAnsi="宋体" w:cs="宋体"/>
          <w:b/>
          <w:sz w:val="24"/>
          <w:szCs w:val="24"/>
        </w:rPr>
      </w:pPr>
      <w:r>
        <w:rPr>
          <w:rFonts w:hint="eastAsia" w:ascii="宋体" w:hAnsi="宋体" w:cs="宋体"/>
          <w:b/>
          <w:sz w:val="24"/>
          <w:szCs w:val="24"/>
        </w:rPr>
        <w:t>投标人联系表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cs="宋体"/>
                <w:sz w:val="24"/>
                <w:szCs w:val="24"/>
              </w:rPr>
            </w:pPr>
            <w:r>
              <w:rPr>
                <w:rFonts w:hint="eastAsia" w:ascii="宋体" w:hAnsi="宋体" w:cs="宋体"/>
                <w:sz w:val="24"/>
                <w:szCs w:val="24"/>
              </w:rPr>
              <w:t>单位名称</w:t>
            </w:r>
          </w:p>
        </w:tc>
        <w:tc>
          <w:tcPr>
            <w:tcW w:w="6005" w:type="dxa"/>
            <w:gridSpan w:val="3"/>
          </w:tcPr>
          <w:p>
            <w:pPr>
              <w:spacing w:line="48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cs="宋体"/>
                <w:sz w:val="24"/>
                <w:szCs w:val="24"/>
              </w:rPr>
            </w:pPr>
            <w:r>
              <w:rPr>
                <w:rFonts w:hint="eastAsia" w:ascii="宋体" w:hAnsi="宋体" w:cs="宋体"/>
                <w:sz w:val="24"/>
                <w:szCs w:val="24"/>
              </w:rPr>
              <w:t>统一社会信用代码</w:t>
            </w:r>
          </w:p>
        </w:tc>
        <w:tc>
          <w:tcPr>
            <w:tcW w:w="6005" w:type="dxa"/>
            <w:gridSpan w:val="3"/>
          </w:tcPr>
          <w:p>
            <w:pPr>
              <w:spacing w:line="48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cs="宋体"/>
                <w:sz w:val="24"/>
                <w:szCs w:val="24"/>
              </w:rPr>
            </w:pPr>
            <w:r>
              <w:rPr>
                <w:rFonts w:hint="eastAsia" w:ascii="宋体" w:hAnsi="宋体" w:cs="宋体"/>
                <w:sz w:val="24"/>
                <w:szCs w:val="24"/>
              </w:rPr>
              <w:t>单位地址</w:t>
            </w:r>
          </w:p>
        </w:tc>
        <w:tc>
          <w:tcPr>
            <w:tcW w:w="6005" w:type="dxa"/>
            <w:gridSpan w:val="3"/>
          </w:tcPr>
          <w:p>
            <w:pPr>
              <w:spacing w:line="48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cs="宋体"/>
                <w:sz w:val="24"/>
                <w:szCs w:val="24"/>
              </w:rPr>
            </w:pPr>
            <w:r>
              <w:rPr>
                <w:rFonts w:hint="eastAsia" w:ascii="宋体" w:hAnsi="宋体" w:cs="宋体"/>
                <w:sz w:val="24"/>
                <w:szCs w:val="24"/>
              </w:rPr>
              <w:t>法定代表人</w:t>
            </w:r>
          </w:p>
        </w:tc>
        <w:tc>
          <w:tcPr>
            <w:tcW w:w="2137" w:type="dxa"/>
          </w:tcPr>
          <w:p>
            <w:pPr>
              <w:spacing w:line="480" w:lineRule="auto"/>
              <w:jc w:val="center"/>
              <w:rPr>
                <w:rFonts w:ascii="宋体" w:hAnsi="宋体" w:cs="宋体"/>
                <w:sz w:val="24"/>
                <w:szCs w:val="24"/>
              </w:rPr>
            </w:pPr>
          </w:p>
        </w:tc>
        <w:tc>
          <w:tcPr>
            <w:tcW w:w="1843" w:type="dxa"/>
          </w:tcPr>
          <w:p>
            <w:pPr>
              <w:spacing w:line="480" w:lineRule="auto"/>
              <w:jc w:val="center"/>
              <w:rPr>
                <w:rFonts w:ascii="宋体" w:hAnsi="宋体" w:cs="宋体"/>
                <w:sz w:val="24"/>
                <w:szCs w:val="24"/>
              </w:rPr>
            </w:pPr>
            <w:r>
              <w:rPr>
                <w:rFonts w:hint="eastAsia" w:ascii="宋体" w:hAnsi="宋体" w:cs="宋体"/>
                <w:sz w:val="24"/>
                <w:szCs w:val="24"/>
              </w:rPr>
              <w:t>单位电话</w:t>
            </w:r>
          </w:p>
        </w:tc>
        <w:tc>
          <w:tcPr>
            <w:tcW w:w="2025" w:type="dxa"/>
          </w:tcPr>
          <w:p>
            <w:pPr>
              <w:spacing w:line="48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cs="宋体"/>
                <w:sz w:val="24"/>
                <w:szCs w:val="24"/>
              </w:rPr>
            </w:pPr>
            <w:r>
              <w:rPr>
                <w:rFonts w:hint="eastAsia" w:ascii="宋体" w:hAnsi="宋体" w:cs="宋体"/>
                <w:sz w:val="24"/>
                <w:szCs w:val="24"/>
              </w:rPr>
              <w:t>项目联系人</w:t>
            </w:r>
          </w:p>
        </w:tc>
        <w:tc>
          <w:tcPr>
            <w:tcW w:w="2137" w:type="dxa"/>
          </w:tcPr>
          <w:p>
            <w:pPr>
              <w:spacing w:line="480" w:lineRule="auto"/>
              <w:jc w:val="center"/>
              <w:rPr>
                <w:rFonts w:ascii="宋体" w:hAnsi="宋体" w:cs="宋体"/>
                <w:sz w:val="24"/>
                <w:szCs w:val="24"/>
              </w:rPr>
            </w:pPr>
          </w:p>
        </w:tc>
        <w:tc>
          <w:tcPr>
            <w:tcW w:w="1843" w:type="dxa"/>
          </w:tcPr>
          <w:p>
            <w:pPr>
              <w:spacing w:line="480" w:lineRule="auto"/>
              <w:jc w:val="center"/>
              <w:rPr>
                <w:rFonts w:ascii="宋体" w:hAnsi="宋体" w:cs="宋体"/>
                <w:sz w:val="24"/>
                <w:szCs w:val="24"/>
              </w:rPr>
            </w:pPr>
            <w:r>
              <w:rPr>
                <w:rFonts w:hint="eastAsia" w:ascii="宋体" w:hAnsi="宋体" w:cs="宋体"/>
                <w:sz w:val="24"/>
                <w:szCs w:val="24"/>
              </w:rPr>
              <w:t>邮    箱</w:t>
            </w:r>
          </w:p>
        </w:tc>
        <w:tc>
          <w:tcPr>
            <w:tcW w:w="2025" w:type="dxa"/>
          </w:tcPr>
          <w:p>
            <w:pPr>
              <w:spacing w:line="48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cs="宋体"/>
                <w:sz w:val="24"/>
                <w:szCs w:val="24"/>
              </w:rPr>
            </w:pPr>
            <w:r>
              <w:rPr>
                <w:rFonts w:hint="eastAsia" w:ascii="宋体" w:hAnsi="宋体" w:cs="宋体"/>
                <w:sz w:val="24"/>
                <w:szCs w:val="24"/>
              </w:rPr>
              <w:t>联系人电话</w:t>
            </w:r>
          </w:p>
        </w:tc>
        <w:tc>
          <w:tcPr>
            <w:tcW w:w="2137" w:type="dxa"/>
          </w:tcPr>
          <w:p>
            <w:pPr>
              <w:spacing w:line="480" w:lineRule="auto"/>
              <w:jc w:val="center"/>
              <w:rPr>
                <w:rFonts w:ascii="宋体" w:hAnsi="宋体" w:cs="宋体"/>
                <w:sz w:val="24"/>
                <w:szCs w:val="24"/>
              </w:rPr>
            </w:pPr>
          </w:p>
        </w:tc>
        <w:tc>
          <w:tcPr>
            <w:tcW w:w="1843" w:type="dxa"/>
          </w:tcPr>
          <w:p>
            <w:pPr>
              <w:spacing w:line="480" w:lineRule="auto"/>
              <w:jc w:val="center"/>
              <w:rPr>
                <w:rFonts w:ascii="宋体" w:hAnsi="宋体" w:cs="宋体"/>
                <w:sz w:val="24"/>
                <w:szCs w:val="24"/>
              </w:rPr>
            </w:pPr>
            <w:r>
              <w:rPr>
                <w:rFonts w:hint="eastAsia" w:ascii="宋体" w:hAnsi="宋体" w:cs="宋体"/>
                <w:sz w:val="24"/>
                <w:szCs w:val="24"/>
              </w:rPr>
              <w:t>联系人手机</w:t>
            </w:r>
          </w:p>
        </w:tc>
        <w:tc>
          <w:tcPr>
            <w:tcW w:w="2025" w:type="dxa"/>
          </w:tcPr>
          <w:p>
            <w:pPr>
              <w:spacing w:line="48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40" w:lineRule="exact"/>
              <w:contextualSpacing/>
              <w:jc w:val="center"/>
              <w:rPr>
                <w:rFonts w:ascii="宋体" w:hAnsi="宋体" w:cs="宋体"/>
                <w:sz w:val="24"/>
                <w:szCs w:val="24"/>
              </w:rPr>
            </w:pPr>
            <w:r>
              <w:rPr>
                <w:rFonts w:hint="eastAsia" w:ascii="宋体" w:hAnsi="宋体" w:cs="宋体"/>
                <w:sz w:val="24"/>
                <w:szCs w:val="24"/>
              </w:rPr>
              <w:t>所投项目名称及包号</w:t>
            </w:r>
          </w:p>
        </w:tc>
        <w:tc>
          <w:tcPr>
            <w:tcW w:w="6005" w:type="dxa"/>
            <w:gridSpan w:val="3"/>
            <w:vAlign w:val="center"/>
          </w:tcPr>
          <w:p>
            <w:pPr>
              <w:spacing w:line="480" w:lineRule="auto"/>
              <w:jc w:val="center"/>
              <w:rPr>
                <w:rFonts w:ascii="宋体" w:hAnsi="宋体" w:cs="宋体"/>
                <w:sz w:val="24"/>
                <w:szCs w:val="24"/>
              </w:rPr>
            </w:pPr>
          </w:p>
        </w:tc>
      </w:tr>
    </w:tbl>
    <w:p>
      <w:pPr>
        <w:adjustRightInd w:val="0"/>
        <w:snapToGrid w:val="0"/>
        <w:spacing w:line="440" w:lineRule="exact"/>
        <w:ind w:firstLine="482" w:firstLineChars="200"/>
        <w:contextualSpacing/>
        <w:rPr>
          <w:rFonts w:ascii="宋体" w:hAnsi="宋体" w:cs="宋体"/>
          <w:b/>
          <w:sz w:val="24"/>
          <w:szCs w:val="24"/>
        </w:rPr>
      </w:pPr>
      <w:r>
        <w:rPr>
          <w:rFonts w:hint="eastAsia" w:ascii="宋体" w:hAnsi="宋体" w:cs="宋体"/>
          <w:b/>
          <w:sz w:val="24"/>
          <w:szCs w:val="24"/>
        </w:rPr>
        <w:t>备注：1.请准备参与本项目投标的投标人如实填写（以上信息均为必填内容）后邮件至采购代理机构（邮箱：</w:t>
      </w:r>
      <w:r>
        <w:fldChar w:fldCharType="begin"/>
      </w:r>
      <w:r>
        <w:instrText xml:space="preserve"> HYPERLINK "mailto:43075122@qq.com" </w:instrText>
      </w:r>
      <w:r>
        <w:fldChar w:fldCharType="separate"/>
      </w:r>
      <w:r>
        <w:rPr>
          <w:rFonts w:hint="eastAsia" w:ascii="宋体" w:hAnsi="宋体" w:cs="宋体"/>
          <w:b/>
          <w:sz w:val="24"/>
          <w:szCs w:val="24"/>
        </w:rPr>
        <w:t>3391686552@qq.com</w:t>
      </w:r>
      <w:r>
        <w:rPr>
          <w:rFonts w:hint="eastAsia" w:ascii="宋体" w:hAnsi="宋体" w:cs="宋体"/>
          <w:b/>
          <w:sz w:val="24"/>
          <w:szCs w:val="24"/>
        </w:rPr>
        <w:fldChar w:fldCharType="end"/>
      </w:r>
      <w:r>
        <w:rPr>
          <w:rFonts w:hint="eastAsia" w:ascii="宋体" w:hAnsi="宋体" w:cs="宋体"/>
          <w:b/>
          <w:sz w:val="24"/>
          <w:szCs w:val="24"/>
        </w:rPr>
        <w:t>，固定电话：0514-87986785）。</w:t>
      </w:r>
    </w:p>
    <w:p>
      <w:pPr>
        <w:adjustRightInd w:val="0"/>
        <w:snapToGrid w:val="0"/>
        <w:spacing w:line="440" w:lineRule="exact"/>
        <w:ind w:firstLine="482" w:firstLineChars="200"/>
        <w:contextualSpacing/>
        <w:rPr>
          <w:rFonts w:ascii="宋体" w:hAnsi="宋体" w:cs="宋体"/>
          <w:b/>
          <w:sz w:val="24"/>
          <w:szCs w:val="24"/>
        </w:rPr>
      </w:pPr>
      <w:r>
        <w:rPr>
          <w:rFonts w:hint="eastAsia" w:ascii="宋体" w:hAnsi="宋体" w:cs="宋体"/>
          <w:b/>
          <w:sz w:val="24"/>
          <w:szCs w:val="24"/>
        </w:rPr>
        <w:t>2.因投标人填写有误，造成以上信息资料的不实将由投标人承担责任。</w:t>
      </w:r>
    </w:p>
    <w:p>
      <w:pPr>
        <w:adjustRightInd w:val="0"/>
        <w:snapToGrid w:val="0"/>
        <w:spacing w:line="440" w:lineRule="exact"/>
        <w:ind w:left="525" w:leftChars="250"/>
        <w:contextualSpacing/>
        <w:jc w:val="left"/>
        <w:rPr>
          <w:rFonts w:ascii="宋体" w:hAnsi="宋体" w:cs="宋体"/>
          <w:b/>
          <w:sz w:val="24"/>
          <w:szCs w:val="24"/>
        </w:rPr>
      </w:pPr>
      <w:r>
        <w:rPr>
          <w:rFonts w:hint="eastAsia" w:ascii="宋体" w:hAnsi="宋体" w:cs="宋体"/>
          <w:b/>
          <w:sz w:val="24"/>
          <w:szCs w:val="24"/>
        </w:rPr>
        <w:t>3.招标文件部分资格证明文件参考样式及说明： http://pan.baidu.com/s/1c2OsdEg</w:t>
      </w:r>
    </w:p>
    <w:p>
      <w:pPr>
        <w:adjustRightInd w:val="0"/>
        <w:snapToGrid w:val="0"/>
        <w:spacing w:line="440" w:lineRule="exact"/>
        <w:ind w:firstLine="480" w:firstLineChars="200"/>
        <w:contextualSpacing/>
        <w:rPr>
          <w:rFonts w:ascii="宋体" w:hAnsi="宋体"/>
          <w:sz w:val="24"/>
          <w:szCs w:val="24"/>
        </w:rPr>
      </w:pPr>
    </w:p>
    <w:p/>
    <w:p/>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宋体_GB2312">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_GB2312" w:hAnsi="宋体_GB2312" w:eastAsia="宋体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jc w:val="center"/>
                          </w:pPr>
                          <w:r>
                            <w:rPr>
                              <w:rFonts w:ascii="宋体_GB2312" w:hAnsi="宋体_GB2312" w:eastAsia="宋体_GB2312"/>
                            </w:rPr>
                            <w:fldChar w:fldCharType="begin"/>
                          </w:r>
                          <w:r>
                            <w:rPr>
                              <w:rFonts w:ascii="宋体_GB2312" w:hAnsi="宋体_GB2312" w:eastAsia="宋体_GB2312"/>
                            </w:rPr>
                            <w:instrText xml:space="preserve"> Page \* MERGEFORMAT </w:instrText>
                          </w:r>
                          <w:r>
                            <w:rPr>
                              <w:rFonts w:ascii="宋体_GB2312" w:hAnsi="宋体_GB2312" w:eastAsia="宋体_GB2312"/>
                            </w:rPr>
                            <w:fldChar w:fldCharType="separate"/>
                          </w:r>
                          <w:r>
                            <w:rPr>
                              <w:rFonts w:ascii="宋体_GB2312" w:hAnsi="宋体_GB2312" w:eastAsia="宋体_GB2312"/>
                            </w:rPr>
                            <w:t>47</w:t>
                          </w:r>
                          <w:r>
                            <w:rPr>
                              <w:rFonts w:ascii="宋体_GB2312" w:hAnsi="宋体_GB2312" w:eastAsia="宋体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9"/>
                      <w:jc w:val="center"/>
                    </w:pPr>
                    <w:r>
                      <w:rPr>
                        <w:rFonts w:ascii="宋体_GB2312" w:hAnsi="宋体_GB2312" w:eastAsia="宋体_GB2312"/>
                      </w:rPr>
                      <w:fldChar w:fldCharType="begin"/>
                    </w:r>
                    <w:r>
                      <w:rPr>
                        <w:rFonts w:ascii="宋体_GB2312" w:hAnsi="宋体_GB2312" w:eastAsia="宋体_GB2312"/>
                      </w:rPr>
                      <w:instrText xml:space="preserve"> Page \* MERGEFORMAT </w:instrText>
                    </w:r>
                    <w:r>
                      <w:rPr>
                        <w:rFonts w:ascii="宋体_GB2312" w:hAnsi="宋体_GB2312" w:eastAsia="宋体_GB2312"/>
                      </w:rPr>
                      <w:fldChar w:fldCharType="separate"/>
                    </w:r>
                    <w:r>
                      <w:rPr>
                        <w:rFonts w:ascii="宋体_GB2312" w:hAnsi="宋体_GB2312" w:eastAsia="宋体_GB2312"/>
                      </w:rPr>
                      <w:t>47</w:t>
                    </w:r>
                    <w:r>
                      <w:rPr>
                        <w:rFonts w:ascii="宋体_GB2312" w:hAnsi="宋体_GB2312" w:eastAsia="宋体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cs="宋体"/>
        <w:sz w:val="24"/>
        <w:szCs w:val="24"/>
      </w:rPr>
      <w:t>YDFYSW-20231001号                          江苏苏维工程管理有限公司</w:t>
    </w:r>
  </w:p>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059CA"/>
    <w:multiLevelType w:val="singleLevel"/>
    <w:tmpl w:val="C59059CA"/>
    <w:lvl w:ilvl="0" w:tentative="0">
      <w:start w:val="1"/>
      <w:numFmt w:val="decimal"/>
      <w:lvlText w:val="%1."/>
      <w:lvlJc w:val="left"/>
      <w:pPr>
        <w:tabs>
          <w:tab w:val="left" w:pos="312"/>
        </w:tabs>
      </w:pPr>
    </w:lvl>
  </w:abstractNum>
  <w:abstractNum w:abstractNumId="1">
    <w:nsid w:val="0577DE4F"/>
    <w:multiLevelType w:val="singleLevel"/>
    <w:tmpl w:val="0577DE4F"/>
    <w:lvl w:ilvl="0" w:tentative="0">
      <w:start w:val="7"/>
      <w:numFmt w:val="chineseCounting"/>
      <w:suff w:val="space"/>
      <w:lvlText w:val="第%1章"/>
      <w:lvlJc w:val="left"/>
      <w:rPr>
        <w:rFonts w:hint="eastAsia"/>
      </w:rPr>
    </w:lvl>
  </w:abstractNum>
  <w:abstractNum w:abstractNumId="2">
    <w:nsid w:val="4904C69A"/>
    <w:multiLevelType w:val="singleLevel"/>
    <w:tmpl w:val="4904C69A"/>
    <w:lvl w:ilvl="0" w:tentative="0">
      <w:start w:val="2"/>
      <w:numFmt w:val="decimal"/>
      <w:lvlText w:val="%1."/>
      <w:lvlJc w:val="left"/>
      <w:pPr>
        <w:tabs>
          <w:tab w:val="left" w:pos="312"/>
        </w:tabs>
      </w:pPr>
    </w:lvl>
  </w:abstractNum>
  <w:abstractNum w:abstractNumId="3">
    <w:nsid w:val="4BDBBEA3"/>
    <w:multiLevelType w:val="singleLevel"/>
    <w:tmpl w:val="4BDBBEA3"/>
    <w:lvl w:ilvl="0" w:tentative="0">
      <w:start w:val="1"/>
      <w:numFmt w:val="decimal"/>
      <w:lvlText w:val="%1."/>
      <w:lvlJc w:val="left"/>
      <w:pPr>
        <w:tabs>
          <w:tab w:val="left" w:pos="312"/>
        </w:tabs>
      </w:pPr>
    </w:lvl>
  </w:abstractNum>
  <w:abstractNum w:abstractNumId="4">
    <w:nsid w:val="5A712E8D"/>
    <w:multiLevelType w:val="singleLevel"/>
    <w:tmpl w:val="5A712E8D"/>
    <w:lvl w:ilvl="0" w:tentative="0">
      <w:start w:val="2"/>
      <w:numFmt w:val="chineseCounting"/>
      <w:suff w:val="nothing"/>
      <w:lvlText w:val="%1、"/>
      <w:lvlJc w:val="left"/>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MDU0ZTNhNjIyODJlZjM0NjA3YWYxYTMxMWQ0ZjMifQ=="/>
  </w:docVars>
  <w:rsids>
    <w:rsidRoot w:val="7B91551A"/>
    <w:rsid w:val="1D5F207E"/>
    <w:rsid w:val="2CA03F40"/>
    <w:rsid w:val="2D5C381D"/>
    <w:rsid w:val="38051F0E"/>
    <w:rsid w:val="391804E0"/>
    <w:rsid w:val="3A3940A3"/>
    <w:rsid w:val="3B1B6D25"/>
    <w:rsid w:val="3C9851B3"/>
    <w:rsid w:val="3D613AED"/>
    <w:rsid w:val="417F1E67"/>
    <w:rsid w:val="48314E7E"/>
    <w:rsid w:val="494C1087"/>
    <w:rsid w:val="4B0E160C"/>
    <w:rsid w:val="4C722E57"/>
    <w:rsid w:val="4E1C4791"/>
    <w:rsid w:val="50B61A62"/>
    <w:rsid w:val="52C330A6"/>
    <w:rsid w:val="54647FC2"/>
    <w:rsid w:val="554A2177"/>
    <w:rsid w:val="57107AD7"/>
    <w:rsid w:val="580556A2"/>
    <w:rsid w:val="5D187289"/>
    <w:rsid w:val="5FBF7C2A"/>
    <w:rsid w:val="608304B5"/>
    <w:rsid w:val="65FA5C65"/>
    <w:rsid w:val="66EF590A"/>
    <w:rsid w:val="6BDB6CF8"/>
    <w:rsid w:val="6D9F57EA"/>
    <w:rsid w:val="7A940132"/>
    <w:rsid w:val="7B91551A"/>
    <w:rsid w:val="7DD5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4"/>
    <w:basedOn w:val="1"/>
    <w:next w:val="5"/>
    <w:qFormat/>
    <w:uiPriority w:val="99"/>
    <w:pPr>
      <w:spacing w:before="280" w:after="290" w:line="377" w:lineRule="auto"/>
      <w:outlineLvl w:val="3"/>
    </w:pPr>
    <w:rPr>
      <w:rFonts w:ascii="Arial" w:hAnsi="Arial" w:eastAsia="黑体"/>
      <w:b/>
      <w:bCs/>
      <w:kern w:val="0"/>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rPr>
      <w:sz w:val="16"/>
      <w:szCs w:val="16"/>
    </w:rPr>
  </w:style>
  <w:style w:type="paragraph" w:styleId="5">
    <w:name w:val="Normal Indent"/>
    <w:basedOn w:val="1"/>
    <w:next w:val="1"/>
    <w:qFormat/>
    <w:uiPriority w:val="0"/>
    <w:pPr>
      <w:ind w:firstLine="420" w:firstLineChars="200"/>
    </w:pPr>
  </w:style>
  <w:style w:type="paragraph" w:styleId="6">
    <w:name w:val="Body Text Indent"/>
    <w:basedOn w:val="1"/>
    <w:next w:val="7"/>
    <w:qFormat/>
    <w:uiPriority w:val="0"/>
    <w:pPr>
      <w:spacing w:line="360" w:lineRule="auto"/>
      <w:ind w:firstLine="560" w:firstLineChars="200"/>
    </w:pPr>
    <w:rPr>
      <w:rFonts w:ascii="仿宋_GB2312"/>
      <w:color w:val="FF0000"/>
      <w:sz w:val="28"/>
      <w:szCs w:val="28"/>
    </w:rPr>
  </w:style>
  <w:style w:type="paragraph" w:styleId="7">
    <w:name w:val="envelope return"/>
    <w:basedOn w:val="1"/>
    <w:unhideWhenUsed/>
    <w:qFormat/>
    <w:uiPriority w:val="99"/>
    <w:pPr>
      <w:snapToGrid w:val="0"/>
    </w:pPr>
    <w:rPr>
      <w:rFonts w:ascii="Cambria" w:hAnsi="Cambria"/>
    </w:rPr>
  </w:style>
  <w:style w:type="paragraph" w:styleId="8">
    <w:name w:val="Plain Text"/>
    <w:basedOn w:val="1"/>
    <w:qFormat/>
    <w:uiPriority w:val="0"/>
    <w:rPr>
      <w:rFonts w:ascii="宋体" w:hAnsi="Courier New"/>
      <w:kern w:val="0"/>
      <w:sz w:val="20"/>
      <w:szCs w:val="21"/>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style>
  <w:style w:type="paragraph" w:styleId="12">
    <w:name w:val="Body Text 2"/>
    <w:basedOn w:val="1"/>
    <w:qFormat/>
    <w:uiPriority w:val="0"/>
    <w:pPr>
      <w:spacing w:after="120" w:line="480" w:lineRule="auto"/>
    </w:pPr>
  </w:style>
  <w:style w:type="paragraph" w:styleId="13">
    <w:name w:val="Body Text First Indent 2"/>
    <w:basedOn w:val="6"/>
    <w:qFormat/>
    <w:uiPriority w:val="0"/>
    <w:pPr>
      <w:ind w:firstLine="420"/>
    </w:pPr>
  </w:style>
  <w:style w:type="character" w:styleId="16">
    <w:name w:val="page number"/>
    <w:basedOn w:val="15"/>
    <w:qFormat/>
    <w:uiPriority w:val="99"/>
  </w:style>
  <w:style w:type="character" w:customStyle="1" w:styleId="17">
    <w:name w:val="NormalCharacter"/>
    <w:qFormat/>
    <w:uiPriority w:val="0"/>
  </w:style>
  <w:style w:type="paragraph" w:customStyle="1" w:styleId="18">
    <w:name w:val="Default"/>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列出段落1"/>
    <w:basedOn w:val="1"/>
    <w:qFormat/>
    <w:uiPriority w:val="99"/>
    <w:pPr>
      <w:ind w:firstLine="420" w:firstLineChars="200"/>
    </w:pPr>
    <w:rPr>
      <w:kern w:val="0"/>
      <w:sz w:val="20"/>
      <w:szCs w:val="24"/>
    </w:rPr>
  </w:style>
  <w:style w:type="paragraph" w:customStyle="1" w:styleId="21">
    <w:name w:val="Char"/>
    <w:basedOn w:val="1"/>
    <w:qFormat/>
    <w:uiPriority w:val="99"/>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2023-10-17T03:25:00Z</dcterms:created>
  <dc:creator>rr</dc:creator>
  <cp:lastModifiedBy>rr</cp:lastModifiedBy>
  <dcterms:modified xsi:type="dcterms:W3CDTF">2023-10-17T03:28:08Z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DF002D43DF504B84BF7D4458255A73EC_11</vt:lpwstr>
  </property>
</Properties>
</file>