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contextualSpacing/>
        <w:jc w:val="center"/>
        <w:rPr>
          <w:rFonts w:hint="default"/>
          <w:b/>
          <w:sz w:val="36"/>
          <w:szCs w:val="36"/>
          <w:lang w:val="en-US" w:eastAsia="zh-CN"/>
        </w:rPr>
      </w:pPr>
      <w:r>
        <w:rPr>
          <w:rFonts w:hint="eastAsia"/>
          <w:b/>
          <w:sz w:val="36"/>
          <w:szCs w:val="36"/>
          <w:lang w:val="en-US" w:eastAsia="zh-CN"/>
        </w:rPr>
        <w:t>东西区信息机房精密空调维保服务项目</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一、</w:t>
      </w:r>
      <w:r>
        <w:rPr>
          <w:rFonts w:hint="eastAsia" w:ascii="宋体" w:hAnsi="宋体"/>
          <w:b/>
          <w:bCs w:val="0"/>
          <w:sz w:val="24"/>
          <w:szCs w:val="24"/>
        </w:rPr>
        <w:t>项目简介</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bCs/>
          <w:sz w:val="24"/>
          <w:szCs w:val="24"/>
        </w:rPr>
        <w:t>1</w:t>
      </w:r>
      <w:r>
        <w:rPr>
          <w:rFonts w:hint="eastAsia" w:ascii="宋体" w:hAnsi="宋体"/>
          <w:sz w:val="24"/>
          <w:szCs w:val="24"/>
        </w:rPr>
        <w:t>、本项目东区为施耐德精密空调2台，室内机型号：TDAR1321、室外机型号：CAL1301PC2；西区为英维克精密空调2台，型号：Cybermate755PEF1A，精密空调为全包的方式进行投标报价。</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w:t>
      </w:r>
      <w:r>
        <w:rPr>
          <w:rFonts w:hint="eastAsia" w:ascii="宋体" w:hAnsi="宋体"/>
          <w:sz w:val="24"/>
          <w:szCs w:val="24"/>
          <w:lang w:val="zh-CN"/>
        </w:rPr>
        <w:t>最高限价：</w:t>
      </w:r>
      <w:r>
        <w:rPr>
          <w:rFonts w:hint="eastAsia" w:ascii="宋体" w:hAnsi="宋体"/>
          <w:sz w:val="24"/>
          <w:szCs w:val="24"/>
        </w:rPr>
        <w:t>21万元。各服务商报价不得高出</w:t>
      </w:r>
      <w:r>
        <w:rPr>
          <w:rFonts w:hint="eastAsia" w:ascii="宋体" w:hAnsi="宋体"/>
          <w:sz w:val="24"/>
          <w:szCs w:val="24"/>
          <w:lang w:val="zh-CN"/>
        </w:rPr>
        <w:t>最高限价</w:t>
      </w:r>
      <w:r>
        <w:rPr>
          <w:rFonts w:hint="eastAsia" w:ascii="宋体" w:hAnsi="宋体"/>
          <w:sz w:val="24"/>
          <w:szCs w:val="24"/>
        </w:rPr>
        <w:t>，否则作废标处理。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3、维保期：维保期3年，合同一年一签，合同期满，考核合格，可续签合同。</w:t>
      </w:r>
    </w:p>
    <w:p>
      <w:pPr>
        <w:adjustRightInd w:val="0"/>
        <w:snapToGrid w:val="0"/>
        <w:spacing w:line="440" w:lineRule="exact"/>
        <w:ind w:firstLine="480" w:firstLineChars="200"/>
        <w:contextualSpacing/>
        <w:rPr>
          <w:rFonts w:hint="eastAsia" w:ascii="宋体" w:hAnsi="宋体"/>
          <w:bCs/>
          <w:sz w:val="24"/>
          <w:szCs w:val="24"/>
        </w:rPr>
      </w:pPr>
      <w:r>
        <w:rPr>
          <w:rFonts w:hint="eastAsia" w:ascii="宋体" w:hAnsi="宋体"/>
          <w:sz w:val="24"/>
          <w:szCs w:val="24"/>
        </w:rPr>
        <w:t>4、考虑到西区信息机房搬迁改造计划，</w:t>
      </w:r>
      <w:r>
        <w:rPr>
          <w:rFonts w:hint="eastAsia" w:ascii="宋体" w:hAnsi="宋体"/>
          <w:sz w:val="24"/>
          <w:szCs w:val="24"/>
          <w:lang w:val="en-US" w:eastAsia="zh-CN"/>
        </w:rPr>
        <w:t>成交人</w:t>
      </w:r>
      <w:r>
        <w:rPr>
          <w:rFonts w:hint="eastAsia" w:ascii="宋体" w:hAnsi="宋体"/>
          <w:sz w:val="24"/>
          <w:szCs w:val="24"/>
        </w:rPr>
        <w:t>应在西区信息机房设备搬迁停用后</w:t>
      </w:r>
      <w:r>
        <w:rPr>
          <w:rFonts w:hint="eastAsia" w:ascii="宋体" w:hAnsi="宋体"/>
          <w:bCs/>
          <w:sz w:val="24"/>
          <w:szCs w:val="24"/>
        </w:rPr>
        <w:t>无条件终止该合同中涉及到的西区信息机房精密空调设备维保项目部分，其维保费用按实际维保月数结算。</w:t>
      </w:r>
    </w:p>
    <w:p>
      <w:pPr>
        <w:adjustRightInd w:val="0"/>
        <w:snapToGrid w:val="0"/>
        <w:spacing w:line="440" w:lineRule="exact"/>
        <w:ind w:firstLine="480" w:firstLineChars="200"/>
        <w:contextualSpacing/>
        <w:rPr>
          <w:rFonts w:hint="eastAsia" w:ascii="宋体" w:hAnsi="宋体"/>
          <w:bCs/>
          <w:sz w:val="24"/>
          <w:szCs w:val="24"/>
        </w:rPr>
      </w:pPr>
      <w:r>
        <w:rPr>
          <w:rFonts w:hint="eastAsia" w:ascii="宋体" w:hAnsi="宋体"/>
          <w:bCs/>
          <w:sz w:val="24"/>
          <w:szCs w:val="24"/>
          <w:lang w:val="en-US" w:eastAsia="zh-CN"/>
        </w:rPr>
        <w:t>5、信息机房精密空调维保清单</w:t>
      </w:r>
    </w:p>
    <w:tbl>
      <w:tblPr>
        <w:tblStyle w:val="3"/>
        <w:tblpPr w:leftFromText="180" w:rightFromText="180" w:vertAnchor="text" w:horzAnchor="page" w:tblpX="1215" w:tblpY="143"/>
        <w:tblOverlap w:val="never"/>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922"/>
        <w:gridCol w:w="2722"/>
        <w:gridCol w:w="810"/>
        <w:gridCol w:w="99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序号</w:t>
            </w:r>
          </w:p>
        </w:tc>
        <w:tc>
          <w:tcPr>
            <w:tcW w:w="1922" w:type="dxa"/>
            <w:noWrap w:val="0"/>
            <w:vAlign w:val="center"/>
          </w:tcPr>
          <w:p>
            <w:pPr>
              <w:adjustRightInd w:val="0"/>
              <w:snapToGrid w:val="0"/>
              <w:spacing w:line="440" w:lineRule="exact"/>
              <w:ind w:firstLine="480" w:firstLineChars="200"/>
              <w:contextualSpacing/>
              <w:jc w:val="both"/>
              <w:rPr>
                <w:rFonts w:hint="eastAsia" w:ascii="宋体" w:hAnsi="宋体"/>
                <w:sz w:val="24"/>
                <w:szCs w:val="24"/>
              </w:rPr>
            </w:pPr>
            <w:r>
              <w:rPr>
                <w:rFonts w:hint="eastAsia" w:ascii="宋体" w:hAnsi="宋体"/>
                <w:sz w:val="24"/>
                <w:szCs w:val="24"/>
              </w:rPr>
              <w:t>品 名</w:t>
            </w:r>
          </w:p>
        </w:tc>
        <w:tc>
          <w:tcPr>
            <w:tcW w:w="2722" w:type="dxa"/>
            <w:noWrap w:val="0"/>
            <w:vAlign w:val="center"/>
          </w:tcPr>
          <w:p>
            <w:pPr>
              <w:adjustRightInd w:val="0"/>
              <w:snapToGrid w:val="0"/>
              <w:spacing w:line="440" w:lineRule="exact"/>
              <w:ind w:firstLine="480" w:firstLineChars="200"/>
              <w:contextualSpacing/>
              <w:jc w:val="both"/>
              <w:rPr>
                <w:rFonts w:hint="eastAsia" w:ascii="宋体" w:hAnsi="宋体"/>
                <w:sz w:val="24"/>
                <w:szCs w:val="24"/>
              </w:rPr>
            </w:pPr>
            <w:r>
              <w:rPr>
                <w:rFonts w:hint="eastAsia" w:ascii="宋体" w:hAnsi="宋体"/>
                <w:sz w:val="24"/>
                <w:szCs w:val="24"/>
              </w:rPr>
              <w:t>规格型号</w:t>
            </w:r>
          </w:p>
        </w:tc>
        <w:tc>
          <w:tcPr>
            <w:tcW w:w="81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数量</w:t>
            </w:r>
          </w:p>
        </w:tc>
        <w:tc>
          <w:tcPr>
            <w:tcW w:w="99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单位</w:t>
            </w:r>
          </w:p>
        </w:tc>
        <w:tc>
          <w:tcPr>
            <w:tcW w:w="231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维保时间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1</w:t>
            </w:r>
          </w:p>
        </w:tc>
        <w:tc>
          <w:tcPr>
            <w:tcW w:w="1922"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施耐德精密空调</w:t>
            </w:r>
          </w:p>
        </w:tc>
        <w:tc>
          <w:tcPr>
            <w:tcW w:w="2722"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室内机型号</w:t>
            </w:r>
            <w:r>
              <w:rPr>
                <w:rFonts w:hint="eastAsia" w:ascii="宋体" w:hAnsi="宋体"/>
                <w:sz w:val="24"/>
                <w:szCs w:val="24"/>
                <w:lang w:eastAsia="zh-CN"/>
              </w:rPr>
              <w:t>：</w:t>
            </w:r>
            <w:r>
              <w:rPr>
                <w:rFonts w:hint="eastAsia" w:ascii="宋体" w:hAnsi="宋体"/>
                <w:sz w:val="24"/>
                <w:szCs w:val="24"/>
              </w:rPr>
              <w:t>TDAR1321、</w:t>
            </w:r>
          </w:p>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室外机型号CAL1301PC2</w:t>
            </w:r>
          </w:p>
        </w:tc>
        <w:tc>
          <w:tcPr>
            <w:tcW w:w="81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2</w:t>
            </w:r>
          </w:p>
        </w:tc>
        <w:tc>
          <w:tcPr>
            <w:tcW w:w="99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台</w:t>
            </w:r>
          </w:p>
        </w:tc>
        <w:tc>
          <w:tcPr>
            <w:tcW w:w="2310" w:type="dxa"/>
            <w:noWrap w:val="0"/>
            <w:vAlign w:val="center"/>
          </w:tcPr>
          <w:p>
            <w:pPr>
              <w:adjustRightInd w:val="0"/>
              <w:snapToGrid w:val="0"/>
              <w:spacing w:line="440" w:lineRule="exact"/>
              <w:contextualSpacing/>
              <w:jc w:val="both"/>
              <w:rPr>
                <w:rFonts w:hint="default" w:ascii="宋体" w:hAnsi="宋体" w:eastAsia="宋体"/>
                <w:sz w:val="24"/>
                <w:szCs w:val="24"/>
                <w:lang w:val="en-US" w:eastAsia="zh-CN"/>
              </w:rPr>
            </w:pPr>
            <w:r>
              <w:rPr>
                <w:rFonts w:hint="eastAsia" w:ascii="宋体" w:hAnsi="宋体"/>
                <w:sz w:val="24"/>
                <w:szCs w:val="24"/>
                <w:lang w:val="en-US" w:eastAsia="zh-CN"/>
              </w:rPr>
              <w:t>2024年1月4日至2027年3月30日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2</w:t>
            </w:r>
          </w:p>
        </w:tc>
        <w:tc>
          <w:tcPr>
            <w:tcW w:w="1922"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英维克精密空调</w:t>
            </w:r>
          </w:p>
        </w:tc>
        <w:tc>
          <w:tcPr>
            <w:tcW w:w="2722"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Cybermate755PEF1A</w:t>
            </w:r>
          </w:p>
        </w:tc>
        <w:tc>
          <w:tcPr>
            <w:tcW w:w="81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2</w:t>
            </w:r>
          </w:p>
        </w:tc>
        <w:tc>
          <w:tcPr>
            <w:tcW w:w="990" w:type="dxa"/>
            <w:noWrap w:val="0"/>
            <w:vAlign w:val="center"/>
          </w:tcPr>
          <w:p>
            <w:pPr>
              <w:adjustRightInd w:val="0"/>
              <w:snapToGrid w:val="0"/>
              <w:spacing w:line="440" w:lineRule="exact"/>
              <w:contextualSpacing/>
              <w:jc w:val="center"/>
              <w:rPr>
                <w:rFonts w:hint="eastAsia" w:ascii="宋体" w:hAnsi="宋体"/>
                <w:sz w:val="24"/>
                <w:szCs w:val="24"/>
              </w:rPr>
            </w:pPr>
            <w:r>
              <w:rPr>
                <w:rFonts w:hint="eastAsia" w:ascii="宋体" w:hAnsi="宋体"/>
                <w:sz w:val="24"/>
                <w:szCs w:val="24"/>
              </w:rPr>
              <w:t>台</w:t>
            </w:r>
          </w:p>
        </w:tc>
        <w:tc>
          <w:tcPr>
            <w:tcW w:w="2310" w:type="dxa"/>
            <w:noWrap w:val="0"/>
            <w:vAlign w:val="center"/>
          </w:tcPr>
          <w:p>
            <w:pPr>
              <w:adjustRightInd w:val="0"/>
              <w:snapToGrid w:val="0"/>
              <w:spacing w:line="440" w:lineRule="exact"/>
              <w:contextualSpacing/>
              <w:jc w:val="both"/>
              <w:rPr>
                <w:rFonts w:hint="default" w:ascii="宋体" w:hAnsi="宋体" w:eastAsia="宋体"/>
                <w:sz w:val="24"/>
                <w:szCs w:val="24"/>
                <w:lang w:val="en-US" w:eastAsia="zh-CN"/>
              </w:rPr>
            </w:pPr>
            <w:r>
              <w:rPr>
                <w:rFonts w:hint="eastAsia" w:ascii="宋体" w:hAnsi="宋体"/>
                <w:sz w:val="24"/>
                <w:szCs w:val="24"/>
                <w:lang w:val="en-US" w:eastAsia="zh-CN"/>
              </w:rPr>
              <w:t>2024年3月30日至2027年3月29日</w:t>
            </w:r>
          </w:p>
        </w:tc>
      </w:tr>
    </w:tbl>
    <w:p>
      <w:pPr>
        <w:adjustRightInd w:val="0"/>
        <w:snapToGrid w:val="0"/>
        <w:spacing w:line="440" w:lineRule="exact"/>
        <w:ind w:firstLine="482" w:firstLineChars="200"/>
        <w:contextualSpacing/>
        <w:rPr>
          <w:rFonts w:hint="default" w:ascii="宋体" w:hAnsi="宋体" w:eastAsia="宋体"/>
          <w:b/>
          <w:bCs w:val="0"/>
          <w:sz w:val="24"/>
          <w:szCs w:val="24"/>
          <w:lang w:val="en-US" w:eastAsia="zh-CN"/>
        </w:rPr>
      </w:pPr>
      <w:r>
        <w:rPr>
          <w:rFonts w:hint="eastAsia" w:ascii="宋体" w:hAnsi="宋体"/>
          <w:b/>
          <w:bCs w:val="0"/>
          <w:sz w:val="24"/>
          <w:szCs w:val="24"/>
          <w:lang w:val="en-US" w:eastAsia="zh-CN"/>
        </w:rPr>
        <w:t>二、维保要求</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2.1</w:t>
      </w:r>
      <w:r>
        <w:rPr>
          <w:rFonts w:hint="eastAsia" w:ascii="宋体" w:hAnsi="宋体"/>
          <w:b/>
          <w:bCs w:val="0"/>
          <w:sz w:val="24"/>
          <w:szCs w:val="24"/>
        </w:rPr>
        <w:t>维护保养标准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1、空调外机、内机设备运行状态良好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2、空调系统各部件、各仪表工作状态良好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3、空调系统各管路无渗漏，保温良好</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4、出现故障及时排除，确保空调正常运行，免费提供原厂维修备件.</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2.2</w:t>
      </w:r>
      <w:r>
        <w:rPr>
          <w:rFonts w:hint="eastAsia" w:ascii="宋体" w:hAnsi="宋体"/>
          <w:b/>
          <w:bCs w:val="0"/>
          <w:sz w:val="24"/>
          <w:szCs w:val="24"/>
        </w:rPr>
        <w:t>维护保养周期</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1、空调外机、内机预防性深度保养每年2次</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3、空调系统维护检测每年6次</w:t>
      </w:r>
    </w:p>
    <w:p>
      <w:pPr>
        <w:adjustRightInd w:val="0"/>
        <w:snapToGrid w:val="0"/>
        <w:spacing w:line="440" w:lineRule="exact"/>
        <w:ind w:firstLine="480" w:firstLineChars="200"/>
        <w:contextualSpacing/>
        <w:rPr>
          <w:rFonts w:ascii="宋体" w:hAnsi="宋体"/>
          <w:sz w:val="24"/>
          <w:szCs w:val="24"/>
        </w:rPr>
      </w:pPr>
      <w:r>
        <w:rPr>
          <w:rFonts w:hint="eastAsia" w:ascii="宋体" w:hAnsi="宋体"/>
          <w:bCs/>
          <w:sz w:val="24"/>
          <w:szCs w:val="24"/>
        </w:rPr>
        <w:t>4、</w:t>
      </w:r>
      <w:r>
        <w:rPr>
          <w:rFonts w:hint="eastAsia" w:ascii="宋体" w:hAnsi="宋体"/>
          <w:sz w:val="24"/>
          <w:szCs w:val="24"/>
        </w:rPr>
        <w:t>现场巡检每年12次、室外机冲洗服务每年6次</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5、每半年免费更换一次过滤网，清洗一次加湿罐</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2.3</w:t>
      </w:r>
      <w:r>
        <w:rPr>
          <w:rFonts w:hint="eastAsia" w:ascii="宋体" w:hAnsi="宋体"/>
          <w:b/>
          <w:bCs w:val="0"/>
          <w:sz w:val="24"/>
          <w:szCs w:val="24"/>
        </w:rPr>
        <w:t xml:space="preserve">维护保养内容 </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1、室内机保养</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（1）定期保养、检修所有附属阀件；</w:t>
      </w:r>
    </w:p>
    <w:p>
      <w:pPr>
        <w:tabs>
          <w:tab w:val="left" w:pos="1785"/>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（2）定期清洗室内机机壳</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（3）定期清洗内外机机壳</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（4）定期清洗及消毒室内机过虑网</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（5）定期清洗及消毒室外机散热网罩</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（6）定时测量内机出风温度</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（7）定时测量内机出风温</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（8）定期检查水管排水是否通畅</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（9）定期检查内机异常噪声</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2、室外机保养</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（1）定期除尘、清洗室外机</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（2）定时室外机测量运转压力</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（3）定时室外机测量运转电流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（4）定期检查接线端</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（5）定期测量运转电流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（6）记录室外机温度</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（7）定期检查外机异常噪声</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（8）定时测量外机排气温度</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（9）定时测量外机吸气温度</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（10）定时测量压缩机电流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（11）定时测量外机风扇排气温度</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2.4</w:t>
      </w:r>
      <w:r>
        <w:rPr>
          <w:rFonts w:hint="eastAsia" w:ascii="宋体" w:hAnsi="宋体"/>
          <w:b/>
          <w:bCs w:val="0"/>
          <w:sz w:val="24"/>
          <w:szCs w:val="24"/>
        </w:rPr>
        <w:t>维护保养保证措施</w:t>
      </w:r>
    </w:p>
    <w:p>
      <w:pPr>
        <w:adjustRightInd w:val="0"/>
        <w:snapToGrid w:val="0"/>
        <w:spacing w:line="440" w:lineRule="exact"/>
        <w:ind w:firstLine="480" w:firstLineChars="200"/>
        <w:contextualSpacing/>
        <w:rPr>
          <w:rFonts w:hint="eastAsia" w:ascii="宋体" w:hAnsi="宋体"/>
          <w:bCs/>
          <w:sz w:val="24"/>
          <w:szCs w:val="24"/>
        </w:rPr>
      </w:pPr>
      <w:r>
        <w:rPr>
          <w:rFonts w:hint="eastAsia" w:ascii="宋体" w:hAnsi="宋体"/>
          <w:sz w:val="24"/>
          <w:szCs w:val="24"/>
        </w:rPr>
        <w:t>1、维护单位对所保养的空调提供7*24小时服务，提供两个以上的急修联系电话，确保24小时通讯畅通, 现场响应时间为1小时内。</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2、有常用备品、备件库确保维修及时。</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3、有严格的服务规章制度确保维修质量。</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4、设有完备的书面服务纪录供用户查询监督。</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2.5</w:t>
      </w:r>
      <w:r>
        <w:rPr>
          <w:rFonts w:hint="eastAsia" w:ascii="宋体" w:hAnsi="宋体"/>
          <w:b/>
          <w:bCs w:val="0"/>
          <w:sz w:val="24"/>
          <w:szCs w:val="24"/>
        </w:rPr>
        <w:t>巡视及日常维护维保标准：</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定期提供全面的阶段性巡检，维护保养，内容包括：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1、控制系统：检查显示单元是否正常，各设置参数是否正确，对报警内容进行分析消除隐患。</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2、检查空气过滤器，如需更换则更换空气过滤器。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3、检查室外冷凝器是否清洁，如需清洁需用专用的清洗工具清洗室外冷凝器。（春、秋季各清洗一次）</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4、风扇：检查风扇转动，有无异常噪音，运行电路是否正常。</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5、检查室外冷凝器的电源开关，工作是否，绝缘是否可靠，电器是否</w:t>
      </w:r>
      <w:r>
        <w:rPr>
          <w:rFonts w:hint="eastAsia" w:ascii="宋体" w:hAnsi="宋体"/>
          <w:sz w:val="24"/>
          <w:szCs w:val="24"/>
          <w:lang w:val="en-US" w:eastAsia="zh-CN"/>
        </w:rPr>
        <w:t>紧固</w:t>
      </w:r>
      <w:r>
        <w:rPr>
          <w:rFonts w:hint="eastAsia" w:ascii="宋体" w:hAnsi="宋体"/>
          <w:sz w:val="24"/>
          <w:szCs w:val="24"/>
        </w:rPr>
        <w:t>。</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6、检查压力继电器，对室外风机的控制是否与设置一致，根据与当时的工</w:t>
      </w:r>
      <w:bookmarkStart w:id="0" w:name="_GoBack"/>
      <w:bookmarkEnd w:id="0"/>
      <w:r>
        <w:rPr>
          <w:rFonts w:hint="eastAsia" w:ascii="宋体" w:hAnsi="宋体"/>
          <w:sz w:val="24"/>
          <w:szCs w:val="24"/>
        </w:rPr>
        <w:t>作环境调整。</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7、检查蒸发器是否清洁，如有污垢用药剂清洗，保证。足够的热交换量。</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8、检查室内风机马达运转是否，有无异常噪音，并且轴承是否发热。</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9、检查主电源及各支路的各项电压、电流。</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10、检查所有的接触器，接触是否可靠、检测吸合的瞬间电流，对各接点进行紧固，确保安全。</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11、对各种系统的保护进行检测，确保控制的灵敏，保证设备的安全运转。</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12、制冷系统：</w:t>
      </w:r>
    </w:p>
    <w:p>
      <w:pPr>
        <w:tabs>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（1）检查制冷系统运行压力是否正常，并且根据当时的室外环境对压力进行调节。</w:t>
      </w:r>
    </w:p>
    <w:p>
      <w:pPr>
        <w:tabs>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（2）检查压缩机的三相绕组是否平衡，绕组是否平衡，绕组的绝缘是否可靠。</w:t>
      </w:r>
    </w:p>
    <w:p>
      <w:pPr>
        <w:tabs>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（3）检查压缩机工作时的声音是否正常，以判断系统的润滑程度。</w:t>
      </w:r>
    </w:p>
    <w:p>
      <w:pPr>
        <w:tabs>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 xml:space="preserve">（4）检查制冷系统保温情况是否完好，如有破损进行处理。以确保空调系统的绝热可靠。 </w:t>
      </w:r>
    </w:p>
    <w:p>
      <w:pPr>
        <w:tabs>
          <w:tab w:val="left" w:pos="210"/>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13、特殊维护</w:t>
      </w:r>
    </w:p>
    <w:p>
      <w:pPr>
        <w:tabs>
          <w:tab w:val="left" w:pos="210"/>
          <w:tab w:val="left" w:pos="735"/>
          <w:tab w:val="left" w:pos="1470"/>
        </w:tabs>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维护单位必须对存在的问题提出解决方案，对使用上的问题提出合理性建议，以保证甲方设备及时恢复正常运行。</w:t>
      </w:r>
    </w:p>
    <w:p>
      <w:pPr>
        <w:adjustRightInd w:val="0"/>
        <w:snapToGrid w:val="0"/>
        <w:spacing w:line="440" w:lineRule="exact"/>
        <w:ind w:firstLine="482" w:firstLineChars="200"/>
        <w:contextualSpacing/>
        <w:rPr>
          <w:rFonts w:hint="eastAsia" w:ascii="宋体" w:hAnsi="宋体"/>
          <w:b/>
          <w:bCs w:val="0"/>
          <w:sz w:val="24"/>
          <w:szCs w:val="24"/>
        </w:rPr>
      </w:pPr>
      <w:r>
        <w:rPr>
          <w:rFonts w:hint="eastAsia" w:ascii="宋体" w:hAnsi="宋体"/>
          <w:b/>
          <w:bCs w:val="0"/>
          <w:sz w:val="24"/>
          <w:szCs w:val="24"/>
          <w:lang w:val="en-US" w:eastAsia="zh-CN"/>
        </w:rPr>
        <w:t>2.6</w:t>
      </w:r>
      <w:r>
        <w:rPr>
          <w:rFonts w:hint="eastAsia" w:ascii="宋体" w:hAnsi="宋体"/>
          <w:b/>
          <w:bCs w:val="0"/>
          <w:sz w:val="24"/>
          <w:szCs w:val="24"/>
        </w:rPr>
        <w:t>相关要求</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1、维保单位应提供合格空调维护保养专业技师，确保空调系统正常运转。维保单位自行配备工作所需的工具及设备，保养时设置现场安全警示标志，维保人员穿着整齐佩戴工号卡。保证维保工作人员定员定岗，均是拥有专业资质证书，从事相关工作三年以上的相关技术人员。维保要求详见合同条款。因维保不及时，造成停机或投诉的每次扣款1000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2、维护单位对所保养的空调提供7*24小时服务，提供两个以上的急修联系电话，接到急修报障电话后，扬州市区1个小时内赶到现场，尽力恢复空调正常运行。否则甲方有权视情况给予每次1000-3000元的罚款。</w:t>
      </w:r>
    </w:p>
    <w:p>
      <w:pPr>
        <w:adjustRightInd w:val="0"/>
        <w:snapToGrid w:val="0"/>
        <w:spacing w:line="440" w:lineRule="exact"/>
        <w:ind w:firstLine="480" w:firstLineChars="200"/>
        <w:contextualSpacing/>
        <w:rPr>
          <w:rFonts w:ascii="宋体" w:hAnsi="宋体"/>
          <w:sz w:val="24"/>
          <w:szCs w:val="24"/>
        </w:rPr>
      </w:pPr>
      <w:r>
        <w:rPr>
          <w:rFonts w:hint="eastAsia" w:ascii="宋体" w:hAnsi="宋体"/>
          <w:sz w:val="24"/>
          <w:szCs w:val="24"/>
        </w:rPr>
        <w:t>3、维护单位必须设立空调配件更换台账，并每周五进行更新并上报，未按时更新上报按</w:t>
      </w:r>
      <w:r>
        <w:rPr>
          <w:rFonts w:hint="eastAsia" w:ascii="宋体" w:hAnsi="宋体"/>
          <w:sz w:val="24"/>
          <w:szCs w:val="24"/>
          <w:lang w:val="en-US" w:eastAsia="zh-CN"/>
        </w:rPr>
        <w:t>5</w:t>
      </w:r>
      <w:r>
        <w:rPr>
          <w:rFonts w:hint="eastAsia" w:ascii="宋体" w:hAnsi="宋体"/>
          <w:sz w:val="24"/>
          <w:szCs w:val="24"/>
        </w:rPr>
        <w:t>00元/次予以罚款；所更换的配件必须为正品和原装，不得以次充好、以旧代新，若发现类似情况甲方有权视情节轻重按1000-3000元/次不等予以罚款。多次发生甲方有权提前终止合作协议，维护单位需赔偿造成所有损失，同时并罚款金额5000元。</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4、维护单位因自身原因未能保证空调的正常使用、故障出现后未能及时解决，按1000元/次予以罚款。</w:t>
      </w:r>
    </w:p>
    <w:p>
      <w:pPr>
        <w:adjustRightInd w:val="0"/>
        <w:snapToGrid w:val="0"/>
        <w:spacing w:line="440" w:lineRule="exact"/>
        <w:ind w:firstLine="480" w:firstLineChars="200"/>
        <w:contextualSpacing/>
        <w:rPr>
          <w:rFonts w:hint="eastAsia" w:ascii="宋体" w:hAnsi="宋体"/>
          <w:sz w:val="24"/>
          <w:szCs w:val="24"/>
        </w:rPr>
      </w:pPr>
      <w:r>
        <w:rPr>
          <w:rFonts w:hint="eastAsia" w:ascii="宋体" w:hAnsi="宋体"/>
          <w:sz w:val="24"/>
          <w:szCs w:val="24"/>
        </w:rPr>
        <w:t>5、维护单位应按照要求进行例行保养并提供书面保养记录，未按期完成保养工作，甲方有权按每少保养1台/次500元的标准予以罚款。</w:t>
      </w:r>
    </w:p>
    <w:p>
      <w:pPr>
        <w:widowControl w:val="0"/>
        <w:tabs>
          <w:tab w:val="left" w:pos="210"/>
          <w:tab w:val="left" w:pos="525"/>
          <w:tab w:val="left" w:pos="735"/>
          <w:tab w:val="left" w:pos="1470"/>
        </w:tabs>
        <w:adjustRightInd w:val="0"/>
        <w:snapToGrid w:val="0"/>
        <w:spacing w:line="440" w:lineRule="exact"/>
        <w:ind w:firstLine="480" w:firstLineChars="200"/>
        <w:contextualSpacing/>
        <w:jc w:val="both"/>
        <w:rPr>
          <w:rFonts w:hint="eastAsia" w:eastAsia="宋体"/>
          <w:lang w:eastAsia="zh-CN"/>
        </w:rPr>
      </w:pPr>
      <w:r>
        <w:rPr>
          <w:rFonts w:hint="eastAsia" w:ascii="宋体" w:hAnsi="宋体"/>
          <w:sz w:val="24"/>
          <w:szCs w:val="24"/>
        </w:rPr>
        <w:t>6、每次维护后要填写维护登记表，登记表必须包含保养所应包含的所有内容，并由维护单位、使用单位负责人签字和盖章确认，否则视为未按期完成维护工作，根据有关条款予以罚款</w:t>
      </w:r>
      <w:r>
        <w:rPr>
          <w:rFonts w:hint="eastAsia" w:ascii="宋体" w:hAnsi="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80B0471"/>
    <w:rsid w:val="019039D7"/>
    <w:rsid w:val="080B0471"/>
    <w:rsid w:val="2D4936B5"/>
    <w:rsid w:val="31D40319"/>
    <w:rsid w:val="355C1344"/>
    <w:rsid w:val="56327FC5"/>
    <w:rsid w:val="626A30C4"/>
    <w:rsid w:val="63D52754"/>
    <w:rsid w:val="654B7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val="0"/>
      <w:ind w:firstLine="560" w:firstLineChars="200"/>
      <w:jc w:val="both"/>
    </w:pPr>
    <w:rPr>
      <w:rFonts w:ascii="仿宋_GB2312" w:eastAsia="仿宋_GB2312"/>
      <w:kern w:val="2"/>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2123</Words>
  <Characters>2258</Characters>
  <Lines>0</Lines>
  <Paragraphs>0</Paragraphs>
  <TotalTime>5</TotalTime>
  <ScaleCrop>false</ScaleCrop>
  <LinksUpToDate>false</LinksUpToDate>
  <CharactersWithSpaces>2262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2023-10-17T01:19:00Z</dcterms:created>
  <dc:creator>胡永田</dc:creator>
  <cp:lastModifiedBy>胡永田</cp:lastModifiedBy>
  <dcterms:modified xsi:type="dcterms:W3CDTF">2023-10-17T08:06:30Z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B5208BC0906C4F9A812244948F6437CB_11</vt:lpwstr>
  </property>
</Properties>
</file>