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rPr>
      </w:pPr>
      <w:r>
        <w:rPr>
          <w:rFonts w:hint="eastAsia" w:ascii="宋体" w:hAnsi="宋体" w:cs="宋体"/>
          <w:b/>
          <w:snapToGrid w:val="0"/>
          <w:kern w:val="0"/>
          <w:sz w:val="32"/>
          <w:szCs w:val="32"/>
          <w:highlight w:val="none"/>
          <w:lang w:eastAsia="zh-CN"/>
        </w:rPr>
        <w:t>YDFYXJ-20231102</w:t>
      </w:r>
      <w:r>
        <w:rPr>
          <w:rFonts w:hint="eastAsia" w:ascii="宋体" w:hAnsi="宋体" w:cs="宋体"/>
          <w:b/>
          <w:snapToGrid w:val="0"/>
          <w:kern w:val="0"/>
          <w:sz w:val="32"/>
          <w:szCs w:val="32"/>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0"/>
          <w:szCs w:val="40"/>
        </w:rPr>
      </w:pPr>
      <w:r>
        <w:rPr>
          <w:rFonts w:hint="eastAsia"/>
          <w:b/>
          <w:sz w:val="40"/>
          <w:szCs w:val="40"/>
        </w:rPr>
        <w:t>扬州大学附属医院</w:t>
      </w:r>
    </w:p>
    <w:p>
      <w:pPr>
        <w:adjustRightInd w:val="0"/>
        <w:snapToGrid w:val="0"/>
        <w:spacing w:line="800" w:lineRule="exact"/>
        <w:contextualSpacing/>
        <w:jc w:val="center"/>
        <w:rPr>
          <w:rFonts w:hint="default" w:ascii="宋体" w:hAnsi="宋体" w:cs="宋体"/>
          <w:b/>
          <w:snapToGrid w:val="0"/>
          <w:kern w:val="0"/>
          <w:sz w:val="40"/>
          <w:szCs w:val="40"/>
          <w:highlight w:val="none"/>
          <w:lang w:val="en-US" w:eastAsia="zh-CN"/>
        </w:rPr>
      </w:pPr>
      <w:r>
        <w:rPr>
          <w:rFonts w:hint="eastAsia" w:ascii="宋体" w:hAnsi="宋体" w:cs="宋体"/>
          <w:b/>
          <w:snapToGrid w:val="0"/>
          <w:kern w:val="0"/>
          <w:sz w:val="40"/>
          <w:szCs w:val="40"/>
          <w:highlight w:val="none"/>
          <w:lang w:val="en-US" w:eastAsia="zh-CN"/>
        </w:rPr>
        <w:t>西区输液室输液椅采购项目</w:t>
      </w:r>
    </w:p>
    <w:p>
      <w:pPr>
        <w:adjustRightInd w:val="0"/>
        <w:snapToGrid w:val="0"/>
        <w:spacing w:line="800" w:lineRule="exact"/>
        <w:contextualSpacing/>
        <w:jc w:val="center"/>
        <w:rPr>
          <w:b/>
          <w:sz w:val="40"/>
          <w:szCs w:val="40"/>
          <w:highlight w:val="none"/>
        </w:rPr>
      </w:pPr>
      <w:r>
        <w:rPr>
          <w:rFonts w:hint="eastAsia"/>
          <w:b/>
          <w:sz w:val="40"/>
          <w:szCs w:val="40"/>
          <w:highlight w:val="none"/>
        </w:rPr>
        <w:t>询价文件</w:t>
      </w:r>
    </w:p>
    <w:p>
      <w:pPr>
        <w:pStyle w:val="20"/>
        <w:ind w:firstLine="0"/>
      </w:pPr>
    </w:p>
    <w:p>
      <w:pPr>
        <w:pStyle w:val="20"/>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w:t>
      </w:r>
      <w:r>
        <w:rPr>
          <w:rFonts w:hint="eastAsia" w:asciiTheme="minorEastAsia" w:hAnsiTheme="minorEastAsia" w:eastAsiaTheme="minorEastAsia"/>
          <w:b/>
          <w:w w:val="90"/>
          <w:kern w:val="0"/>
          <w:sz w:val="32"/>
          <w:szCs w:val="32"/>
          <w:highlight w:val="none"/>
          <w:lang w:val="en-US" w:eastAsia="zh-CN"/>
        </w:rPr>
        <w:t>3</w:t>
      </w:r>
      <w:r>
        <w:rPr>
          <w:rFonts w:hint="eastAsia" w:asciiTheme="minorEastAsia" w:hAnsiTheme="minorEastAsia" w:eastAsiaTheme="minorEastAsia"/>
          <w:b/>
          <w:w w:val="90"/>
          <w:kern w:val="0"/>
          <w:sz w:val="32"/>
          <w:szCs w:val="32"/>
          <w:highlight w:val="none"/>
        </w:rPr>
        <w:t>年</w:t>
      </w:r>
      <w:r>
        <w:rPr>
          <w:rFonts w:hint="eastAsia" w:asciiTheme="minorEastAsia" w:hAnsiTheme="minorEastAsia" w:eastAsiaTheme="minorEastAsia"/>
          <w:b/>
          <w:color w:val="000000" w:themeColor="text1"/>
          <w:w w:val="90"/>
          <w:kern w:val="0"/>
          <w:sz w:val="32"/>
          <w:szCs w:val="32"/>
          <w:highlight w:val="none"/>
          <w:lang w:val="en-US" w:eastAsia="zh-CN"/>
        </w:rPr>
        <w:t>11</w:t>
      </w:r>
      <w:r>
        <w:rPr>
          <w:rFonts w:hint="eastAsia" w:asciiTheme="minorEastAsia" w:hAnsiTheme="minorEastAsia" w:eastAsiaTheme="minorEastAsia"/>
          <w:b/>
          <w:color w:val="000000" w:themeColor="text1"/>
          <w:w w:val="90"/>
          <w:kern w:val="0"/>
          <w:sz w:val="32"/>
          <w:szCs w:val="32"/>
          <w:highlight w:val="none"/>
        </w:rPr>
        <w:t>月</w:t>
      </w:r>
      <w:r>
        <w:rPr>
          <w:rFonts w:hint="eastAsia" w:asciiTheme="minorEastAsia" w:hAnsiTheme="minorEastAsia" w:eastAsiaTheme="minorEastAsia"/>
          <w:b/>
          <w:color w:val="000000" w:themeColor="text1"/>
          <w:w w:val="90"/>
          <w:kern w:val="0"/>
          <w:sz w:val="32"/>
          <w:szCs w:val="32"/>
          <w:highlight w:val="none"/>
          <w:lang w:val="en-US" w:eastAsia="zh-CN"/>
        </w:rPr>
        <w:t>7</w:t>
      </w:r>
      <w:r>
        <w:rPr>
          <w:rFonts w:hint="eastAsia" w:asciiTheme="minorEastAsia" w:hAnsiTheme="minorEastAsia" w:eastAsiaTheme="minorEastAsia"/>
          <w:b/>
          <w:color w:val="000000" w:themeColor="text1"/>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7"/>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西区输液室输液椅采购项目</w:t>
      </w:r>
      <w:r>
        <w:rPr>
          <w:rFonts w:hint="eastAsia" w:ascii="宋体" w:hAnsi="宋体" w:cs="宋体"/>
          <w:snapToGrid w:val="0"/>
          <w:kern w:val="0"/>
          <w:sz w:val="24"/>
          <w:highlight w:val="none"/>
        </w:rPr>
        <w:t>（编号：</w:t>
      </w:r>
      <w:r>
        <w:rPr>
          <w:rFonts w:hint="eastAsia" w:ascii="宋体" w:hAnsi="宋体" w:cs="宋体"/>
          <w:snapToGrid w:val="0"/>
          <w:kern w:val="0"/>
          <w:sz w:val="24"/>
          <w:highlight w:val="none"/>
          <w:lang w:eastAsia="zh-CN"/>
        </w:rPr>
        <w:t>YDFYXJ-20231102</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hint="eastAsia" w:ascii="宋体" w:hAnsi="宋体" w:eastAsia="宋体" w:cs="宋体"/>
          <w:snapToGrid w:val="0"/>
          <w:kern w:val="0"/>
          <w:sz w:val="24"/>
          <w:lang w:eastAsia="zh-CN"/>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西区输液室输液椅采购项目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2.04</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w:t>
      </w:r>
      <w:r>
        <w:rPr>
          <w:rFonts w:hint="eastAsia" w:ascii="宋体" w:hAnsi="宋体" w:cs="微软雅黑"/>
          <w:color w:val="000000"/>
          <w:sz w:val="24"/>
          <w:lang w:val="en-US" w:eastAsia="zh-CN"/>
        </w:rPr>
        <w:t>进口</w:t>
      </w:r>
      <w:r>
        <w:rPr>
          <w:rFonts w:hint="eastAsia" w:ascii="宋体" w:hAnsi="宋体" w:cs="微软雅黑"/>
          <w:color w:val="000000"/>
          <w:sz w:val="24"/>
        </w:rPr>
        <w:t>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w:t>
      </w:r>
      <w:r>
        <w:rPr>
          <w:rFonts w:hint="eastAsia" w:ascii="宋体" w:hAnsi="宋体"/>
          <w:b/>
          <w:sz w:val="24"/>
          <w:highlight w:val="none"/>
          <w:lang w:val="en-US" w:eastAsia="zh-CN"/>
        </w:rPr>
        <w:t>3</w:t>
      </w:r>
      <w:r>
        <w:rPr>
          <w:rFonts w:hint="eastAsia" w:ascii="宋体" w:hAnsi="宋体"/>
          <w:b/>
          <w:sz w:val="24"/>
          <w:highlight w:val="none"/>
        </w:rPr>
        <w:t>年</w:t>
      </w:r>
      <w:r>
        <w:rPr>
          <w:rFonts w:hint="eastAsia" w:ascii="宋体" w:hAnsi="宋体"/>
          <w:b/>
          <w:sz w:val="24"/>
          <w:highlight w:val="none"/>
          <w:lang w:val="en-US" w:eastAsia="zh-CN"/>
        </w:rPr>
        <w:t>11</w:t>
      </w:r>
      <w:r>
        <w:rPr>
          <w:rFonts w:hint="eastAsia" w:ascii="宋体" w:hAnsi="宋体"/>
          <w:b/>
          <w:sz w:val="24"/>
          <w:highlight w:val="none"/>
        </w:rPr>
        <w:t>月</w:t>
      </w:r>
      <w:r>
        <w:rPr>
          <w:rFonts w:hint="eastAsia" w:ascii="宋体" w:hAnsi="宋体"/>
          <w:b/>
          <w:sz w:val="24"/>
          <w:highlight w:val="none"/>
          <w:lang w:val="en-US" w:eastAsia="zh-CN"/>
        </w:rPr>
        <w:t>14</w:t>
      </w:r>
      <w:r>
        <w:rPr>
          <w:rFonts w:hint="eastAsia"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lang w:eastAsia="zh-CN"/>
        </w:rPr>
        <w:t>西区输液室输液椅采购项目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lang w:eastAsia="zh-CN"/>
        </w:rPr>
        <w:t>西区输液室输液椅采购项目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付款方式为在安装完成后，乙方凭开具的正规增值税发票等材料向甲方办理付款手续，甲方凭手续齐全的票据付合同价的100%。（以上均不计息）</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w:t>
      </w:r>
      <w:r>
        <w:rPr>
          <w:rFonts w:hint="eastAsia" w:cs="微软雅黑"/>
          <w:b/>
          <w:highlight w:val="none"/>
          <w:lang w:val="en-US" w:eastAsia="zh-CN"/>
        </w:rPr>
        <w:t>3</w:t>
      </w:r>
      <w:r>
        <w:rPr>
          <w:rFonts w:hint="eastAsia" w:cs="微软雅黑"/>
          <w:b/>
          <w:highlight w:val="none"/>
        </w:rPr>
        <w:t>年</w:t>
      </w:r>
      <w:r>
        <w:rPr>
          <w:rFonts w:hint="eastAsia" w:cs="微软雅黑"/>
          <w:b/>
          <w:highlight w:val="none"/>
          <w:lang w:val="en-US" w:eastAsia="zh-CN"/>
        </w:rPr>
        <w:t>11</w:t>
      </w:r>
      <w:r>
        <w:rPr>
          <w:rFonts w:hint="eastAsia" w:cs="微软雅黑"/>
          <w:b/>
          <w:highlight w:val="none"/>
        </w:rPr>
        <w:t>月</w:t>
      </w:r>
      <w:r>
        <w:rPr>
          <w:rFonts w:hint="eastAsia" w:cs="微软雅黑"/>
          <w:b/>
          <w:highlight w:val="none"/>
          <w:lang w:val="en-US" w:eastAsia="zh-CN"/>
        </w:rPr>
        <w:t>14</w:t>
      </w:r>
      <w:r>
        <w:rPr>
          <w:rFonts w:hint="eastAsia" w:cs="微软雅黑"/>
          <w:b/>
          <w:highlight w:val="none"/>
        </w:rPr>
        <w:t>日</w:t>
      </w:r>
      <w:r>
        <w:rPr>
          <w:rFonts w:hint="eastAsia"/>
          <w:b/>
          <w:sz w:val="24"/>
          <w:highlight w:val="none"/>
          <w:lang w:val="en-US" w:eastAsia="zh-CN"/>
        </w:rPr>
        <w:t>上午10</w:t>
      </w:r>
      <w:r>
        <w:rPr>
          <w:rFonts w:hint="eastAsia" w:ascii="宋体" w:hAnsi="宋体"/>
          <w:b/>
          <w:sz w:val="24"/>
          <w:highlight w:val="none"/>
        </w:rPr>
        <w:t>：30</w:t>
      </w:r>
      <w:r>
        <w:rPr>
          <w:rFonts w:hint="eastAsia" w:cs="微软雅黑"/>
          <w:color w:val="000000"/>
          <w:highlight w:val="none"/>
        </w:rPr>
        <w:t>前</w:t>
      </w:r>
      <w:r>
        <w:rPr>
          <w:rStyle w:val="37"/>
          <w:rFonts w:ascii="宋体" w:hAnsi="宋体"/>
          <w:b/>
          <w:sz w:val="24"/>
          <w:highlight w:val="none"/>
        </w:rPr>
        <w:t>（北</w:t>
      </w:r>
      <w:r>
        <w:rPr>
          <w:rStyle w:val="37"/>
          <w:rFonts w:ascii="宋体" w:hAnsi="宋体"/>
          <w:b/>
          <w:color w:val="000000"/>
          <w:sz w:val="24"/>
          <w:highlight w:val="none"/>
        </w:rPr>
        <w:t>京时间）</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w:t>
      </w:r>
      <w:r>
        <w:rPr>
          <w:rFonts w:hint="eastAsia" w:cs="微软雅黑"/>
          <w:color w:val="000000"/>
          <w:lang w:eastAsia="zh-CN"/>
        </w:rPr>
        <w:t>行政楼</w:t>
      </w:r>
      <w:r>
        <w:rPr>
          <w:rFonts w:hint="eastAsia" w:cs="微软雅黑"/>
          <w:color w:val="000000"/>
        </w:rPr>
        <w:t>四楼采购中心405</w:t>
      </w:r>
    </w:p>
    <w:p>
      <w:pPr>
        <w:pStyle w:val="19"/>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0514—82099555</w:t>
      </w:r>
    </w:p>
    <w:p>
      <w:pPr>
        <w:adjustRightInd w:val="0"/>
        <w:snapToGrid w:val="0"/>
        <w:spacing w:line="420" w:lineRule="exact"/>
        <w:ind w:firstLine="480" w:firstLineChars="200"/>
        <w:contextualSpacing/>
        <w:rPr>
          <w:rStyle w:val="37"/>
          <w:rFonts w:ascii="宋体" w:hAnsi="宋体"/>
          <w:sz w:val="24"/>
        </w:rPr>
      </w:pPr>
      <w:r>
        <w:rPr>
          <w:rStyle w:val="37"/>
          <w:rFonts w:hint="eastAsia" w:ascii="宋体" w:hAnsi="宋体"/>
          <w:sz w:val="24"/>
        </w:rPr>
        <w:t>15.</w:t>
      </w:r>
      <w:r>
        <w:rPr>
          <w:rStyle w:val="37"/>
          <w:rFonts w:ascii="宋体" w:hAnsi="宋体"/>
          <w:sz w:val="24"/>
        </w:rPr>
        <w:t>开标有关信息</w:t>
      </w:r>
    </w:p>
    <w:p>
      <w:pPr>
        <w:adjustRightInd w:val="0"/>
        <w:snapToGrid w:val="0"/>
        <w:spacing w:line="420" w:lineRule="exact"/>
        <w:ind w:firstLine="480" w:firstLineChars="200"/>
        <w:contextualSpacing/>
        <w:rPr>
          <w:rStyle w:val="37"/>
          <w:rFonts w:ascii="宋体" w:hAnsi="宋体"/>
          <w:color w:val="000000"/>
          <w:sz w:val="24"/>
        </w:rPr>
      </w:pPr>
      <w:r>
        <w:rPr>
          <w:rStyle w:val="37"/>
          <w:rFonts w:ascii="宋体" w:hAnsi="宋体"/>
          <w:sz w:val="24"/>
        </w:rPr>
        <w:t>开标时间：</w:t>
      </w:r>
      <w:r>
        <w:rPr>
          <w:rStyle w:val="37"/>
          <w:rFonts w:ascii="宋体" w:hAnsi="宋体"/>
          <w:b/>
          <w:sz w:val="24"/>
          <w:highlight w:val="none"/>
        </w:rPr>
        <w:t>202</w:t>
      </w:r>
      <w:r>
        <w:rPr>
          <w:rStyle w:val="37"/>
          <w:rFonts w:hint="eastAsia" w:ascii="宋体" w:hAnsi="宋体"/>
          <w:b/>
          <w:sz w:val="24"/>
          <w:highlight w:val="none"/>
          <w:lang w:val="en-US" w:eastAsia="zh-CN"/>
        </w:rPr>
        <w:t>3</w:t>
      </w:r>
      <w:r>
        <w:rPr>
          <w:rStyle w:val="37"/>
          <w:rFonts w:ascii="宋体" w:hAnsi="宋体"/>
          <w:b/>
          <w:sz w:val="24"/>
          <w:highlight w:val="none"/>
        </w:rPr>
        <w:t>年</w:t>
      </w:r>
      <w:r>
        <w:rPr>
          <w:rStyle w:val="37"/>
          <w:rFonts w:hint="eastAsia" w:ascii="宋体" w:hAnsi="宋体"/>
          <w:b/>
          <w:sz w:val="24"/>
          <w:highlight w:val="none"/>
          <w:lang w:val="en-US" w:eastAsia="zh-CN"/>
        </w:rPr>
        <w:t>11月14</w:t>
      </w:r>
      <w:r>
        <w:rPr>
          <w:rStyle w:val="37"/>
          <w:rFonts w:ascii="宋体" w:hAnsi="宋体"/>
          <w:b/>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Style w:val="37"/>
          <w:rFonts w:ascii="宋体" w:hAnsi="宋体"/>
          <w:b/>
          <w:sz w:val="24"/>
          <w:highlight w:val="none"/>
        </w:rPr>
        <w:t>（北</w:t>
      </w:r>
      <w:r>
        <w:rPr>
          <w:rStyle w:val="37"/>
          <w:rFonts w:ascii="宋体" w:hAnsi="宋体"/>
          <w:b/>
          <w:color w:val="000000"/>
          <w:sz w:val="24"/>
          <w:highlight w:val="none"/>
        </w:rPr>
        <w:t>京时间）</w:t>
      </w:r>
    </w:p>
    <w:p>
      <w:pPr>
        <w:spacing w:line="440" w:lineRule="exact"/>
        <w:ind w:firstLine="480" w:firstLineChars="200"/>
        <w:rPr>
          <w:rFonts w:hint="default" w:ascii="宋体" w:hAnsi="宋体" w:eastAsia="宋体"/>
          <w:sz w:val="24"/>
          <w:lang w:val="en-US" w:eastAsia="zh-CN"/>
        </w:rPr>
      </w:pPr>
      <w:r>
        <w:rPr>
          <w:rFonts w:ascii="宋体" w:hAnsi="宋体"/>
          <w:sz w:val="24"/>
        </w:rPr>
        <w:t>开标地点：</w:t>
      </w:r>
      <w:r>
        <w:rPr>
          <w:rFonts w:hint="eastAsia" w:ascii="宋体" w:hAnsi="宋体"/>
          <w:sz w:val="24"/>
        </w:rPr>
        <w:t>扬州市邗江中路368号扬州大学附属医院西区</w:t>
      </w:r>
      <w:r>
        <w:rPr>
          <w:rFonts w:hint="eastAsia" w:ascii="宋体" w:hAnsi="宋体"/>
          <w:sz w:val="24"/>
          <w:lang w:eastAsia="zh-CN"/>
        </w:rPr>
        <w:t>行政楼</w:t>
      </w:r>
      <w:r>
        <w:rPr>
          <w:rFonts w:hint="eastAsia" w:ascii="宋体" w:hAnsi="宋体"/>
          <w:sz w:val="24"/>
        </w:rPr>
        <w:t>四楼采购中心</w:t>
      </w:r>
      <w:r>
        <w:rPr>
          <w:rFonts w:hint="eastAsia" w:ascii="宋体" w:hAnsi="宋体"/>
          <w:sz w:val="24"/>
          <w:lang w:val="en-US" w:eastAsia="zh-CN"/>
        </w:rPr>
        <w:t>404</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w:t>
      </w:r>
      <w:r>
        <w:rPr>
          <w:rFonts w:hint="eastAsia" w:ascii="宋体" w:hAnsi="宋体" w:cs="宋体"/>
          <w:b/>
          <w:snapToGrid w:val="0"/>
          <w:spacing w:val="-4"/>
          <w:kern w:val="0"/>
          <w:sz w:val="24"/>
          <w:highlight w:val="none"/>
          <w:lang w:val="en-US" w:eastAsia="zh-CN"/>
        </w:rPr>
        <w:t>3</w:t>
      </w:r>
      <w:r>
        <w:rPr>
          <w:rFonts w:hint="eastAsia" w:ascii="宋体" w:hAnsi="宋体" w:cs="宋体"/>
          <w:b/>
          <w:snapToGrid w:val="0"/>
          <w:spacing w:val="-4"/>
          <w:kern w:val="0"/>
          <w:sz w:val="24"/>
          <w:highlight w:val="none"/>
        </w:rPr>
        <w:t>年</w:t>
      </w:r>
      <w:r>
        <w:rPr>
          <w:rFonts w:hint="eastAsia" w:ascii="宋体" w:hAnsi="宋体" w:cs="宋体"/>
          <w:b/>
          <w:snapToGrid w:val="0"/>
          <w:spacing w:val="-4"/>
          <w:kern w:val="0"/>
          <w:sz w:val="24"/>
          <w:highlight w:val="none"/>
          <w:lang w:val="en-US" w:eastAsia="zh-CN"/>
        </w:rPr>
        <w:t>11</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14</w:t>
      </w:r>
      <w:r>
        <w:rPr>
          <w:rFonts w:hint="eastAsia" w:ascii="宋体" w:hAnsi="宋体" w:cs="宋体"/>
          <w:b/>
          <w:snapToGrid w:val="0"/>
          <w:spacing w:val="-4"/>
          <w:kern w:val="0"/>
          <w:sz w:val="24"/>
          <w:highlight w:val="none"/>
        </w:rPr>
        <w:t>日</w:t>
      </w:r>
      <w:r>
        <w:rPr>
          <w:rFonts w:hint="eastAsia" w:ascii="宋体" w:hAnsi="宋体"/>
          <w:b/>
          <w:sz w:val="24"/>
          <w:highlight w:val="none"/>
          <w:lang w:val="en-US" w:eastAsia="zh-CN"/>
        </w:rPr>
        <w:t>上午10</w:t>
      </w:r>
      <w:r>
        <w:rPr>
          <w:rFonts w:hint="eastAsia" w:ascii="宋体" w:hAnsi="宋体"/>
          <w:b/>
          <w:sz w:val="24"/>
          <w:highlight w:val="none"/>
        </w:rPr>
        <w:t>：30</w:t>
      </w:r>
      <w:r>
        <w:rPr>
          <w:rFonts w:hint="eastAsia" w:ascii="宋体" w:hAnsi="宋体" w:cs="宋体"/>
          <w:snapToGrid w:val="0"/>
          <w:spacing w:val="-4"/>
          <w:kern w:val="0"/>
          <w:sz w:val="24"/>
        </w:rPr>
        <w:t>前递交至</w:t>
      </w:r>
      <w:r>
        <w:rPr>
          <w:rFonts w:hint="eastAsia" w:ascii="宋体" w:hAnsi="宋体" w:cs="宋体"/>
          <w:snapToGrid w:val="0"/>
          <w:spacing w:val="-4"/>
          <w:kern w:val="0"/>
          <w:sz w:val="24"/>
          <w:u w:val="single"/>
        </w:rPr>
        <w:t>扬州市邗江中路368号，扬州大学附属医院</w:t>
      </w:r>
      <w:r>
        <w:rPr>
          <w:rFonts w:hint="eastAsia" w:ascii="宋体" w:hAnsi="宋体" w:cs="宋体"/>
          <w:snapToGrid w:val="0"/>
          <w:spacing w:val="-4"/>
          <w:kern w:val="0"/>
          <w:sz w:val="24"/>
          <w:u w:val="single"/>
          <w:lang w:val="en-US" w:eastAsia="zh-CN"/>
        </w:rPr>
        <w:t>西区</w:t>
      </w:r>
      <w:r>
        <w:rPr>
          <w:rFonts w:hint="eastAsia" w:ascii="宋体" w:hAnsi="宋体" w:cs="宋体"/>
          <w:snapToGrid w:val="0"/>
          <w:spacing w:val="-4"/>
          <w:kern w:val="0"/>
          <w:sz w:val="24"/>
          <w:u w:val="single"/>
          <w:lang w:eastAsia="zh-CN"/>
        </w:rPr>
        <w:t>行政楼</w:t>
      </w:r>
      <w:r>
        <w:rPr>
          <w:rFonts w:hint="eastAsia" w:ascii="宋体" w:hAnsi="宋体" w:cs="宋体"/>
          <w:snapToGrid w:val="0"/>
          <w:spacing w:val="-4"/>
          <w:kern w:val="0"/>
          <w:sz w:val="24"/>
          <w:u w:val="single"/>
        </w:rPr>
        <w:t>四楼采购中心405</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napToGrid w:val="0"/>
          <w:kern w:val="0"/>
          <w:sz w:val="24"/>
          <w:highlight w:val="none"/>
        </w:rPr>
        <w:t>联系电话：0514—</w:t>
      </w:r>
      <w:r>
        <w:rPr>
          <w:rFonts w:hint="eastAsia" w:ascii="宋体" w:hAnsi="宋体" w:cs="宋体"/>
          <w:snapToGrid w:val="0"/>
          <w:kern w:val="0"/>
          <w:sz w:val="24"/>
          <w:highlight w:val="none"/>
          <w:lang w:eastAsia="zh-CN"/>
        </w:rPr>
        <w:t>82099555</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left="0" w:leftChars="0" w:firstLine="0" w:firstLineChars="0"/>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left="0" w:leftChars="0" w:firstLine="0" w:firstLineChars="0"/>
        <w:contextualSpacing/>
        <w:rPr>
          <w:rFonts w:hint="eastAsia" w:ascii="宋体" w:hAnsi="宋体" w:eastAsia="宋体" w:cs="宋体"/>
          <w:snapToGrid w:val="0"/>
          <w:kern w:val="0"/>
          <w:sz w:val="24"/>
          <w:highlight w:val="none"/>
          <w:lang w:eastAsia="zh-CN"/>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w:t>
      </w:r>
      <w:r>
        <w:rPr>
          <w:rFonts w:hint="eastAsia" w:ascii="宋体" w:hAnsi="宋体" w:cs="宋体"/>
          <w:snapToGrid w:val="0"/>
          <w:kern w:val="0"/>
          <w:sz w:val="24"/>
          <w:highlight w:val="none"/>
          <w:lang w:eastAsia="zh-CN"/>
        </w:rPr>
        <w:t>西区输液室输液椅采购项目</w:t>
      </w:r>
      <w:bookmarkStart w:id="4" w:name="_GoBack"/>
      <w:bookmarkEnd w:id="4"/>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1.2项目编号：</w:t>
      </w:r>
      <w:r>
        <w:rPr>
          <w:rFonts w:hint="eastAsia" w:ascii="宋体" w:hAnsi="宋体" w:cs="宋体"/>
          <w:snapToGrid w:val="0"/>
          <w:kern w:val="0"/>
          <w:sz w:val="24"/>
          <w:highlight w:val="none"/>
          <w:lang w:eastAsia="zh-CN"/>
        </w:rPr>
        <w:t>YDFYXJ-20231102</w:t>
      </w:r>
      <w:r>
        <w:rPr>
          <w:rFonts w:hint="eastAsia" w:ascii="宋体" w:hAnsi="宋体" w:cs="宋体"/>
          <w:snapToGrid w:val="0"/>
          <w:kern w:val="0"/>
          <w:sz w:val="24"/>
          <w:highlight w:val="none"/>
        </w:rPr>
        <w:t>号</w:t>
      </w:r>
    </w:p>
    <w:p>
      <w:pPr>
        <w:adjustRightInd w:val="0"/>
        <w:snapToGrid w:val="0"/>
        <w:spacing w:line="440" w:lineRule="exact"/>
        <w:ind w:left="0" w:leftChars="0" w:firstLine="0" w:firstLineChars="0"/>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left="0" w:leftChars="0" w:firstLine="0" w:firstLineChars="0"/>
        <w:contextualSpacing/>
        <w:rPr>
          <w:rFonts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2.04</w:t>
      </w:r>
      <w:r>
        <w:rPr>
          <w:rFonts w:hint="eastAsia" w:ascii="宋体" w:hAnsi="宋体" w:cs="宋体"/>
          <w:snapToGrid w:val="0"/>
          <w:kern w:val="0"/>
          <w:sz w:val="24"/>
          <w:highlight w:val="none"/>
        </w:rPr>
        <w:t>万元，投标报价高于最高限价作废标处理。</w:t>
      </w:r>
    </w:p>
    <w:p>
      <w:pPr>
        <w:numPr>
          <w:ilvl w:val="0"/>
          <w:numId w:val="2"/>
        </w:numPr>
        <w:adjustRightInd w:val="0"/>
        <w:snapToGrid w:val="0"/>
        <w:spacing w:line="440" w:lineRule="exact"/>
        <w:ind w:left="0" w:leftChars="0" w:firstLine="0" w:firstLineChars="0"/>
        <w:contextualSpacing/>
        <w:rPr>
          <w:rFonts w:hint="eastAsia"/>
        </w:rPr>
      </w:pPr>
      <w:r>
        <w:rPr>
          <w:rFonts w:hint="eastAsia" w:ascii="宋体" w:hAnsi="宋体" w:cs="宋体"/>
          <w:b/>
          <w:bCs/>
          <w:snapToGrid w:val="0"/>
          <w:kern w:val="0"/>
          <w:sz w:val="24"/>
          <w:highlight w:val="none"/>
        </w:rPr>
        <w:t>采购项目内容及要求</w:t>
      </w:r>
    </w:p>
    <w:tbl>
      <w:tblPr>
        <w:tblStyle w:val="22"/>
        <w:tblpPr w:leftFromText="180" w:rightFromText="180" w:vertAnchor="text" w:horzAnchor="page" w:tblpX="285" w:tblpY="186"/>
        <w:tblOverlap w:val="never"/>
        <w:tblW w:w="11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65"/>
        <w:gridCol w:w="5545"/>
        <w:gridCol w:w="75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76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品名</w:t>
            </w:r>
          </w:p>
        </w:tc>
        <w:tc>
          <w:tcPr>
            <w:tcW w:w="5545"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技术参数</w:t>
            </w:r>
          </w:p>
        </w:tc>
        <w:tc>
          <w:tcPr>
            <w:tcW w:w="75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378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5" w:hRule="atLeast"/>
        </w:trPr>
        <w:tc>
          <w:tcPr>
            <w:tcW w:w="720"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765"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输液椅</w:t>
            </w:r>
          </w:p>
        </w:tc>
        <w:tc>
          <w:tcPr>
            <w:tcW w:w="5545" w:type="dxa"/>
            <w:noWrap w:val="0"/>
            <w:vAlign w:val="center"/>
          </w:tcPr>
          <w:p>
            <w:pPr>
              <w:spacing w:line="300" w:lineRule="auto"/>
              <w:rPr>
                <w:rFonts w:hint="eastAsia" w:ascii="宋体" w:hAnsi="宋体" w:eastAsia="宋体" w:cs="宋体"/>
                <w:sz w:val="24"/>
                <w:szCs w:val="24"/>
              </w:rPr>
            </w:pPr>
            <w:r>
              <w:rPr>
                <w:rFonts w:hint="eastAsia" w:ascii="宋体" w:hAnsi="宋体" w:eastAsia="宋体" w:cs="宋体"/>
                <w:sz w:val="24"/>
                <w:szCs w:val="24"/>
              </w:rPr>
              <w:t>技术参数：尺寸：730*690*1050 mm</w:t>
            </w:r>
          </w:p>
          <w:p>
            <w:pPr>
              <w:spacing w:line="300" w:lineRule="auto"/>
              <w:rPr>
                <w:rFonts w:hint="eastAsia" w:ascii="宋体" w:hAnsi="宋体" w:eastAsia="宋体" w:cs="宋体"/>
                <w:sz w:val="24"/>
                <w:szCs w:val="24"/>
              </w:rPr>
            </w:pPr>
            <w:r>
              <w:rPr>
                <w:rFonts w:hint="eastAsia" w:ascii="宋体" w:hAnsi="宋体" w:eastAsia="宋体" w:cs="宋体"/>
                <w:sz w:val="24"/>
                <w:szCs w:val="24"/>
              </w:rPr>
              <w:t>1.输液椅整体应采用优质 Q235A 钢材制造，皮革采用优质冷轧板作支撑，上面为高弹性海绵覆优质人革。</w:t>
            </w:r>
          </w:p>
          <w:p>
            <w:pPr>
              <w:spacing w:line="300" w:lineRule="auto"/>
              <w:rPr>
                <w:rFonts w:hint="eastAsia" w:ascii="宋体" w:hAnsi="宋体" w:eastAsia="宋体" w:cs="宋体"/>
                <w:sz w:val="24"/>
                <w:szCs w:val="24"/>
              </w:rPr>
            </w:pPr>
            <w:r>
              <w:rPr>
                <w:rFonts w:hint="eastAsia" w:ascii="宋体" w:hAnsi="宋体" w:eastAsia="宋体" w:cs="宋体"/>
                <w:sz w:val="24"/>
                <w:szCs w:val="24"/>
              </w:rPr>
              <w:t>2.输液椅主要由 6 部分组成，具体部件配置如下：</w:t>
            </w:r>
          </w:p>
          <w:p>
            <w:pPr>
              <w:spacing w:line="300" w:lineRule="auto"/>
              <w:rPr>
                <w:rFonts w:hint="eastAsia" w:ascii="宋体" w:hAnsi="宋体" w:eastAsia="宋体" w:cs="宋体"/>
                <w:sz w:val="24"/>
                <w:szCs w:val="24"/>
              </w:rPr>
            </w:pPr>
            <w:r>
              <w:rPr>
                <w:rFonts w:hint="eastAsia" w:ascii="宋体" w:hAnsi="宋体" w:eastAsia="宋体" w:cs="宋体"/>
                <w:sz w:val="24"/>
                <w:szCs w:val="24"/>
              </w:rPr>
              <w:t>①头架部件：主要由</w:t>
            </w:r>
            <w:r>
              <w:rPr>
                <w:rFonts w:hint="eastAsia" w:ascii="宋体" w:hAnsi="宋体" w:eastAsia="宋体" w:cs="宋体"/>
                <w:sz w:val="24"/>
                <w:szCs w:val="24"/>
                <w:lang w:val="en-US" w:eastAsia="zh-CN"/>
              </w:rPr>
              <w:t>φ</w:t>
            </w:r>
            <w:r>
              <w:rPr>
                <w:rFonts w:hint="eastAsia" w:ascii="宋体" w:hAnsi="宋体" w:eastAsia="宋体" w:cs="宋体"/>
                <w:sz w:val="24"/>
                <w:szCs w:val="24"/>
              </w:rPr>
              <w:t>14*1.5mm 圆管、</w:t>
            </w:r>
            <w:r>
              <w:rPr>
                <w:rFonts w:hint="eastAsia" w:ascii="宋体" w:hAnsi="宋体" w:eastAsia="宋体" w:cs="宋体"/>
                <w:sz w:val="24"/>
                <w:szCs w:val="24"/>
                <w:lang w:val="en-US" w:eastAsia="zh-CN"/>
              </w:rPr>
              <w:t>φ</w:t>
            </w:r>
            <w:r>
              <w:rPr>
                <w:rFonts w:hint="eastAsia" w:ascii="宋体" w:hAnsi="宋体" w:eastAsia="宋体" w:cs="宋体"/>
                <w:sz w:val="24"/>
                <w:szCs w:val="24"/>
              </w:rPr>
              <w:t>8mm 圆钢、</w:t>
            </w:r>
            <w:r>
              <w:rPr>
                <w:rFonts w:hint="eastAsia" w:ascii="宋体" w:hAnsi="宋体" w:eastAsia="宋体" w:cs="宋体"/>
                <w:sz w:val="24"/>
                <w:szCs w:val="24"/>
                <w:lang w:val="en-US" w:eastAsia="zh-CN"/>
              </w:rPr>
              <w:t>φ</w:t>
            </w:r>
            <w:r>
              <w:rPr>
                <w:rFonts w:hint="eastAsia" w:ascii="宋体" w:hAnsi="宋体" w:eastAsia="宋体" w:cs="宋体"/>
                <w:sz w:val="24"/>
                <w:szCs w:val="24"/>
              </w:rPr>
              <w:t>6mm 圆钢组成，发泡处理，符合人体头部曲线。头枕采用聚胺酯发泡一次成型；</w:t>
            </w:r>
          </w:p>
          <w:p>
            <w:pPr>
              <w:spacing w:line="300" w:lineRule="auto"/>
              <w:rPr>
                <w:rFonts w:hint="eastAsia" w:ascii="宋体" w:hAnsi="宋体" w:eastAsia="宋体" w:cs="宋体"/>
                <w:sz w:val="24"/>
                <w:szCs w:val="24"/>
                <w:lang w:eastAsia="zh-CN"/>
              </w:rPr>
            </w:pPr>
            <w:r>
              <w:rPr>
                <w:rFonts w:hint="eastAsia" w:ascii="宋体" w:hAnsi="宋体" w:eastAsia="宋体" w:cs="宋体"/>
                <w:sz w:val="24"/>
                <w:szCs w:val="24"/>
              </w:rPr>
              <w:t>②坐椅部件：主要由 40×20mm×1.2 椭圆管和 1.8mm 冷板组成，椅面放置三块台湾阿基里斯软皮，整体造型按人体背部曲线设计，长时间坐躺不易疲劳</w:t>
            </w:r>
            <w:r>
              <w:rPr>
                <w:rFonts w:hint="eastAsia" w:ascii="宋体" w:hAnsi="宋体" w:eastAsia="宋体" w:cs="宋体"/>
                <w:sz w:val="24"/>
                <w:szCs w:val="24"/>
                <w:lang w:eastAsia="zh-CN"/>
              </w:rPr>
              <w:t>；</w:t>
            </w:r>
          </w:p>
          <w:p>
            <w:pPr>
              <w:spacing w:line="300" w:lineRule="auto"/>
              <w:rPr>
                <w:rFonts w:hint="eastAsia" w:ascii="宋体" w:hAnsi="宋体" w:eastAsia="宋体" w:cs="宋体"/>
                <w:sz w:val="24"/>
                <w:szCs w:val="24"/>
                <w:lang w:eastAsia="zh-CN"/>
              </w:rPr>
            </w:pPr>
            <w:r>
              <w:rPr>
                <w:rFonts w:hint="eastAsia" w:ascii="宋体" w:hAnsi="宋体" w:eastAsia="宋体" w:cs="宋体"/>
                <w:sz w:val="24"/>
                <w:szCs w:val="24"/>
              </w:rPr>
              <w:t>③左右扶手：主要由 40×20*1.2mm 扁管组成，上面放置</w:t>
            </w:r>
            <w:r>
              <w:rPr>
                <w:rFonts w:hint="eastAsia" w:ascii="宋体" w:hAnsi="宋体" w:eastAsia="宋体" w:cs="宋体"/>
                <w:sz w:val="24"/>
                <w:szCs w:val="24"/>
                <w:lang w:val="en-US" w:eastAsia="zh-CN"/>
              </w:rPr>
              <w:t>ABS</w:t>
            </w:r>
            <w:r>
              <w:rPr>
                <w:rFonts w:hint="eastAsia" w:ascii="宋体" w:hAnsi="宋体" w:eastAsia="宋体" w:cs="宋体"/>
                <w:sz w:val="24"/>
                <w:szCs w:val="24"/>
              </w:rPr>
              <w:t>扶手，右扶手有可放置盐水瓶的网兜</w:t>
            </w:r>
            <w:r>
              <w:rPr>
                <w:rFonts w:hint="eastAsia" w:ascii="宋体" w:hAnsi="宋体" w:eastAsia="宋体" w:cs="宋体"/>
                <w:sz w:val="24"/>
                <w:szCs w:val="24"/>
                <w:lang w:eastAsia="zh-CN"/>
              </w:rPr>
              <w:t>；</w:t>
            </w:r>
          </w:p>
          <w:p>
            <w:pPr>
              <w:spacing w:line="300" w:lineRule="auto"/>
              <w:rPr>
                <w:rFonts w:hint="eastAsia" w:ascii="宋体" w:hAnsi="宋体" w:eastAsia="宋体" w:cs="宋体"/>
                <w:sz w:val="24"/>
                <w:szCs w:val="24"/>
                <w:lang w:eastAsia="zh-CN"/>
              </w:rPr>
            </w:pPr>
            <w:r>
              <w:rPr>
                <w:rFonts w:hint="eastAsia" w:ascii="宋体" w:hAnsi="宋体" w:eastAsia="宋体" w:cs="宋体"/>
                <w:sz w:val="24"/>
                <w:szCs w:val="24"/>
              </w:rPr>
              <w:t>④支撑管：主要由</w:t>
            </w:r>
            <w:r>
              <w:rPr>
                <w:rFonts w:hint="eastAsia" w:ascii="宋体" w:hAnsi="宋体" w:eastAsia="宋体" w:cs="宋体"/>
                <w:sz w:val="24"/>
                <w:szCs w:val="24"/>
                <w:lang w:val="en-US" w:eastAsia="zh-CN"/>
              </w:rPr>
              <w:t>φ</w:t>
            </w:r>
            <w:r>
              <w:rPr>
                <w:rFonts w:hint="eastAsia" w:ascii="宋体" w:hAnsi="宋体" w:eastAsia="宋体" w:cs="宋体"/>
                <w:sz w:val="24"/>
                <w:szCs w:val="24"/>
              </w:rPr>
              <w:t>38*1.5mm 圆管组成，脚底由</w:t>
            </w:r>
            <w:r>
              <w:rPr>
                <w:rFonts w:hint="eastAsia" w:ascii="宋体" w:hAnsi="宋体" w:eastAsia="宋体" w:cs="宋体"/>
                <w:sz w:val="24"/>
                <w:szCs w:val="24"/>
                <w:lang w:val="en-US" w:eastAsia="zh-CN"/>
              </w:rPr>
              <w:t>静音</w:t>
            </w:r>
            <w:r>
              <w:rPr>
                <w:rFonts w:hint="eastAsia" w:ascii="宋体" w:hAnsi="宋体" w:eastAsia="宋体" w:cs="宋体"/>
                <w:sz w:val="24"/>
                <w:szCs w:val="24"/>
              </w:rPr>
              <w:t>塑料封头封闭</w:t>
            </w:r>
            <w:r>
              <w:rPr>
                <w:rFonts w:hint="eastAsia" w:ascii="宋体" w:hAnsi="宋体" w:eastAsia="宋体" w:cs="宋体"/>
                <w:sz w:val="24"/>
                <w:szCs w:val="24"/>
                <w:lang w:eastAsia="zh-CN"/>
              </w:rPr>
              <w:t>；</w:t>
            </w:r>
          </w:p>
          <w:p>
            <w:pPr>
              <w:spacing w:line="300" w:lineRule="auto"/>
              <w:rPr>
                <w:rFonts w:hint="eastAsia" w:ascii="宋体" w:hAnsi="宋体" w:eastAsia="宋体" w:cs="宋体"/>
                <w:sz w:val="24"/>
                <w:szCs w:val="24"/>
                <w:lang w:eastAsia="zh-CN"/>
              </w:rPr>
            </w:pPr>
            <w:r>
              <w:rPr>
                <w:rFonts w:hint="eastAsia" w:ascii="宋体" w:hAnsi="宋体" w:eastAsia="宋体" w:cs="宋体"/>
                <w:sz w:val="24"/>
                <w:szCs w:val="24"/>
              </w:rPr>
              <w:t>⑤输液架：主要由</w:t>
            </w:r>
            <w:r>
              <w:rPr>
                <w:rFonts w:hint="eastAsia" w:ascii="宋体" w:hAnsi="宋体" w:eastAsia="宋体" w:cs="宋体"/>
                <w:sz w:val="24"/>
                <w:szCs w:val="24"/>
                <w:lang w:val="en-US" w:eastAsia="zh-CN"/>
              </w:rPr>
              <w:t>φ</w:t>
            </w:r>
            <w:r>
              <w:rPr>
                <w:rFonts w:hint="eastAsia" w:ascii="宋体" w:hAnsi="宋体" w:eastAsia="宋体" w:cs="宋体"/>
                <w:sz w:val="24"/>
                <w:szCs w:val="24"/>
              </w:rPr>
              <w:t>19*1.8mm 圆管和</w:t>
            </w:r>
            <w:r>
              <w:rPr>
                <w:rFonts w:hint="eastAsia" w:ascii="宋体" w:hAnsi="宋体" w:eastAsia="宋体" w:cs="宋体"/>
                <w:sz w:val="24"/>
                <w:szCs w:val="24"/>
                <w:lang w:val="en-US" w:eastAsia="zh-CN"/>
              </w:rPr>
              <w:t>φ</w:t>
            </w:r>
            <w:r>
              <w:rPr>
                <w:rFonts w:hint="eastAsia" w:ascii="宋体" w:hAnsi="宋体" w:eastAsia="宋体" w:cs="宋体"/>
                <w:sz w:val="24"/>
                <w:szCs w:val="24"/>
              </w:rPr>
              <w:t>5mm 圆钢组成</w:t>
            </w:r>
            <w:r>
              <w:rPr>
                <w:rFonts w:hint="eastAsia" w:ascii="宋体" w:hAnsi="宋体" w:eastAsia="宋体" w:cs="宋体"/>
                <w:sz w:val="24"/>
                <w:szCs w:val="24"/>
                <w:lang w:eastAsia="zh-CN"/>
              </w:rPr>
              <w:t>；</w:t>
            </w:r>
          </w:p>
          <w:p>
            <w:pPr>
              <w:spacing w:line="300" w:lineRule="auto"/>
              <w:rPr>
                <w:rFonts w:hint="eastAsia" w:ascii="宋体" w:hAnsi="宋体" w:eastAsia="宋体" w:cs="宋体"/>
                <w:sz w:val="24"/>
                <w:szCs w:val="24"/>
                <w:lang w:eastAsia="zh-CN"/>
              </w:rPr>
            </w:pPr>
            <w:r>
              <w:rPr>
                <w:rFonts w:hint="eastAsia" w:ascii="宋体" w:hAnsi="宋体" w:eastAsia="宋体" w:cs="宋体"/>
                <w:sz w:val="24"/>
                <w:szCs w:val="24"/>
              </w:rPr>
              <w:t>3.椅表面处理为：静电粉末喷涂，附着力强</w:t>
            </w:r>
            <w:r>
              <w:rPr>
                <w:rFonts w:hint="eastAsia" w:ascii="宋体" w:hAnsi="宋体" w:cs="宋体"/>
                <w:sz w:val="24"/>
                <w:szCs w:val="24"/>
                <w:lang w:eastAsia="zh-CN"/>
              </w:rPr>
              <w:t>；</w:t>
            </w:r>
          </w:p>
          <w:p>
            <w:pPr>
              <w:spacing w:line="30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靠背采用优质 1.8mm 冷轧板一次冲孔成型</w:t>
            </w:r>
            <w:r>
              <w:rPr>
                <w:rFonts w:hint="eastAsia" w:ascii="宋体" w:hAnsi="宋体" w:cs="宋体"/>
                <w:sz w:val="24"/>
                <w:szCs w:val="24"/>
                <w:lang w:eastAsia="zh-CN"/>
              </w:rPr>
              <w:t>；</w:t>
            </w:r>
          </w:p>
          <w:p>
            <w:pPr>
              <w:spacing w:line="30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5.质保五年，五年内免费上门维修。</w:t>
            </w:r>
          </w:p>
        </w:tc>
        <w:tc>
          <w:tcPr>
            <w:tcW w:w="75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3780"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8"/>
                <w:szCs w:val="28"/>
                <w:lang w:eastAsia="zh-CN"/>
              </w:rPr>
              <w:drawing>
                <wp:inline distT="0" distB="0" distL="114300" distR="114300">
                  <wp:extent cx="2434590" cy="3004820"/>
                  <wp:effectExtent l="0" t="0" r="3810" b="5080"/>
                  <wp:docPr id="5" name="图片 1" descr="baf37b8830b60f17ca2d283aadf51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baf37b8830b60f17ca2d283aadf512f"/>
                          <pic:cNvPicPr>
                            <a:picLocks noChangeAspect="1"/>
                          </pic:cNvPicPr>
                        </pic:nvPicPr>
                        <pic:blipFill>
                          <a:blip r:embed="rId6"/>
                          <a:srcRect l="626" b="26485"/>
                          <a:stretch>
                            <a:fillRect/>
                          </a:stretch>
                        </pic:blipFill>
                        <pic:spPr>
                          <a:xfrm>
                            <a:off x="0" y="0"/>
                            <a:ext cx="2434590" cy="3004820"/>
                          </a:xfrm>
                          <a:prstGeom prst="rect">
                            <a:avLst/>
                          </a:prstGeom>
                          <a:noFill/>
                          <a:ln>
                            <a:noFill/>
                          </a:ln>
                        </pic:spPr>
                      </pic:pic>
                    </a:graphicData>
                  </a:graphic>
                </wp:inline>
              </w:drawing>
            </w:r>
          </w:p>
        </w:tc>
      </w:tr>
    </w:tbl>
    <w:p>
      <w:pPr>
        <w:numPr>
          <w:ilvl w:val="0"/>
          <w:numId w:val="2"/>
        </w:numPr>
        <w:adjustRightInd w:val="0"/>
        <w:snapToGrid w:val="0"/>
        <w:spacing w:line="440" w:lineRule="exact"/>
        <w:ind w:left="0" w:leftChars="0" w:firstLine="0" w:firstLineChars="0"/>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服务协议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hint="eastAsia" w:ascii="宋体" w:hAnsi="宋体"/>
          <w:sz w:val="24"/>
        </w:rPr>
      </w:pPr>
      <w:r>
        <w:rPr>
          <w:rFonts w:hint="eastAsia" w:ascii="宋体" w:hAnsi="宋体"/>
          <w:sz w:val="24"/>
        </w:rPr>
        <w:t>3.4其他服务。</w:t>
      </w:r>
    </w:p>
    <w:p>
      <w:pPr>
        <w:pStyle w:val="2"/>
        <w:rPr>
          <w:rFonts w:hint="eastAsia" w:ascii="宋体" w:hAnsi="宋体"/>
          <w:sz w:val="24"/>
        </w:rPr>
      </w:pPr>
    </w:p>
    <w:p>
      <w:pPr>
        <w:pStyle w:val="3"/>
        <w:rPr>
          <w:rFonts w:hint="eastAsia" w:ascii="宋体" w:hAnsi="宋体"/>
          <w:sz w:val="24"/>
        </w:rPr>
      </w:pPr>
    </w:p>
    <w:p>
      <w:pPr>
        <w:pStyle w:val="4"/>
        <w:rPr>
          <w:rFonts w:hint="eastAsia" w:ascii="宋体" w:hAnsi="宋体"/>
          <w:sz w:val="24"/>
        </w:rPr>
      </w:pPr>
    </w:p>
    <w:p>
      <w:pPr>
        <w:pStyle w:val="6"/>
        <w:rPr>
          <w:rFonts w:hint="eastAsia" w:ascii="宋体" w:hAnsi="宋体"/>
          <w:sz w:val="24"/>
        </w:rPr>
      </w:pPr>
    </w:p>
    <w:p>
      <w:pPr>
        <w:rPr>
          <w:rFonts w:hint="eastAsia" w:ascii="宋体" w:hAnsi="宋体"/>
          <w:sz w:val="24"/>
        </w:rPr>
      </w:pPr>
    </w:p>
    <w:p>
      <w:pPr>
        <w:pStyle w:val="2"/>
        <w:rPr>
          <w:rFonts w:hint="eastAsia" w:ascii="宋体" w:hAnsi="宋体"/>
          <w:sz w:val="24"/>
        </w:rPr>
      </w:pPr>
    </w:p>
    <w:p>
      <w:pPr>
        <w:pStyle w:val="3"/>
        <w:rPr>
          <w:rFonts w:hint="eastAsia" w:ascii="宋体" w:hAnsi="宋体"/>
          <w:sz w:val="24"/>
        </w:rPr>
      </w:pPr>
    </w:p>
    <w:p>
      <w:pPr>
        <w:pStyle w:val="4"/>
        <w:rPr>
          <w:rFonts w:hint="eastAsia" w:ascii="宋体" w:hAnsi="宋体"/>
          <w:sz w:val="24"/>
        </w:rPr>
      </w:pPr>
    </w:p>
    <w:p>
      <w:pPr>
        <w:pStyle w:val="6"/>
        <w:rPr>
          <w:rFonts w:hint="eastAsia" w:ascii="宋体" w:hAnsi="宋体"/>
          <w:sz w:val="24"/>
        </w:rPr>
      </w:pPr>
    </w:p>
    <w:p>
      <w:pPr>
        <w:rPr>
          <w:rFonts w:hint="eastAsia" w:ascii="宋体" w:hAnsi="宋体"/>
          <w:sz w:val="24"/>
        </w:rPr>
      </w:pPr>
    </w:p>
    <w:p>
      <w:pPr>
        <w:pStyle w:val="2"/>
        <w:rPr>
          <w:rFonts w:hint="eastAsia" w:ascii="宋体" w:hAnsi="宋体"/>
          <w:sz w:val="24"/>
        </w:rPr>
      </w:pPr>
    </w:p>
    <w:p>
      <w:pPr>
        <w:pStyle w:val="3"/>
        <w:rPr>
          <w:rFonts w:hint="eastAsia" w:ascii="宋体" w:hAnsi="宋体"/>
          <w:sz w:val="24"/>
        </w:rPr>
      </w:pPr>
    </w:p>
    <w:p>
      <w:pPr>
        <w:pStyle w:val="4"/>
        <w:rPr>
          <w:rFonts w:hint="eastAsia" w:ascii="宋体" w:hAnsi="宋体"/>
          <w:sz w:val="24"/>
        </w:rPr>
      </w:pPr>
    </w:p>
    <w:p>
      <w:pPr>
        <w:pStyle w:val="6"/>
        <w:rPr>
          <w:rFonts w:hint="eastAsia" w:ascii="宋体" w:hAnsi="宋体"/>
          <w:sz w:val="24"/>
        </w:rPr>
      </w:pPr>
    </w:p>
    <w:p>
      <w:pPr>
        <w:rPr>
          <w:rFonts w:hint="eastAsia" w:ascii="宋体" w:hAnsi="宋体"/>
          <w:sz w:val="24"/>
        </w:rPr>
      </w:pPr>
    </w:p>
    <w:p>
      <w:pPr>
        <w:pStyle w:val="2"/>
        <w:rPr>
          <w:rFonts w:hint="eastAsia" w:ascii="宋体" w:hAnsi="宋体"/>
          <w:sz w:val="24"/>
        </w:rPr>
      </w:pPr>
    </w:p>
    <w:p>
      <w:pPr>
        <w:pStyle w:val="3"/>
        <w:rPr>
          <w:rFonts w:hint="eastAsia" w:ascii="宋体" w:hAnsi="宋体"/>
          <w:sz w:val="24"/>
        </w:rPr>
      </w:pPr>
    </w:p>
    <w:p>
      <w:pPr>
        <w:pStyle w:val="4"/>
        <w:rPr>
          <w:rFonts w:hint="eastAsia" w:ascii="宋体" w:hAnsi="宋体"/>
          <w:sz w:val="24"/>
        </w:rPr>
      </w:pPr>
    </w:p>
    <w:p>
      <w:pPr>
        <w:pStyle w:val="6"/>
        <w:rPr>
          <w:rFonts w:hint="eastAsia" w:ascii="宋体" w:hAnsi="宋体"/>
          <w:sz w:val="24"/>
        </w:rPr>
      </w:pPr>
    </w:p>
    <w:p>
      <w:pPr>
        <w:rPr>
          <w:rFonts w:hint="eastAsia" w:ascii="宋体" w:hAnsi="宋体"/>
          <w:sz w:val="24"/>
        </w:rPr>
      </w:pPr>
    </w:p>
    <w:p>
      <w:pPr>
        <w:pStyle w:val="2"/>
        <w:rPr>
          <w:rFonts w:hint="eastAsia" w:ascii="宋体" w:hAnsi="宋体"/>
          <w:sz w:val="24"/>
        </w:rPr>
      </w:pPr>
    </w:p>
    <w:p>
      <w:pPr>
        <w:pStyle w:val="3"/>
        <w:rPr>
          <w:rFonts w:hint="eastAsia" w:ascii="宋体" w:hAnsi="宋体"/>
          <w:sz w:val="24"/>
        </w:rPr>
      </w:pPr>
    </w:p>
    <w:p>
      <w:pPr>
        <w:pStyle w:val="4"/>
        <w:rPr>
          <w:rFonts w:hint="eastAsia" w:ascii="宋体" w:hAnsi="宋体"/>
          <w:sz w:val="24"/>
        </w:rPr>
      </w:pPr>
    </w:p>
    <w:p>
      <w:pPr>
        <w:pStyle w:val="6"/>
        <w:rPr>
          <w:rFonts w:hint="eastAsia" w:ascii="宋体" w:hAnsi="宋体"/>
          <w:sz w:val="24"/>
        </w:rPr>
      </w:pPr>
    </w:p>
    <w:p>
      <w:pPr>
        <w:rPr>
          <w:rFonts w:hint="eastAsia" w:ascii="宋体" w:hAnsi="宋体"/>
          <w:sz w:val="24"/>
        </w:rPr>
      </w:pPr>
    </w:p>
    <w:p>
      <w:pPr>
        <w:pStyle w:val="2"/>
        <w:rPr>
          <w:rFonts w:hint="eastAsia" w:ascii="宋体" w:hAnsi="宋体"/>
          <w:sz w:val="24"/>
        </w:rPr>
      </w:pPr>
    </w:p>
    <w:p>
      <w:pPr>
        <w:pStyle w:val="3"/>
        <w:rPr>
          <w:rFonts w:hint="eastAsia" w:ascii="宋体" w:hAnsi="宋体"/>
          <w:sz w:val="24"/>
        </w:rPr>
      </w:pPr>
    </w:p>
    <w:p>
      <w:pPr>
        <w:pStyle w:val="4"/>
        <w:rPr>
          <w:rFonts w:hint="eastAsia" w:ascii="宋体" w:hAnsi="宋体"/>
          <w:sz w:val="24"/>
        </w:rPr>
      </w:pPr>
    </w:p>
    <w:p>
      <w:pPr>
        <w:pStyle w:val="6"/>
        <w:rPr>
          <w:rFonts w:hint="eastAsia" w:ascii="宋体" w:hAnsi="宋体"/>
          <w:sz w:val="24"/>
        </w:rPr>
      </w:pPr>
    </w:p>
    <w:p>
      <w:pPr>
        <w:rPr>
          <w:rFonts w:hint="eastAsia" w:ascii="宋体" w:hAnsi="宋体"/>
          <w:sz w:val="24"/>
        </w:rPr>
      </w:pPr>
    </w:p>
    <w:p>
      <w:pPr>
        <w:pStyle w:val="2"/>
        <w:rPr>
          <w:rFonts w:hint="eastAsia" w:ascii="宋体" w:hAnsi="宋体"/>
          <w:sz w:val="24"/>
        </w:rPr>
      </w:pPr>
    </w:p>
    <w:p>
      <w:pPr>
        <w:pStyle w:val="3"/>
        <w:rPr>
          <w:rFonts w:hint="eastAsia" w:ascii="宋体" w:hAnsi="宋体"/>
          <w:sz w:val="24"/>
        </w:rPr>
      </w:pPr>
    </w:p>
    <w:p>
      <w:pPr>
        <w:pStyle w:val="4"/>
        <w:rPr>
          <w:rFonts w:hint="eastAsia" w:ascii="宋体" w:hAnsi="宋体"/>
          <w:sz w:val="24"/>
        </w:rPr>
      </w:pPr>
    </w:p>
    <w:p>
      <w:pPr>
        <w:pStyle w:val="6"/>
        <w:rPr>
          <w:rFonts w:hint="eastAsia" w:ascii="宋体" w:hAnsi="宋体"/>
          <w:sz w:val="24"/>
        </w:rPr>
      </w:pPr>
    </w:p>
    <w:p>
      <w:pPr>
        <w:pStyle w:val="3"/>
        <w:rPr>
          <w:rFonts w:hint="eastAsia"/>
        </w:rPr>
      </w:pP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20"/>
        <w:ind w:firstLine="0"/>
      </w:pPr>
    </w:p>
    <w:p>
      <w:pPr>
        <w:jc w:val="center"/>
        <w:rPr>
          <w:rFonts w:ascii="宋体" w:hAnsi="宋体"/>
          <w:b/>
          <w:bCs/>
          <w:sz w:val="36"/>
          <w:szCs w:val="36"/>
        </w:rPr>
      </w:pPr>
      <w:r>
        <w:rPr>
          <w:rFonts w:hint="eastAsia" w:ascii="宋体" w:hAnsi="宋体"/>
          <w:b/>
          <w:bCs/>
          <w:sz w:val="36"/>
          <w:szCs w:val="36"/>
        </w:rPr>
        <w:t>投标文件</w:t>
      </w:r>
    </w:p>
    <w:p>
      <w:pPr>
        <w:pStyle w:val="20"/>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20"/>
        <w:ind w:firstLine="0"/>
      </w:pPr>
    </w:p>
    <w:p>
      <w:pPr>
        <w:pStyle w:val="20"/>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20"/>
        <w:rPr>
          <w:sz w:val="36"/>
          <w:szCs w:val="36"/>
        </w:rPr>
      </w:pPr>
    </w:p>
    <w:p>
      <w:pPr>
        <w:pStyle w:val="20"/>
        <w:rPr>
          <w:sz w:val="36"/>
          <w:szCs w:val="36"/>
        </w:rPr>
      </w:pPr>
    </w:p>
    <w:p>
      <w:pPr>
        <w:pStyle w:val="20"/>
        <w:rPr>
          <w:sz w:val="36"/>
          <w:szCs w:val="36"/>
        </w:rPr>
      </w:pPr>
    </w:p>
    <w:p>
      <w:pPr>
        <w:rPr>
          <w:b/>
          <w:sz w:val="36"/>
          <w:szCs w:val="36"/>
        </w:rPr>
      </w:pPr>
    </w:p>
    <w:p/>
    <w:p>
      <w:pPr>
        <w:pStyle w:val="2"/>
      </w:pPr>
    </w:p>
    <w:p>
      <w:pPr>
        <w:pStyle w:val="3"/>
      </w:pPr>
    </w:p>
    <w:p>
      <w:pPr>
        <w:pStyle w:val="4"/>
      </w:pPr>
    </w:p>
    <w:p>
      <w:pPr>
        <w:pStyle w:val="20"/>
        <w:ind w:firstLine="0"/>
        <w:jc w:val="left"/>
      </w:pPr>
    </w:p>
    <w:p>
      <w:pPr>
        <w:jc w:val="center"/>
        <w:rPr>
          <w:rFonts w:ascii="宋体" w:hAnsi="宋体"/>
          <w:b/>
          <w:sz w:val="36"/>
          <w:szCs w:val="36"/>
          <w:u w:val="single"/>
        </w:rPr>
      </w:pPr>
      <w:r>
        <w:rPr>
          <w:rFonts w:hint="eastAsia"/>
          <w:b/>
          <w:sz w:val="36"/>
          <w:szCs w:val="36"/>
        </w:rPr>
        <w:t>目录</w:t>
      </w:r>
    </w:p>
    <w:p>
      <w:pPr>
        <w:pStyle w:val="8"/>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pStyle w:val="3"/>
      </w:pP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w:t>
      </w:r>
      <w:r>
        <w:rPr>
          <w:rFonts w:hint="eastAsia" w:ascii="宋体" w:hAnsi="宋体" w:cs="宋体"/>
          <w:bCs/>
          <w:sz w:val="24"/>
          <w:highlight w:val="none"/>
          <w:u w:val="single"/>
          <w:lang w:eastAsia="zh-CN"/>
        </w:rPr>
        <w:t>西区输液室输液椅采购项目</w:t>
      </w:r>
      <w:r>
        <w:rPr>
          <w:rFonts w:hint="eastAsia" w:ascii="宋体" w:hAnsi="宋体" w:cs="宋体"/>
          <w:sz w:val="24"/>
          <w:highlight w:val="none"/>
        </w:rPr>
        <w:t>（编号：</w:t>
      </w:r>
      <w:r>
        <w:rPr>
          <w:rFonts w:hint="eastAsia" w:ascii="宋体" w:hAnsi="宋体" w:cs="宋体"/>
          <w:snapToGrid w:val="0"/>
          <w:kern w:val="0"/>
          <w:sz w:val="24"/>
          <w:highlight w:val="none"/>
          <w:lang w:eastAsia="zh-CN"/>
        </w:rPr>
        <w:t>YDFYXJ-20231102</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20"/>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0514-82099555</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20"/>
        <w:rPr>
          <w:rFonts w:ascii="宋体" w:hAnsi="宋体" w:cs="宋体"/>
          <w:sz w:val="28"/>
          <w:szCs w:val="28"/>
        </w:rPr>
      </w:pPr>
    </w:p>
    <w:p>
      <w:pPr>
        <w:pStyle w:val="7"/>
        <w:ind w:left="0" w:leftChars="0" w:firstLine="0" w:firstLineChars="0"/>
        <w:rPr>
          <w:b/>
          <w:sz w:val="36"/>
          <w:szCs w:val="36"/>
        </w:rPr>
      </w:pPr>
    </w:p>
    <w:p>
      <w:pPr>
        <w:rPr>
          <w:b/>
          <w:sz w:val="36"/>
          <w:szCs w:val="36"/>
        </w:rPr>
      </w:pPr>
    </w:p>
    <w:p>
      <w:pPr>
        <w:pStyle w:val="2"/>
      </w:pPr>
    </w:p>
    <w:p>
      <w:pPr>
        <w:pStyle w:val="7"/>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ind w:firstLine="0"/>
      </w:pPr>
    </w:p>
    <w:p>
      <w:pPr>
        <w:pStyle w:val="20"/>
        <w:ind w:firstLine="0"/>
      </w:pPr>
    </w:p>
    <w:p>
      <w:pPr>
        <w:pStyle w:val="20"/>
        <w:ind w:firstLine="0"/>
      </w:pPr>
    </w:p>
    <w:p>
      <w:pPr>
        <w:pStyle w:val="20"/>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8"/>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20"/>
        <w:rPr>
          <w:rFonts w:ascii="宋体" w:hAnsi="宋体"/>
          <w:bCs/>
          <w:sz w:val="24"/>
        </w:rPr>
      </w:pPr>
    </w:p>
    <w:p>
      <w:pPr>
        <w:pStyle w:val="20"/>
        <w:rPr>
          <w:rFonts w:ascii="宋体" w:hAnsi="宋体"/>
          <w:bCs/>
          <w:sz w:val="24"/>
        </w:rPr>
      </w:pPr>
    </w:p>
    <w:p>
      <w:pPr>
        <w:pStyle w:val="20"/>
        <w:rPr>
          <w:rFonts w:ascii="宋体" w:hAnsi="宋体"/>
          <w:bCs/>
          <w:sz w:val="24"/>
        </w:rPr>
      </w:pPr>
    </w:p>
    <w:p>
      <w:pPr>
        <w:pStyle w:val="20"/>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jc w:val="center"/>
        <w:rPr>
          <w:rFonts w:asciiTheme="minorEastAsia" w:hAnsiTheme="minorEastAsia" w:eastAsiaTheme="minorEastAsia"/>
          <w:b/>
          <w:sz w:val="36"/>
        </w:rPr>
      </w:pPr>
    </w:p>
    <w:p>
      <w:pPr>
        <w:pStyle w:val="12"/>
        <w:rPr>
          <w:rFonts w:asciiTheme="minorEastAsia" w:hAnsiTheme="minorEastAsia" w:eastAsiaTheme="minorEastAsia"/>
          <w:b/>
          <w:sz w:val="36"/>
        </w:rPr>
      </w:pPr>
    </w:p>
    <w:p>
      <w:pPr>
        <w:pStyle w:val="12"/>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12"/>
        <w:rPr>
          <w:rFonts w:ascii="Times New Roman" w:hAnsi="Times New Roman"/>
          <w:b/>
          <w:sz w:val="36"/>
        </w:rPr>
      </w:pPr>
    </w:p>
    <w:p>
      <w:pPr>
        <w:pStyle w:val="12"/>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12"/>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12"/>
        <w:adjustRightInd w:val="0"/>
        <w:snapToGrid w:val="0"/>
        <w:spacing w:line="44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12"/>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12"/>
        <w:adjustRightInd w:val="0"/>
        <w:snapToGrid w:val="0"/>
        <w:spacing w:line="500" w:lineRule="exact"/>
        <w:ind w:firstLine="420"/>
        <w:contextualSpacing/>
        <w:rPr>
          <w:rFonts w:asciiTheme="minorEastAsia" w:hAnsiTheme="minorEastAsia" w:eastAsiaTheme="minorEastAsia"/>
          <w:sz w:val="24"/>
          <w:szCs w:val="24"/>
        </w:rPr>
      </w:pPr>
    </w:p>
    <w:p>
      <w:pPr>
        <w:pStyle w:val="12"/>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12"/>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22"/>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7"/>
            </w:pPr>
          </w:p>
          <w:p/>
          <w:p>
            <w:pPr>
              <w:pStyle w:val="7"/>
            </w:pPr>
          </w:p>
          <w:p/>
          <w:p>
            <w:pPr>
              <w:pStyle w:val="7"/>
            </w:pPr>
          </w:p>
          <w:p/>
          <w:p>
            <w:pPr>
              <w:pStyle w:val="7"/>
            </w:pPr>
          </w:p>
          <w:p/>
          <w:p>
            <w:pPr>
              <w:pStyle w:val="7"/>
            </w:pPr>
          </w:p>
          <w:p/>
          <w:p>
            <w:pPr>
              <w:pStyle w:val="7"/>
            </w:pPr>
          </w:p>
          <w:p/>
          <w:p>
            <w:pPr>
              <w:pStyle w:val="7"/>
            </w:pPr>
          </w:p>
          <w:p/>
          <w:p>
            <w:pPr>
              <w:pStyle w:val="7"/>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7"/>
        <w:ind w:left="0" w:leftChars="0" w:firstLine="0" w:firstLineChars="0"/>
        <w:rPr>
          <w:rFonts w:ascii="宋体" w:hAnsi="宋体"/>
          <w:kern w:val="0"/>
          <w:sz w:val="36"/>
          <w:szCs w:val="36"/>
        </w:rPr>
      </w:pPr>
    </w:p>
    <w:p/>
    <w:p>
      <w:pPr>
        <w:pStyle w:val="17"/>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7"/>
        <w:rPr>
          <w:rFonts w:ascii="宋体" w:hAnsi="宋体"/>
        </w:rPr>
      </w:pPr>
    </w:p>
    <w:p>
      <w:pPr>
        <w:rPr>
          <w:rFonts w:ascii="宋体" w:hAnsi="宋体"/>
        </w:rPr>
      </w:pPr>
    </w:p>
    <w:p>
      <w:pPr>
        <w:pStyle w:val="7"/>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21"/>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5"/>
              <w:adjustRightInd w:val="0"/>
              <w:snapToGrid w:val="0"/>
              <w:spacing w:line="440" w:lineRule="exact"/>
              <w:contextualSpacing/>
              <w:jc w:val="center"/>
              <w:rPr>
                <w:rFonts w:ascii="Times New Roman"/>
                <w:bCs/>
              </w:rPr>
            </w:pPr>
          </w:p>
        </w:tc>
        <w:tc>
          <w:tcPr>
            <w:tcW w:w="3244" w:type="pct"/>
            <w:vAlign w:val="center"/>
          </w:tcPr>
          <w:p>
            <w:pPr>
              <w:pStyle w:val="35"/>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5"/>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7"/>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20"/>
      </w:pPr>
    </w:p>
    <w:p>
      <w:pPr>
        <w:rPr>
          <w:rFonts w:hint="eastAsia" w:ascii="宋体" w:hAnsi="宋体"/>
          <w:b/>
          <w:sz w:val="36"/>
          <w:szCs w:val="36"/>
        </w:rPr>
      </w:pPr>
      <w:bookmarkStart w:id="1" w:name="_Toc20823315"/>
      <w:bookmarkStart w:id="2" w:name="_Toc513029243"/>
      <w:bookmarkStart w:id="3" w:name="_Toc16938559"/>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供货协议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w:t>
      </w:r>
      <w:r>
        <w:rPr>
          <w:rFonts w:hint="eastAsia" w:hAnsi="宋体" w:cs="宋体"/>
          <w:b/>
          <w:snapToGrid w:val="0"/>
          <w:kern w:val="0"/>
          <w:sz w:val="24"/>
          <w:highlight w:val="none"/>
          <w:lang w:eastAsia="zh-CN"/>
        </w:rPr>
        <w:t>西区输液室输液椅采购项目</w:t>
      </w:r>
    </w:p>
    <w:p>
      <w:pPr>
        <w:pStyle w:val="12"/>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lang w:eastAsia="zh-CN"/>
        </w:rPr>
        <w:t>YDFYXJ-20231102</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12"/>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lang w:eastAsia="zh-CN"/>
        </w:rPr>
        <w:t>西区输液室输液椅采购项目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w:t>
      </w:r>
      <w:r>
        <w:rPr>
          <w:rFonts w:hint="eastAsia" w:hAnsi="宋体" w:cs="宋体"/>
          <w:b/>
          <w:snapToGrid w:val="0"/>
          <w:kern w:val="0"/>
          <w:sz w:val="24"/>
          <w:highlight w:val="none"/>
          <w:u w:val="single"/>
          <w:lang w:eastAsia="zh-CN"/>
        </w:rPr>
        <w:t>西区输液室输液椅采购项目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w:t>
      </w:r>
      <w:r>
        <w:rPr>
          <w:rFonts w:hint="eastAsia" w:ascii="宋体" w:hAnsi="宋体"/>
          <w:sz w:val="24"/>
          <w:lang w:val="en-US" w:eastAsia="zh-CN"/>
        </w:rPr>
        <w:t>货物</w:t>
      </w:r>
      <w:r>
        <w:rPr>
          <w:rFonts w:hint="eastAsia" w:ascii="宋体" w:hAnsi="宋体"/>
          <w:sz w:val="24"/>
        </w:rPr>
        <w:t>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元整（¥）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9"/>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w:t>
      </w:r>
      <w:r>
        <w:rPr>
          <w:rFonts w:hint="eastAsia" w:cs="宋体"/>
          <w:sz w:val="24"/>
          <w:highlight w:val="none"/>
          <w:lang w:val="en-US" w:eastAsia="zh-CN"/>
        </w:rPr>
        <w:t>交付使用</w:t>
      </w:r>
      <w:r>
        <w:rPr>
          <w:rFonts w:hint="eastAsia" w:ascii="宋体" w:hAnsi="宋体" w:cs="宋体"/>
          <w:sz w:val="24"/>
          <w:highlight w:val="none"/>
        </w:rPr>
        <w:t>后，乙方凭开具的正规增值税发票等材料向甲方办理付款手续，甲方凭手续齐全的票据向乙方支付</w:t>
      </w:r>
      <w:r>
        <w:rPr>
          <w:rFonts w:hint="eastAsia" w:cs="宋体"/>
          <w:sz w:val="24"/>
          <w:highlight w:val="none"/>
          <w:lang w:eastAsia="zh-CN"/>
        </w:rPr>
        <w:t>协议</w:t>
      </w:r>
      <w:r>
        <w:rPr>
          <w:rFonts w:hint="eastAsia" w:ascii="宋体" w:hAnsi="宋体" w:cs="宋体"/>
          <w:sz w:val="24"/>
          <w:highlight w:val="none"/>
        </w:rPr>
        <w:t>价的</w:t>
      </w:r>
      <w:r>
        <w:rPr>
          <w:rFonts w:hint="eastAsia" w:cs="宋体"/>
          <w:sz w:val="24"/>
          <w:highlight w:val="none"/>
          <w:lang w:val="en-US" w:eastAsia="zh-CN"/>
        </w:rPr>
        <w:t>100%</w:t>
      </w:r>
      <w:r>
        <w:rPr>
          <w:rFonts w:hint="eastAsia" w:ascii="宋体" w:hAnsi="宋体" w:cs="宋体"/>
          <w:sz w:val="24"/>
          <w:highlight w:val="none"/>
        </w:rPr>
        <w:t>。（</w:t>
      </w:r>
      <w:r>
        <w:rPr>
          <w:rFonts w:hint="eastAsia" w:ascii="宋体" w:hAnsi="宋体" w:cs="宋体"/>
          <w:b/>
          <w:bCs/>
          <w:sz w:val="24"/>
        </w:rPr>
        <w:t>以上均不计息</w:t>
      </w:r>
      <w:r>
        <w:rPr>
          <w:rFonts w:hint="eastAsia" w:ascii="宋体" w:hAnsi="宋体" w:cs="宋体"/>
          <w:sz w:val="24"/>
        </w:rPr>
        <w:t>）。</w:t>
      </w:r>
    </w:p>
    <w:p>
      <w:pPr>
        <w:pStyle w:val="12"/>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u w:val="single"/>
          <w:lang w:val="en-US" w:eastAsia="zh-CN"/>
        </w:rPr>
        <w:t xml:space="preserve"> </w:t>
      </w:r>
      <w:r>
        <w:rPr>
          <w:rFonts w:hint="eastAsia" w:ascii="宋体" w:hAnsi="宋体" w:cs="宋体"/>
          <w:sz w:val="24"/>
          <w:highlight w:val="none"/>
          <w:u w:val="single"/>
          <w:lang w:val="en-US" w:eastAsia="zh-CN"/>
        </w:rPr>
        <w:t xml:space="preserve">伍 </w:t>
      </w:r>
      <w:r>
        <w:rPr>
          <w:rFonts w:hint="eastAsia" w:ascii="宋体" w:hAnsi="宋体" w:cs="宋体"/>
          <w:sz w:val="24"/>
        </w:rPr>
        <w:t>年，质保期自甲方验收合格之日起计算。</w:t>
      </w:r>
    </w:p>
    <w:p>
      <w:pPr>
        <w:pStyle w:val="12"/>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所有维修、更换服务均为上门服务，由此产生的费用乙方自行承担。</w:t>
      </w:r>
      <w:r>
        <w:rPr>
          <w:rFonts w:hint="eastAsia" w:hAnsi="宋体" w:cs="宋体"/>
          <w:color w:val="000000"/>
          <w:kern w:val="0"/>
          <w:sz w:val="24"/>
        </w:rPr>
        <w:t>若同一质量问题经两次维修仍无法修复的，乙方负责包换。</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7</w:t>
      </w:r>
      <w:r>
        <w:rPr>
          <w:rFonts w:hint="eastAsia" w:ascii="宋体" w:hAnsi="宋体" w:cs="宋体"/>
          <w:b/>
          <w:kern w:val="0"/>
          <w:sz w:val="24"/>
          <w:highlight w:val="none"/>
          <w:u w:val="single"/>
        </w:rPr>
        <w:t xml:space="preserve"> </w:t>
      </w:r>
      <w:r>
        <w:rPr>
          <w:rFonts w:hint="eastAsia" w:ascii="宋体" w:hAnsi="宋体" w:cs="宋体"/>
          <w:b w:val="0"/>
          <w:bCs/>
          <w:kern w:val="0"/>
          <w:sz w:val="24"/>
          <w:highlight w:val="none"/>
          <w:u w:val="none"/>
          <w:lang w:val="en-US" w:eastAsia="zh-CN"/>
        </w:rPr>
        <w:t>日历</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，并负责</w:t>
      </w:r>
      <w:r>
        <w:rPr>
          <w:rFonts w:hint="eastAsia" w:ascii="宋体" w:hAnsi="宋体" w:cs="宋体"/>
          <w:kern w:val="0"/>
          <w:sz w:val="24"/>
        </w:rPr>
        <w:t>安装调试完</w:t>
      </w:r>
      <w:r>
        <w:rPr>
          <w:rFonts w:hint="eastAsia" w:ascii="宋体" w:hAnsi="宋体" w:cs="宋体"/>
          <w:color w:val="000000"/>
          <w:kern w:val="0"/>
          <w:sz w:val="24"/>
        </w:rPr>
        <w:t>毕后交甲方验收所供商品。</w:t>
      </w:r>
    </w:p>
    <w:p>
      <w:pPr>
        <w:pStyle w:val="11"/>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hint="eastAsia" w:ascii="宋体" w:hAnsi="宋体" w:cs="宋体"/>
          <w:color w:val="000000"/>
          <w:kern w:val="0"/>
          <w:sz w:val="24"/>
          <w:lang w:val="en-US" w:eastAsia="zh-CN"/>
        </w:rPr>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2023</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1"/>
      <w:lvlText w:val=""/>
      <w:lvlJc w:val="left"/>
      <w:pPr>
        <w:tabs>
          <w:tab w:val="left" w:pos="780"/>
        </w:tabs>
        <w:ind w:left="780" w:leftChars="200" w:hanging="360" w:hangingChars="200"/>
      </w:pPr>
      <w:rPr>
        <w:rFonts w:hint="default" w:ascii="Wingdings" w:hAnsi="Wingdings"/>
      </w:rPr>
    </w:lvl>
  </w:abstractNum>
  <w:abstractNum w:abstractNumId="1">
    <w:nsid w:val="4AC41B83"/>
    <w:multiLevelType w:val="singleLevel"/>
    <w:tmpl w:val="4AC41B8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hkMTAyMWIwNGM3MTY4YzI1ODQ1YzE1MTBmYmRlNDgifQ=="/>
  </w:docVars>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47D7"/>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13FD"/>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123497B"/>
    <w:rsid w:val="01777804"/>
    <w:rsid w:val="018D678E"/>
    <w:rsid w:val="02A1423A"/>
    <w:rsid w:val="034D4BC8"/>
    <w:rsid w:val="0473288B"/>
    <w:rsid w:val="048E6049"/>
    <w:rsid w:val="04E61983"/>
    <w:rsid w:val="04F93EF7"/>
    <w:rsid w:val="053E3F8C"/>
    <w:rsid w:val="05EB5497"/>
    <w:rsid w:val="06835001"/>
    <w:rsid w:val="07CD3AA2"/>
    <w:rsid w:val="08AA0DBA"/>
    <w:rsid w:val="0907213E"/>
    <w:rsid w:val="0BE47D69"/>
    <w:rsid w:val="0C067990"/>
    <w:rsid w:val="0C4A2728"/>
    <w:rsid w:val="0C704CF9"/>
    <w:rsid w:val="0CF140C8"/>
    <w:rsid w:val="0D095E3B"/>
    <w:rsid w:val="0D2E16CF"/>
    <w:rsid w:val="0D4515B4"/>
    <w:rsid w:val="0E126F52"/>
    <w:rsid w:val="0E2A13BF"/>
    <w:rsid w:val="0E4511FA"/>
    <w:rsid w:val="0E6E33A6"/>
    <w:rsid w:val="0EE42777"/>
    <w:rsid w:val="0F825E34"/>
    <w:rsid w:val="110961DE"/>
    <w:rsid w:val="11202626"/>
    <w:rsid w:val="12860106"/>
    <w:rsid w:val="135B04E9"/>
    <w:rsid w:val="135E7630"/>
    <w:rsid w:val="14574206"/>
    <w:rsid w:val="146D2542"/>
    <w:rsid w:val="14A043CE"/>
    <w:rsid w:val="14CA0422"/>
    <w:rsid w:val="151678B8"/>
    <w:rsid w:val="15D76399"/>
    <w:rsid w:val="15F35842"/>
    <w:rsid w:val="171674CF"/>
    <w:rsid w:val="172469D5"/>
    <w:rsid w:val="17407202"/>
    <w:rsid w:val="17754BB0"/>
    <w:rsid w:val="186D5CBC"/>
    <w:rsid w:val="19826916"/>
    <w:rsid w:val="19D36840"/>
    <w:rsid w:val="1A965BFC"/>
    <w:rsid w:val="1B0E6D6D"/>
    <w:rsid w:val="1B7E0CB5"/>
    <w:rsid w:val="1BB77976"/>
    <w:rsid w:val="1C94789B"/>
    <w:rsid w:val="1D762024"/>
    <w:rsid w:val="1E041AD4"/>
    <w:rsid w:val="1E1B2D66"/>
    <w:rsid w:val="1E525F06"/>
    <w:rsid w:val="1EAC0AAC"/>
    <w:rsid w:val="1F104C9D"/>
    <w:rsid w:val="1FC16608"/>
    <w:rsid w:val="1FF236E2"/>
    <w:rsid w:val="20205E2E"/>
    <w:rsid w:val="205648A9"/>
    <w:rsid w:val="20C24ED6"/>
    <w:rsid w:val="214011F7"/>
    <w:rsid w:val="21BE515F"/>
    <w:rsid w:val="21C93434"/>
    <w:rsid w:val="22A022B9"/>
    <w:rsid w:val="22EC14F1"/>
    <w:rsid w:val="23735059"/>
    <w:rsid w:val="23E9338C"/>
    <w:rsid w:val="2466755A"/>
    <w:rsid w:val="24782FEE"/>
    <w:rsid w:val="24E27B0B"/>
    <w:rsid w:val="251C01F0"/>
    <w:rsid w:val="270244AF"/>
    <w:rsid w:val="279829B9"/>
    <w:rsid w:val="28795CAE"/>
    <w:rsid w:val="28CF6D5C"/>
    <w:rsid w:val="28D728FE"/>
    <w:rsid w:val="290E1224"/>
    <w:rsid w:val="292206E7"/>
    <w:rsid w:val="298A42A2"/>
    <w:rsid w:val="2A6C65F7"/>
    <w:rsid w:val="2AA6133D"/>
    <w:rsid w:val="2BCB5B07"/>
    <w:rsid w:val="2E026BA2"/>
    <w:rsid w:val="2E0A00DD"/>
    <w:rsid w:val="2E237847"/>
    <w:rsid w:val="2EE7735A"/>
    <w:rsid w:val="2F716810"/>
    <w:rsid w:val="2F877A0A"/>
    <w:rsid w:val="304A7173"/>
    <w:rsid w:val="30D304E7"/>
    <w:rsid w:val="30DF7E8F"/>
    <w:rsid w:val="310442A6"/>
    <w:rsid w:val="312D648E"/>
    <w:rsid w:val="315A1157"/>
    <w:rsid w:val="318E7998"/>
    <w:rsid w:val="31FF36A9"/>
    <w:rsid w:val="32542738"/>
    <w:rsid w:val="337C4795"/>
    <w:rsid w:val="349B0B50"/>
    <w:rsid w:val="354C2853"/>
    <w:rsid w:val="35CA1979"/>
    <w:rsid w:val="35D6255E"/>
    <w:rsid w:val="375A406B"/>
    <w:rsid w:val="37CB42F0"/>
    <w:rsid w:val="395873E0"/>
    <w:rsid w:val="398427FF"/>
    <w:rsid w:val="3B6B7997"/>
    <w:rsid w:val="3C7E55A0"/>
    <w:rsid w:val="3C7E7E4D"/>
    <w:rsid w:val="3C8D3C65"/>
    <w:rsid w:val="3D920AB3"/>
    <w:rsid w:val="3E4F54B3"/>
    <w:rsid w:val="3EA006FD"/>
    <w:rsid w:val="4060216F"/>
    <w:rsid w:val="406A6438"/>
    <w:rsid w:val="4093055E"/>
    <w:rsid w:val="40C726B4"/>
    <w:rsid w:val="424B0DFC"/>
    <w:rsid w:val="43487107"/>
    <w:rsid w:val="43F56786"/>
    <w:rsid w:val="4417638D"/>
    <w:rsid w:val="45977351"/>
    <w:rsid w:val="45F42EB8"/>
    <w:rsid w:val="45F855C9"/>
    <w:rsid w:val="46056344"/>
    <w:rsid w:val="467B4C8A"/>
    <w:rsid w:val="4689608C"/>
    <w:rsid w:val="47CE0BEB"/>
    <w:rsid w:val="47DD46E6"/>
    <w:rsid w:val="48B5696C"/>
    <w:rsid w:val="48BC11F5"/>
    <w:rsid w:val="49AC543C"/>
    <w:rsid w:val="4A24417F"/>
    <w:rsid w:val="4ACD2A51"/>
    <w:rsid w:val="4B4053E3"/>
    <w:rsid w:val="4B8D08A2"/>
    <w:rsid w:val="4BD6274F"/>
    <w:rsid w:val="4C2279B2"/>
    <w:rsid w:val="4C4135B6"/>
    <w:rsid w:val="4C472E7D"/>
    <w:rsid w:val="4C58772E"/>
    <w:rsid w:val="4CA51296"/>
    <w:rsid w:val="4CB85CB5"/>
    <w:rsid w:val="4D1C5AA0"/>
    <w:rsid w:val="4E295D4C"/>
    <w:rsid w:val="4E842C0D"/>
    <w:rsid w:val="4F4C7986"/>
    <w:rsid w:val="4F717F10"/>
    <w:rsid w:val="4FD12A58"/>
    <w:rsid w:val="501519DD"/>
    <w:rsid w:val="507C6263"/>
    <w:rsid w:val="508A0E56"/>
    <w:rsid w:val="510328E8"/>
    <w:rsid w:val="510F701A"/>
    <w:rsid w:val="51673008"/>
    <w:rsid w:val="5199638E"/>
    <w:rsid w:val="51BD509B"/>
    <w:rsid w:val="52126F84"/>
    <w:rsid w:val="537760B9"/>
    <w:rsid w:val="54422408"/>
    <w:rsid w:val="54511844"/>
    <w:rsid w:val="54AC3518"/>
    <w:rsid w:val="54C65CDC"/>
    <w:rsid w:val="560560AD"/>
    <w:rsid w:val="56410E61"/>
    <w:rsid w:val="56881779"/>
    <w:rsid w:val="56EE7C77"/>
    <w:rsid w:val="57DA3AB3"/>
    <w:rsid w:val="58A415C5"/>
    <w:rsid w:val="590F082F"/>
    <w:rsid w:val="59104CF0"/>
    <w:rsid w:val="591C0A3A"/>
    <w:rsid w:val="5AA53F71"/>
    <w:rsid w:val="5AAE4B55"/>
    <w:rsid w:val="5B063544"/>
    <w:rsid w:val="5B3A3011"/>
    <w:rsid w:val="5BD053AF"/>
    <w:rsid w:val="5BE11FCF"/>
    <w:rsid w:val="5C3E22E0"/>
    <w:rsid w:val="5C63055C"/>
    <w:rsid w:val="5C663DD6"/>
    <w:rsid w:val="5C936A98"/>
    <w:rsid w:val="5C9D5DDF"/>
    <w:rsid w:val="5CA1516C"/>
    <w:rsid w:val="5CA23409"/>
    <w:rsid w:val="5CDB0A62"/>
    <w:rsid w:val="5D9E4640"/>
    <w:rsid w:val="5E584ED9"/>
    <w:rsid w:val="5F1D0DE7"/>
    <w:rsid w:val="600E4C27"/>
    <w:rsid w:val="60186A28"/>
    <w:rsid w:val="60446E43"/>
    <w:rsid w:val="60B176F1"/>
    <w:rsid w:val="60DB4EA5"/>
    <w:rsid w:val="612E05C2"/>
    <w:rsid w:val="616C3D5B"/>
    <w:rsid w:val="61806483"/>
    <w:rsid w:val="619072D4"/>
    <w:rsid w:val="61F801D2"/>
    <w:rsid w:val="62682BAD"/>
    <w:rsid w:val="626E3CB0"/>
    <w:rsid w:val="632E169A"/>
    <w:rsid w:val="63473929"/>
    <w:rsid w:val="63AA1A78"/>
    <w:rsid w:val="64D65B4F"/>
    <w:rsid w:val="65F2258C"/>
    <w:rsid w:val="66014BD8"/>
    <w:rsid w:val="662F3C10"/>
    <w:rsid w:val="66A07C1E"/>
    <w:rsid w:val="66AF19DA"/>
    <w:rsid w:val="6710513C"/>
    <w:rsid w:val="673E62A6"/>
    <w:rsid w:val="675A5AE8"/>
    <w:rsid w:val="677A6507"/>
    <w:rsid w:val="678D2F92"/>
    <w:rsid w:val="687B1D33"/>
    <w:rsid w:val="6D633984"/>
    <w:rsid w:val="6D6C156B"/>
    <w:rsid w:val="6DF60098"/>
    <w:rsid w:val="6E1F0C2D"/>
    <w:rsid w:val="6E7D7BD0"/>
    <w:rsid w:val="6EDE22BB"/>
    <w:rsid w:val="6F882E18"/>
    <w:rsid w:val="708C2B36"/>
    <w:rsid w:val="70952B65"/>
    <w:rsid w:val="70A153BD"/>
    <w:rsid w:val="70C57A02"/>
    <w:rsid w:val="70DB38A7"/>
    <w:rsid w:val="70FE780D"/>
    <w:rsid w:val="71D1780D"/>
    <w:rsid w:val="71DC1AE4"/>
    <w:rsid w:val="72217603"/>
    <w:rsid w:val="72487296"/>
    <w:rsid w:val="7282207E"/>
    <w:rsid w:val="74226CB9"/>
    <w:rsid w:val="745D7ED4"/>
    <w:rsid w:val="75006B73"/>
    <w:rsid w:val="750721CD"/>
    <w:rsid w:val="75126C7B"/>
    <w:rsid w:val="764E69E8"/>
    <w:rsid w:val="7787662E"/>
    <w:rsid w:val="77BD4B49"/>
    <w:rsid w:val="77E52AD7"/>
    <w:rsid w:val="77F20BEE"/>
    <w:rsid w:val="78C91F50"/>
    <w:rsid w:val="79AC4BB9"/>
    <w:rsid w:val="79CC0928"/>
    <w:rsid w:val="79F001B3"/>
    <w:rsid w:val="7ABB1C53"/>
    <w:rsid w:val="7BF34C08"/>
    <w:rsid w:val="7C6460D0"/>
    <w:rsid w:val="7CDD764F"/>
    <w:rsid w:val="7DA22318"/>
    <w:rsid w:val="7E4401E2"/>
    <w:rsid w:val="7EC41BCC"/>
    <w:rsid w:val="7ECF0FC0"/>
    <w:rsid w:val="7F1657DF"/>
    <w:rsid w:val="7F743153"/>
    <w:rsid w:val="7F944C3C"/>
    <w:rsid w:val="7F9A0471"/>
    <w:rsid w:val="7FA463BF"/>
    <w:rsid w:val="7FB207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firstLine="576"/>
    </w:pPr>
    <w:rPr>
      <w:b/>
      <w:sz w:val="30"/>
    </w:rPr>
  </w:style>
  <w:style w:type="paragraph" w:styleId="3">
    <w:name w:val="Body Text"/>
    <w:basedOn w:val="1"/>
    <w:next w:val="4"/>
    <w:qFormat/>
    <w:uiPriority w:val="99"/>
    <w:rPr>
      <w:rFonts w:ascii="楷体_GB2312" w:hAnsi="Arial" w:eastAsia="楷体_GB2312"/>
      <w:kern w:val="0"/>
      <w:sz w:val="28"/>
      <w:szCs w:val="28"/>
    </w:rPr>
  </w:style>
  <w:style w:type="paragraph" w:customStyle="1" w:styleId="4">
    <w:name w:val="一级条标题"/>
    <w:basedOn w:val="5"/>
    <w:next w:val="6"/>
    <w:qFormat/>
    <w:uiPriority w:val="0"/>
    <w:pPr>
      <w:spacing w:line="240" w:lineRule="auto"/>
      <w:ind w:left="420"/>
      <w:outlineLvl w:val="2"/>
    </w:pPr>
  </w:style>
  <w:style w:type="paragraph" w:customStyle="1" w:styleId="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styleId="7">
    <w:name w:val="table of authorities"/>
    <w:basedOn w:val="1"/>
    <w:next w:val="1"/>
    <w:qFormat/>
    <w:uiPriority w:val="0"/>
    <w:pPr>
      <w:ind w:left="420" w:leftChars="200"/>
    </w:pPr>
  </w:style>
  <w:style w:type="paragraph" w:styleId="8">
    <w:name w:val="Normal Indent"/>
    <w:basedOn w:val="1"/>
    <w:link w:val="36"/>
    <w:unhideWhenUsed/>
    <w:qFormat/>
    <w:uiPriority w:val="0"/>
    <w:pPr>
      <w:ind w:firstLine="420" w:firstLineChars="200"/>
    </w:pPr>
  </w:style>
  <w:style w:type="paragraph" w:styleId="9">
    <w:name w:val="annotation text"/>
    <w:basedOn w:val="1"/>
    <w:semiHidden/>
    <w:unhideWhenUsed/>
    <w:qFormat/>
    <w:uiPriority w:val="99"/>
    <w:pPr>
      <w:jc w:val="left"/>
    </w:pPr>
  </w:style>
  <w:style w:type="paragraph" w:styleId="10">
    <w:name w:val="Body Text 3"/>
    <w:basedOn w:val="1"/>
    <w:next w:val="1"/>
    <w:qFormat/>
    <w:uiPriority w:val="0"/>
    <w:pPr>
      <w:spacing w:after="120" w:afterLines="0"/>
    </w:pPr>
    <w:rPr>
      <w:sz w:val="16"/>
      <w:szCs w:val="16"/>
    </w:rPr>
  </w:style>
  <w:style w:type="paragraph" w:styleId="11">
    <w:name w:val="List Bullet 2"/>
    <w:basedOn w:val="1"/>
    <w:unhideWhenUsed/>
    <w:qFormat/>
    <w:uiPriority w:val="0"/>
    <w:pPr>
      <w:numPr>
        <w:ilvl w:val="0"/>
        <w:numId w:val="1"/>
      </w:numPr>
      <w:contextualSpacing/>
    </w:pPr>
    <w:rPr>
      <w:rFonts w:ascii="Calibri" w:hAnsi="Calibri"/>
    </w:rPr>
  </w:style>
  <w:style w:type="paragraph" w:styleId="12">
    <w:name w:val="Plain Text"/>
    <w:basedOn w:val="1"/>
    <w:link w:val="31"/>
    <w:qFormat/>
    <w:uiPriority w:val="99"/>
    <w:rPr>
      <w:rFonts w:ascii="宋体" w:hAnsi="Courier New"/>
      <w:szCs w:val="20"/>
    </w:rPr>
  </w:style>
  <w:style w:type="paragraph" w:styleId="13">
    <w:name w:val="Balloon Text"/>
    <w:basedOn w:val="1"/>
    <w:link w:val="30"/>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envelope return"/>
    <w:basedOn w:val="1"/>
    <w:unhideWhenUsed/>
    <w:qFormat/>
    <w:uiPriority w:val="99"/>
    <w:pPr>
      <w:snapToGrid w:val="0"/>
    </w:pPr>
    <w:rPr>
      <w:rFonts w:ascii="Cambria" w:hAnsi="Cambria" w:eastAsia="宋体" w:cs="Times New Roman"/>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link w:val="33"/>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8">
    <w:name w:val="Body Text 2"/>
    <w:basedOn w:val="1"/>
    <w:qFormat/>
    <w:uiPriority w:val="0"/>
    <w:pPr>
      <w:spacing w:after="120" w:line="480" w:lineRule="auto"/>
    </w:p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Body Text First Indent 2"/>
    <w:basedOn w:val="2"/>
    <w:next w:val="8"/>
    <w:qFormat/>
    <w:uiPriority w:val="0"/>
    <w:pPr>
      <w:ind w:firstLine="42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semiHidden/>
    <w:unhideWhenUsed/>
    <w:qFormat/>
    <w:uiPriority w:val="99"/>
    <w:rPr>
      <w:color w:val="222222"/>
      <w:u w:val="none"/>
    </w:rPr>
  </w:style>
  <w:style w:type="character" w:styleId="25">
    <w:name w:val="Hyperlink"/>
    <w:basedOn w:val="23"/>
    <w:unhideWhenUsed/>
    <w:qFormat/>
    <w:uiPriority w:val="99"/>
    <w:rPr>
      <w:color w:val="0000FF" w:themeColor="hyperlink"/>
      <w:u w:val="single"/>
    </w:rPr>
  </w:style>
  <w:style w:type="paragraph" w:customStyle="1" w:styleId="26">
    <w:name w:val="正文（缩进）"/>
    <w:basedOn w:val="1"/>
    <w:qFormat/>
    <w:uiPriority w:val="0"/>
    <w:pPr>
      <w:ind w:firstLine="480" w:firstLineChars="200"/>
    </w:pPr>
  </w:style>
  <w:style w:type="paragraph" w:customStyle="1" w:styleId="27">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8">
    <w:name w:val="页眉 Char"/>
    <w:basedOn w:val="23"/>
    <w:link w:val="16"/>
    <w:semiHidden/>
    <w:qFormat/>
    <w:uiPriority w:val="99"/>
    <w:rPr>
      <w:rFonts w:eastAsia="宋体"/>
      <w:kern w:val="2"/>
      <w:sz w:val="18"/>
      <w:szCs w:val="18"/>
    </w:rPr>
  </w:style>
  <w:style w:type="character" w:customStyle="1" w:styleId="29">
    <w:name w:val="页脚 Char"/>
    <w:basedOn w:val="23"/>
    <w:link w:val="14"/>
    <w:semiHidden/>
    <w:qFormat/>
    <w:uiPriority w:val="99"/>
    <w:rPr>
      <w:rFonts w:eastAsia="宋体"/>
      <w:kern w:val="2"/>
      <w:sz w:val="18"/>
      <w:szCs w:val="18"/>
    </w:rPr>
  </w:style>
  <w:style w:type="character" w:customStyle="1" w:styleId="30">
    <w:name w:val="批注框文本 Char"/>
    <w:basedOn w:val="23"/>
    <w:link w:val="13"/>
    <w:semiHidden/>
    <w:qFormat/>
    <w:uiPriority w:val="99"/>
    <w:rPr>
      <w:rFonts w:eastAsia="宋体"/>
      <w:kern w:val="2"/>
      <w:sz w:val="18"/>
      <w:szCs w:val="18"/>
    </w:rPr>
  </w:style>
  <w:style w:type="character" w:customStyle="1" w:styleId="31">
    <w:name w:val="纯文本 Char"/>
    <w:basedOn w:val="23"/>
    <w:link w:val="12"/>
    <w:qFormat/>
    <w:uiPriority w:val="99"/>
    <w:rPr>
      <w:rFonts w:ascii="宋体" w:hAnsi="Courier New" w:eastAsia="宋体"/>
      <w:kern w:val="2"/>
      <w:sz w:val="21"/>
    </w:rPr>
  </w:style>
  <w:style w:type="character" w:customStyle="1" w:styleId="32">
    <w:name w:val="副标题 Char"/>
    <w:qFormat/>
    <w:uiPriority w:val="0"/>
    <w:rPr>
      <w:rFonts w:ascii="Cambria" w:hAnsi="Cambria"/>
      <w:b/>
      <w:bCs/>
      <w:kern w:val="28"/>
      <w:sz w:val="32"/>
      <w:szCs w:val="32"/>
    </w:rPr>
  </w:style>
  <w:style w:type="character" w:customStyle="1" w:styleId="33">
    <w:name w:val="副标题 Char1"/>
    <w:basedOn w:val="23"/>
    <w:link w:val="17"/>
    <w:qFormat/>
    <w:uiPriority w:val="0"/>
    <w:rPr>
      <w:rFonts w:eastAsia="宋体" w:asciiTheme="majorHAnsi" w:hAnsiTheme="majorHAnsi" w:cstheme="majorBidi"/>
      <w:b/>
      <w:bCs/>
      <w:kern w:val="28"/>
      <w:sz w:val="32"/>
      <w:szCs w:val="32"/>
    </w:rPr>
  </w:style>
  <w:style w:type="paragraph" w:styleId="34">
    <w:name w:val="List Paragraph"/>
    <w:basedOn w:val="1"/>
    <w:unhideWhenUsed/>
    <w:qFormat/>
    <w:uiPriority w:val="99"/>
    <w:pPr>
      <w:ind w:firstLine="420" w:firstLineChars="200"/>
    </w:pPr>
  </w:style>
  <w:style w:type="paragraph" w:customStyle="1" w:styleId="35">
    <w:name w:val="普通文字"/>
    <w:basedOn w:val="1"/>
    <w:next w:val="1"/>
    <w:qFormat/>
    <w:uiPriority w:val="0"/>
    <w:rPr>
      <w:rFonts w:ascii="宋体"/>
      <w:kern w:val="0"/>
      <w:sz w:val="24"/>
      <w:u w:color="000000"/>
    </w:rPr>
  </w:style>
  <w:style w:type="character" w:customStyle="1" w:styleId="36">
    <w:name w:val="正文缩进 Char"/>
    <w:link w:val="8"/>
    <w:qFormat/>
    <w:uiPriority w:val="0"/>
    <w:rPr>
      <w:kern w:val="2"/>
      <w:sz w:val="21"/>
      <w:szCs w:val="24"/>
    </w:rPr>
  </w:style>
  <w:style w:type="character" w:customStyle="1" w:styleId="37">
    <w:name w:val="NormalCharacter"/>
    <w:qFormat/>
    <w:uiPriority w:val="0"/>
  </w:style>
  <w:style w:type="character" w:customStyle="1" w:styleId="38">
    <w:name w:val="font11"/>
    <w:basedOn w:val="23"/>
    <w:qFormat/>
    <w:uiPriority w:val="0"/>
    <w:rPr>
      <w:rFonts w:hint="eastAsia" w:ascii="宋体" w:hAnsi="宋体" w:eastAsia="宋体" w:cs="宋体"/>
      <w:b/>
      <w:bCs/>
      <w:color w:val="000000"/>
      <w:sz w:val="22"/>
      <w:szCs w:val="22"/>
      <w:u w:val="none"/>
    </w:rPr>
  </w:style>
  <w:style w:type="character" w:customStyle="1" w:styleId="39">
    <w:name w:val="font71"/>
    <w:basedOn w:val="23"/>
    <w:qFormat/>
    <w:uiPriority w:val="0"/>
    <w:rPr>
      <w:rFonts w:hint="eastAsia" w:ascii="宋体" w:hAnsi="宋体" w:eastAsia="宋体" w:cs="宋体"/>
      <w:b/>
      <w:bCs/>
      <w:color w:val="000000"/>
      <w:sz w:val="22"/>
      <w:szCs w:val="22"/>
      <w:u w:val="none"/>
    </w:rPr>
  </w:style>
  <w:style w:type="paragraph" w:customStyle="1" w:styleId="40">
    <w:name w:val="CM20"/>
    <w:basedOn w:val="41"/>
    <w:next w:val="41"/>
    <w:qFormat/>
    <w:uiPriority w:val="0"/>
    <w:pPr>
      <w:spacing w:line="411" w:lineRule="atLeast"/>
    </w:pPr>
    <w:rPr>
      <w:rFonts w:cs="Times New Roman"/>
      <w:color w:val="auto"/>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font21"/>
    <w:basedOn w:val="2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4547</Words>
  <Characters>4946</Characters>
  <Lines>70</Lines>
  <Paragraphs>19</Paragraphs>
  <TotalTime>46</TotalTime>
  <ScaleCrop>false</ScaleCrop>
  <LinksUpToDate>false</LinksUpToDate>
  <CharactersWithSpaces>5616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2023-11-07T06:51:26Z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A1DAC28A50F347B68D0C2A2E30B9C7D5</vt:lpwstr>
  </property>
</Properties>
</file>