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YDFYXJ-20231201</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0"/>
          <w:szCs w:val="40"/>
        </w:rPr>
      </w:pPr>
      <w:r>
        <w:rPr>
          <w:rFonts w:hint="eastAsia"/>
          <w:b/>
          <w:sz w:val="40"/>
          <w:szCs w:val="40"/>
        </w:rPr>
        <w:t>扬州大学附属医院</w:t>
      </w:r>
    </w:p>
    <w:p>
      <w:pPr>
        <w:adjustRightInd w:val="0"/>
        <w:snapToGrid w:val="0"/>
        <w:spacing w:line="800" w:lineRule="exact"/>
        <w:contextualSpacing/>
        <w:jc w:val="center"/>
        <w:rPr>
          <w:rFonts w:hint="default" w:ascii="宋体" w:hAnsi="宋体" w:cs="宋体"/>
          <w:b/>
          <w:snapToGrid w:val="0"/>
          <w:kern w:val="0"/>
          <w:sz w:val="40"/>
          <w:szCs w:val="40"/>
          <w:highlight w:val="none"/>
          <w:lang w:val="en-US" w:eastAsia="zh-CN"/>
        </w:rPr>
      </w:pPr>
      <w:r>
        <w:rPr>
          <w:rFonts w:hint="eastAsia" w:ascii="宋体" w:hAnsi="宋体" w:cs="宋体"/>
          <w:b/>
          <w:snapToGrid w:val="0"/>
          <w:kern w:val="0"/>
          <w:sz w:val="40"/>
          <w:szCs w:val="40"/>
          <w:highlight w:val="none"/>
          <w:lang w:val="en-US" w:eastAsia="zh-CN"/>
        </w:rPr>
        <w:t>东区蒸汽热交换器维修项目</w:t>
      </w:r>
    </w:p>
    <w:p>
      <w:pPr>
        <w:adjustRightInd w:val="0"/>
        <w:snapToGrid w:val="0"/>
        <w:spacing w:line="800" w:lineRule="exact"/>
        <w:contextualSpacing/>
        <w:jc w:val="center"/>
        <w:rPr>
          <w:b/>
          <w:sz w:val="40"/>
          <w:szCs w:val="40"/>
          <w:highlight w:val="none"/>
        </w:rPr>
      </w:pPr>
      <w:r>
        <w:rPr>
          <w:rFonts w:hint="eastAsia"/>
          <w:b/>
          <w:sz w:val="40"/>
          <w:szCs w:val="40"/>
          <w:highlight w:val="none"/>
        </w:rPr>
        <w:t>询价文件</w:t>
      </w:r>
    </w:p>
    <w:p>
      <w:pPr>
        <w:pStyle w:val="20"/>
        <w:ind w:firstLine="0"/>
      </w:pPr>
    </w:p>
    <w:p>
      <w:pPr>
        <w:pStyle w:val="20"/>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3</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rPr>
        <w:t>12</w:t>
      </w:r>
      <w:r>
        <w:rPr>
          <w:rFonts w:hint="eastAsia" w:asciiTheme="minorEastAsia" w:hAnsiTheme="minorEastAsia" w:eastAsiaTheme="minorEastAsia"/>
          <w:b/>
          <w:color w:val="000000" w:themeColor="text1"/>
          <w:w w:val="90"/>
          <w:kern w:val="0"/>
          <w:sz w:val="32"/>
          <w:szCs w:val="32"/>
          <w:highlight w:val="none"/>
        </w:rPr>
        <w:t>月</w:t>
      </w:r>
      <w:r>
        <w:rPr>
          <w:rFonts w:hint="eastAsia" w:asciiTheme="minorEastAsia" w:hAnsiTheme="minorEastAsia" w:eastAsiaTheme="minorEastAsia"/>
          <w:b/>
          <w:color w:val="000000" w:themeColor="text1"/>
          <w:w w:val="90"/>
          <w:kern w:val="0"/>
          <w:sz w:val="32"/>
          <w:szCs w:val="32"/>
          <w:highlight w:val="none"/>
          <w:lang w:val="en-US" w:eastAsia="zh-CN"/>
        </w:rPr>
        <w:t>7</w:t>
      </w:r>
      <w:r>
        <w:rPr>
          <w:rFonts w:hint="eastAsia" w:asciiTheme="minorEastAsia" w:hAnsiTheme="minorEastAsia" w:eastAsiaTheme="minorEastAsia"/>
          <w:b/>
          <w:color w:val="000000" w:themeColor="text1"/>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2"/>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东区蒸汽热交换器维修项目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YDFYXJ-20231201</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东区蒸汽热交换器维修项目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0.68</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80" w:firstLineChars="200"/>
        <w:contextualSpacing/>
        <w:rPr>
          <w:rFonts w:hint="eastAsia" w:ascii="宋体" w:hAnsi="宋体" w:cs="宋体"/>
          <w:snapToGrid w:val="0"/>
          <w:kern w:val="0"/>
          <w:sz w:val="24"/>
        </w:rPr>
      </w:pPr>
      <w:r>
        <w:rPr>
          <w:rFonts w:hint="eastAsia" w:ascii="宋体" w:hAnsi="宋体" w:cs="宋体"/>
          <w:snapToGrid w:val="0"/>
          <w:kern w:val="0"/>
          <w:sz w:val="24"/>
        </w:rPr>
        <w:t>4.1投标人应具备《中华人民共和国政府采购法》第二十二条规定的条件。</w:t>
      </w:r>
    </w:p>
    <w:p>
      <w:pPr>
        <w:adjustRightInd w:val="0"/>
        <w:snapToGrid w:val="0"/>
        <w:spacing w:line="440" w:lineRule="exact"/>
        <w:ind w:firstLine="480" w:firstLineChars="200"/>
        <w:contextualSpacing/>
        <w:rPr>
          <w:rFonts w:hint="eastAsia" w:ascii="宋体" w:hAnsi="宋体" w:cs="宋体"/>
          <w:snapToGrid w:val="0"/>
          <w:kern w:val="0"/>
          <w:sz w:val="24"/>
        </w:rPr>
      </w:pPr>
      <w:bookmarkStart w:id="4" w:name="_GoBack"/>
      <w:bookmarkEnd w:id="4"/>
      <w:r>
        <w:rPr>
          <w:rFonts w:hint="eastAsia" w:ascii="宋体" w:hAnsi="宋体" w:cs="宋体"/>
          <w:snapToGrid w:val="0"/>
          <w:kern w:val="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w:t>
      </w:r>
      <w:r>
        <w:rPr>
          <w:rFonts w:hint="eastAsia" w:ascii="宋体" w:hAnsi="宋体" w:cs="微软雅黑"/>
          <w:color w:val="000000"/>
          <w:sz w:val="24"/>
          <w:lang w:val="en-US" w:eastAsia="zh-CN"/>
        </w:rPr>
        <w:t>进口</w:t>
      </w:r>
      <w:r>
        <w:rPr>
          <w:rFonts w:hint="eastAsia" w:ascii="宋体" w:hAnsi="宋体" w:cs="微软雅黑"/>
          <w:color w:val="000000"/>
          <w:sz w:val="24"/>
        </w:rPr>
        <w:t>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w:t>
      </w:r>
      <w:r>
        <w:rPr>
          <w:rFonts w:hint="eastAsia" w:ascii="宋体" w:hAnsi="宋体"/>
          <w:b/>
          <w:sz w:val="24"/>
          <w:highlight w:val="none"/>
          <w:lang w:val="en-US" w:eastAsia="zh-CN"/>
        </w:rPr>
        <w:t>3</w:t>
      </w:r>
      <w:r>
        <w:rPr>
          <w:rFonts w:hint="eastAsia" w:ascii="宋体" w:hAnsi="宋体"/>
          <w:b/>
          <w:sz w:val="24"/>
          <w:highlight w:val="none"/>
        </w:rPr>
        <w:t>年</w:t>
      </w:r>
      <w:r>
        <w:rPr>
          <w:rFonts w:hint="eastAsia" w:ascii="宋体" w:hAnsi="宋体"/>
          <w:b/>
          <w:sz w:val="24"/>
          <w:highlight w:val="none"/>
          <w:lang w:val="en-US" w:eastAsia="zh-CN"/>
        </w:rPr>
        <w:t>12</w:t>
      </w:r>
      <w:r>
        <w:rPr>
          <w:rFonts w:hint="eastAsia" w:ascii="宋体" w:hAnsi="宋体"/>
          <w:b/>
          <w:sz w:val="24"/>
          <w:highlight w:val="none"/>
        </w:rPr>
        <w:t>月</w:t>
      </w:r>
      <w:r>
        <w:rPr>
          <w:rFonts w:hint="eastAsia" w:ascii="宋体" w:hAnsi="宋体"/>
          <w:b/>
          <w:sz w:val="24"/>
          <w:highlight w:val="none"/>
          <w:lang w:val="en-US" w:eastAsia="zh-CN"/>
        </w:rPr>
        <w:t>13</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东区蒸汽热交换器维修项目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东区蒸汽热交换器维修项目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付款方式为在安装完成后，乙方凭开具的正规增值税发票等材料向甲方办理付款手续，甲方凭手续齐全的票据付合同价的100%。（以上均不计息）</w:t>
      </w:r>
    </w:p>
    <w:p>
      <w:pPr>
        <w:pStyle w:val="19"/>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rPr>
        <w:t>202</w:t>
      </w:r>
      <w:r>
        <w:rPr>
          <w:rFonts w:hint="eastAsia" w:cs="微软雅黑"/>
          <w:b/>
          <w:highlight w:val="none"/>
          <w:lang w:val="en-US" w:eastAsia="zh-CN"/>
        </w:rPr>
        <w:t>3</w:t>
      </w:r>
      <w:r>
        <w:rPr>
          <w:rFonts w:hint="eastAsia" w:cs="微软雅黑"/>
          <w:b/>
          <w:highlight w:val="none"/>
        </w:rPr>
        <w:t>年</w:t>
      </w:r>
      <w:r>
        <w:rPr>
          <w:rFonts w:hint="eastAsia" w:cs="微软雅黑"/>
          <w:b/>
          <w:highlight w:val="none"/>
          <w:lang w:val="en-US" w:eastAsia="zh-CN"/>
        </w:rPr>
        <w:t>12</w:t>
      </w:r>
      <w:r>
        <w:rPr>
          <w:rFonts w:hint="eastAsia" w:cs="微软雅黑"/>
          <w:b/>
          <w:highlight w:val="none"/>
        </w:rPr>
        <w:t>月</w:t>
      </w:r>
      <w:r>
        <w:rPr>
          <w:rFonts w:hint="eastAsia" w:cs="微软雅黑"/>
          <w:b/>
          <w:highlight w:val="none"/>
          <w:lang w:val="en-US" w:eastAsia="zh-CN"/>
        </w:rPr>
        <w:t>13</w:t>
      </w:r>
      <w:r>
        <w:rPr>
          <w:rFonts w:hint="eastAsia" w:cs="微软雅黑"/>
          <w:b/>
          <w:highlight w:val="none"/>
        </w:rPr>
        <w:t>日</w:t>
      </w:r>
      <w:r>
        <w:rPr>
          <w:rFonts w:hint="eastAsia"/>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7"/>
          <w:rFonts w:ascii="宋体" w:hAnsi="宋体"/>
          <w:b/>
          <w:sz w:val="24"/>
          <w:highlight w:val="none"/>
        </w:rPr>
        <w:t>（北</w:t>
      </w:r>
      <w:r>
        <w:rPr>
          <w:rStyle w:val="37"/>
          <w:rFonts w:ascii="宋体" w:hAnsi="宋体"/>
          <w:b/>
          <w:color w:val="000000"/>
          <w:sz w:val="24"/>
          <w:highlight w:val="none"/>
        </w:rPr>
        <w:t>京时间）</w:t>
      </w:r>
    </w:p>
    <w:p>
      <w:pPr>
        <w:pStyle w:val="19"/>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9"/>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0514—82099555</w:t>
      </w:r>
    </w:p>
    <w:p>
      <w:pPr>
        <w:adjustRightInd w:val="0"/>
        <w:snapToGrid w:val="0"/>
        <w:spacing w:line="420" w:lineRule="exact"/>
        <w:ind w:firstLine="480" w:firstLineChars="200"/>
        <w:contextualSpacing/>
        <w:rPr>
          <w:rStyle w:val="37"/>
          <w:rFonts w:ascii="宋体" w:hAnsi="宋体"/>
          <w:sz w:val="24"/>
        </w:rPr>
      </w:pPr>
      <w:r>
        <w:rPr>
          <w:rStyle w:val="37"/>
          <w:rFonts w:hint="eastAsia" w:ascii="宋体" w:hAnsi="宋体"/>
          <w:sz w:val="24"/>
        </w:rPr>
        <w:t>15.</w:t>
      </w:r>
      <w:r>
        <w:rPr>
          <w:rStyle w:val="37"/>
          <w:rFonts w:ascii="宋体" w:hAnsi="宋体"/>
          <w:sz w:val="24"/>
        </w:rPr>
        <w:t>开标有关信息</w:t>
      </w:r>
    </w:p>
    <w:p>
      <w:pPr>
        <w:adjustRightInd w:val="0"/>
        <w:snapToGrid w:val="0"/>
        <w:spacing w:line="420" w:lineRule="exact"/>
        <w:ind w:firstLine="480" w:firstLineChars="200"/>
        <w:contextualSpacing/>
        <w:rPr>
          <w:rStyle w:val="37"/>
          <w:rFonts w:ascii="宋体" w:hAnsi="宋体"/>
          <w:color w:val="000000"/>
          <w:sz w:val="24"/>
        </w:rPr>
      </w:pPr>
      <w:r>
        <w:rPr>
          <w:rStyle w:val="37"/>
          <w:rFonts w:ascii="宋体" w:hAnsi="宋体"/>
          <w:sz w:val="24"/>
        </w:rPr>
        <w:t>开标时间：</w:t>
      </w:r>
      <w:r>
        <w:rPr>
          <w:rStyle w:val="37"/>
          <w:rFonts w:ascii="宋体" w:hAnsi="宋体"/>
          <w:b/>
          <w:sz w:val="24"/>
          <w:highlight w:val="none"/>
        </w:rPr>
        <w:t>202</w:t>
      </w:r>
      <w:r>
        <w:rPr>
          <w:rStyle w:val="37"/>
          <w:rFonts w:hint="eastAsia" w:ascii="宋体" w:hAnsi="宋体"/>
          <w:b/>
          <w:sz w:val="24"/>
          <w:highlight w:val="none"/>
          <w:lang w:val="en-US" w:eastAsia="zh-CN"/>
        </w:rPr>
        <w:t>3</w:t>
      </w:r>
      <w:r>
        <w:rPr>
          <w:rStyle w:val="37"/>
          <w:rFonts w:ascii="宋体" w:hAnsi="宋体"/>
          <w:b/>
          <w:sz w:val="24"/>
          <w:highlight w:val="none"/>
        </w:rPr>
        <w:t>年</w:t>
      </w:r>
      <w:r>
        <w:rPr>
          <w:rStyle w:val="37"/>
          <w:rFonts w:hint="eastAsia" w:ascii="宋体" w:hAnsi="宋体"/>
          <w:b/>
          <w:sz w:val="24"/>
          <w:highlight w:val="none"/>
          <w:lang w:val="en-US" w:eastAsia="zh-CN"/>
        </w:rPr>
        <w:t>12月13</w:t>
      </w:r>
      <w:r>
        <w:rPr>
          <w:rStyle w:val="37"/>
          <w:rFonts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7"/>
          <w:rFonts w:ascii="宋体" w:hAnsi="宋体"/>
          <w:b/>
          <w:sz w:val="24"/>
          <w:highlight w:val="none"/>
        </w:rPr>
        <w:t>（北</w:t>
      </w:r>
      <w:r>
        <w:rPr>
          <w:rStyle w:val="37"/>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w:t>
      </w:r>
      <w:r>
        <w:rPr>
          <w:rFonts w:hint="eastAsia" w:ascii="宋体" w:hAnsi="宋体" w:cs="宋体"/>
          <w:b/>
          <w:snapToGrid w:val="0"/>
          <w:spacing w:val="-4"/>
          <w:kern w:val="0"/>
          <w:sz w:val="24"/>
          <w:highlight w:val="none"/>
          <w:lang w:val="en-US" w:eastAsia="zh-CN"/>
        </w:rPr>
        <w:t>3</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12</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13</w:t>
      </w:r>
      <w:r>
        <w:rPr>
          <w:rFonts w:hint="eastAsia" w:ascii="宋体" w:hAnsi="宋体" w:cs="宋体"/>
          <w:b/>
          <w:snapToGrid w:val="0"/>
          <w:spacing w:val="-4"/>
          <w:kern w:val="0"/>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napToGrid w:val="0"/>
          <w:kern w:val="0"/>
          <w:sz w:val="24"/>
          <w:highlight w:val="none"/>
        </w:rPr>
        <w:t>联系电话：0514—</w:t>
      </w:r>
      <w:r>
        <w:rPr>
          <w:rFonts w:hint="eastAsia" w:ascii="宋体" w:hAnsi="宋体" w:cs="宋体"/>
          <w:snapToGrid w:val="0"/>
          <w:kern w:val="0"/>
          <w:sz w:val="24"/>
          <w:highlight w:val="none"/>
          <w:lang w:eastAsia="zh-CN"/>
        </w:rPr>
        <w:t>82099555</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东区蒸汽热交换器维修项目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YDFYXJ-20231201</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0.68</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rPr>
      </w:pPr>
      <w:r>
        <w:rPr>
          <w:rFonts w:hint="eastAsia" w:ascii="宋体" w:hAnsi="宋体" w:cs="宋体"/>
          <w:b/>
          <w:bCs/>
          <w:snapToGrid w:val="0"/>
          <w:kern w:val="0"/>
          <w:sz w:val="24"/>
          <w:highlight w:val="none"/>
        </w:rPr>
        <w:t>采购项目内容及要求</w:t>
      </w:r>
    </w:p>
    <w:p>
      <w:pPr>
        <w:numPr>
          <w:ilvl w:val="0"/>
          <w:numId w:val="0"/>
        </w:numPr>
        <w:adjustRightInd w:val="0"/>
        <w:snapToGrid w:val="0"/>
        <w:spacing w:line="440" w:lineRule="exact"/>
        <w:ind w:leftChars="0"/>
        <w:contextualSpacing/>
        <w:rPr>
          <w:rFonts w:hint="eastAsia" w:ascii="宋体" w:hAnsi="宋体" w:cs="宋体"/>
          <w:b/>
          <w:bCs/>
          <w:snapToGrid w:val="0"/>
          <w:kern w:val="0"/>
          <w:sz w:val="24"/>
          <w:highlight w:val="none"/>
          <w:lang w:val="en-US" w:eastAsia="zh-CN"/>
        </w:rPr>
      </w:pPr>
      <w:r>
        <w:rPr>
          <w:rFonts w:hint="eastAsia" w:ascii="宋体" w:hAnsi="宋体" w:cs="宋体"/>
          <w:b/>
          <w:bCs/>
          <w:snapToGrid w:val="0"/>
          <w:kern w:val="0"/>
          <w:sz w:val="24"/>
          <w:highlight w:val="none"/>
          <w:lang w:val="en-US" w:eastAsia="zh-CN"/>
        </w:rPr>
        <w:t>2.1项目简介：</w:t>
      </w:r>
    </w:p>
    <w:p>
      <w:p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东区蒸汽交换器M10M部分零件老化发生蒸汽泄露，需更换老换零件（板片、胶套，螺杆），确保设备稳定运行。</w:t>
      </w:r>
    </w:p>
    <w:p>
      <w:pPr>
        <w:numPr>
          <w:ilvl w:val="0"/>
          <w:numId w:val="0"/>
        </w:numPr>
        <w:adjustRightInd w:val="0"/>
        <w:snapToGrid w:val="0"/>
        <w:spacing w:line="440" w:lineRule="exact"/>
        <w:ind w:leftChars="0"/>
        <w:contextualSpacing/>
        <w:rPr>
          <w:rFonts w:hint="default" w:ascii="宋体" w:hAnsi="宋体" w:cs="宋体"/>
          <w:b/>
          <w:bCs/>
          <w:snapToGrid w:val="0"/>
          <w:kern w:val="0"/>
          <w:sz w:val="24"/>
          <w:highlight w:val="none"/>
          <w:lang w:val="en-US" w:eastAsia="zh-CN"/>
        </w:rPr>
      </w:pPr>
      <w:r>
        <w:rPr>
          <w:rFonts w:hint="eastAsia" w:ascii="宋体" w:hAnsi="宋体" w:cs="宋体"/>
          <w:b/>
          <w:bCs/>
          <w:snapToGrid w:val="0"/>
          <w:kern w:val="0"/>
          <w:sz w:val="24"/>
          <w:highlight w:val="none"/>
          <w:lang w:val="en-US" w:eastAsia="zh-CN"/>
        </w:rPr>
        <w:t>2.2更换详细清单及要求：</w:t>
      </w:r>
    </w:p>
    <w:tbl>
      <w:tblPr>
        <w:tblStyle w:val="22"/>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2197"/>
        <w:gridCol w:w="1502"/>
        <w:gridCol w:w="1366"/>
        <w:gridCol w:w="3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54" w:type="dxa"/>
          </w:tcPr>
          <w:p>
            <w:pPr>
              <w:jc w:val="center"/>
              <w:rPr>
                <w:rFonts w:hint="eastAsia" w:ascii="宋体" w:hAnsi="宋体" w:eastAsia="宋体" w:cs="宋体"/>
                <w:b/>
                <w:bCs/>
                <w:sz w:val="30"/>
                <w:szCs w:val="30"/>
                <w:vertAlign w:val="baseline"/>
                <w:lang w:val="en-US" w:eastAsia="zh-CN"/>
              </w:rPr>
            </w:pPr>
            <w:r>
              <w:rPr>
                <w:rFonts w:hint="eastAsia" w:ascii="宋体" w:hAnsi="宋体" w:eastAsia="宋体" w:cs="宋体"/>
                <w:b/>
                <w:bCs/>
                <w:sz w:val="30"/>
                <w:szCs w:val="30"/>
                <w:vertAlign w:val="baseline"/>
                <w:lang w:val="en-US" w:eastAsia="zh-CN"/>
              </w:rPr>
              <w:t>序号</w:t>
            </w:r>
          </w:p>
        </w:tc>
        <w:tc>
          <w:tcPr>
            <w:tcW w:w="2197" w:type="dxa"/>
          </w:tcPr>
          <w:p>
            <w:pPr>
              <w:jc w:val="center"/>
              <w:rPr>
                <w:rFonts w:hint="eastAsia" w:ascii="宋体" w:hAnsi="宋体" w:eastAsia="宋体" w:cs="宋体"/>
                <w:b/>
                <w:bCs/>
                <w:sz w:val="30"/>
                <w:szCs w:val="30"/>
                <w:vertAlign w:val="baseline"/>
                <w:lang w:val="en-US" w:eastAsia="zh-CN"/>
              </w:rPr>
            </w:pPr>
            <w:r>
              <w:rPr>
                <w:rFonts w:hint="eastAsia" w:ascii="宋体" w:hAnsi="宋体" w:eastAsia="宋体" w:cs="宋体"/>
                <w:b/>
                <w:bCs/>
                <w:sz w:val="30"/>
                <w:szCs w:val="30"/>
                <w:vertAlign w:val="baseline"/>
                <w:lang w:val="en-US" w:eastAsia="zh-CN"/>
              </w:rPr>
              <w:t>项目事项</w:t>
            </w:r>
          </w:p>
        </w:tc>
        <w:tc>
          <w:tcPr>
            <w:tcW w:w="1502" w:type="dxa"/>
          </w:tcPr>
          <w:p>
            <w:pPr>
              <w:jc w:val="center"/>
              <w:rPr>
                <w:rFonts w:hint="eastAsia" w:ascii="宋体" w:hAnsi="宋体" w:eastAsia="宋体" w:cs="宋体"/>
                <w:b/>
                <w:bCs/>
                <w:sz w:val="30"/>
                <w:szCs w:val="30"/>
                <w:vertAlign w:val="baseline"/>
                <w:lang w:val="en-US" w:eastAsia="zh-CN"/>
              </w:rPr>
            </w:pPr>
            <w:r>
              <w:rPr>
                <w:rFonts w:hint="eastAsia" w:ascii="宋体" w:hAnsi="宋体" w:eastAsia="宋体" w:cs="宋体"/>
                <w:b/>
                <w:bCs/>
                <w:sz w:val="30"/>
                <w:szCs w:val="30"/>
                <w:vertAlign w:val="baseline"/>
                <w:lang w:val="en-US" w:eastAsia="zh-CN"/>
              </w:rPr>
              <w:t>单位</w:t>
            </w:r>
          </w:p>
        </w:tc>
        <w:tc>
          <w:tcPr>
            <w:tcW w:w="1366" w:type="dxa"/>
          </w:tcPr>
          <w:p>
            <w:pPr>
              <w:jc w:val="center"/>
              <w:rPr>
                <w:rFonts w:hint="default" w:ascii="宋体" w:hAnsi="宋体" w:eastAsia="宋体" w:cs="宋体"/>
                <w:b/>
                <w:bCs/>
                <w:sz w:val="30"/>
                <w:szCs w:val="30"/>
                <w:vertAlign w:val="baseline"/>
                <w:lang w:val="en-US" w:eastAsia="zh-CN"/>
              </w:rPr>
            </w:pPr>
            <w:r>
              <w:rPr>
                <w:rFonts w:hint="eastAsia" w:ascii="宋体" w:hAnsi="宋体" w:eastAsia="宋体" w:cs="宋体"/>
                <w:b/>
                <w:bCs/>
                <w:sz w:val="30"/>
                <w:szCs w:val="30"/>
                <w:vertAlign w:val="baseline"/>
                <w:lang w:val="en-US" w:eastAsia="zh-CN"/>
              </w:rPr>
              <w:t>数量</w:t>
            </w:r>
          </w:p>
        </w:tc>
        <w:tc>
          <w:tcPr>
            <w:tcW w:w="3319" w:type="dxa"/>
          </w:tcPr>
          <w:p>
            <w:pPr>
              <w:jc w:val="center"/>
              <w:rPr>
                <w:rFonts w:hint="eastAsia" w:ascii="宋体" w:hAnsi="宋体" w:eastAsia="宋体" w:cs="宋体"/>
                <w:b/>
                <w:bCs/>
                <w:sz w:val="30"/>
                <w:szCs w:val="30"/>
                <w:vertAlign w:val="baseline"/>
                <w:lang w:val="en-US" w:eastAsia="zh-CN"/>
              </w:rPr>
            </w:pPr>
            <w:r>
              <w:rPr>
                <w:rFonts w:hint="eastAsia" w:ascii="宋体" w:hAnsi="宋体" w:eastAsia="宋体" w:cs="宋体"/>
                <w:b/>
                <w:bCs/>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54" w:type="dxa"/>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w:t>
            </w:r>
          </w:p>
        </w:tc>
        <w:tc>
          <w:tcPr>
            <w:tcW w:w="2197" w:type="dxa"/>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换热器板片</w:t>
            </w:r>
          </w:p>
        </w:tc>
        <w:tc>
          <w:tcPr>
            <w:tcW w:w="1502" w:type="dxa"/>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片</w:t>
            </w:r>
          </w:p>
        </w:tc>
        <w:tc>
          <w:tcPr>
            <w:tcW w:w="1366" w:type="dxa"/>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15</w:t>
            </w:r>
          </w:p>
        </w:tc>
        <w:tc>
          <w:tcPr>
            <w:tcW w:w="3319" w:type="dxa"/>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316*0.6mm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54" w:type="dxa"/>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2</w:t>
            </w:r>
          </w:p>
        </w:tc>
        <w:tc>
          <w:tcPr>
            <w:tcW w:w="2197" w:type="dxa"/>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密封胶条</w:t>
            </w:r>
          </w:p>
        </w:tc>
        <w:tc>
          <w:tcPr>
            <w:tcW w:w="1502" w:type="dxa"/>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片</w:t>
            </w:r>
          </w:p>
          <w:p>
            <w:pPr>
              <w:jc w:val="both"/>
              <w:rPr>
                <w:rFonts w:hint="default" w:ascii="宋体" w:hAnsi="宋体" w:eastAsia="宋体" w:cs="宋体"/>
                <w:sz w:val="30"/>
                <w:szCs w:val="30"/>
                <w:vertAlign w:val="baseline"/>
                <w:lang w:val="en-US" w:eastAsia="zh-CN"/>
              </w:rPr>
            </w:pPr>
          </w:p>
        </w:tc>
        <w:tc>
          <w:tcPr>
            <w:tcW w:w="1366" w:type="dxa"/>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17</w:t>
            </w:r>
          </w:p>
        </w:tc>
        <w:tc>
          <w:tcPr>
            <w:tcW w:w="3319" w:type="dxa"/>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HE型（含两端垫片胶条）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4" w:type="dxa"/>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3</w:t>
            </w:r>
          </w:p>
        </w:tc>
        <w:tc>
          <w:tcPr>
            <w:tcW w:w="2197" w:type="dxa"/>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辅材（螺杆、螺丝螺帽、垫片）</w:t>
            </w:r>
          </w:p>
        </w:tc>
        <w:tc>
          <w:tcPr>
            <w:tcW w:w="1502" w:type="dxa"/>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套</w:t>
            </w:r>
          </w:p>
        </w:tc>
        <w:tc>
          <w:tcPr>
            <w:tcW w:w="1366" w:type="dxa"/>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6</w:t>
            </w:r>
          </w:p>
        </w:tc>
        <w:tc>
          <w:tcPr>
            <w:tcW w:w="3319" w:type="dxa"/>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尺寸长度按原尺寸1：1更换</w:t>
            </w:r>
          </w:p>
        </w:tc>
      </w:tr>
    </w:tbl>
    <w:p>
      <w:pPr>
        <w:numPr>
          <w:ilvl w:val="0"/>
          <w:numId w:val="0"/>
        </w:numPr>
        <w:adjustRightInd w:val="0"/>
        <w:snapToGrid w:val="0"/>
        <w:spacing w:line="440" w:lineRule="exact"/>
        <w:ind w:leftChars="0"/>
        <w:contextualSpacing/>
        <w:rPr>
          <w:rFonts w:hint="default" w:ascii="宋体" w:hAnsi="宋体" w:cs="宋体"/>
          <w:b/>
          <w:bCs/>
          <w:snapToGrid w:val="0"/>
          <w:kern w:val="0"/>
          <w:sz w:val="24"/>
          <w:highlight w:val="none"/>
          <w:lang w:val="en-US" w:eastAsia="zh-CN"/>
        </w:rPr>
      </w:pPr>
      <w:r>
        <w:rPr>
          <w:rFonts w:hint="eastAsia" w:ascii="宋体" w:hAnsi="宋体" w:cs="宋体"/>
          <w:b/>
          <w:bCs/>
          <w:snapToGrid w:val="0"/>
          <w:kern w:val="0"/>
          <w:sz w:val="24"/>
          <w:highlight w:val="none"/>
          <w:lang w:val="en-US" w:eastAsia="zh-CN"/>
        </w:rPr>
        <w:t>2.3工期：7天</w:t>
      </w:r>
    </w:p>
    <w:p>
      <w:pPr>
        <w:numPr>
          <w:ilvl w:val="0"/>
          <w:numId w:val="0"/>
        </w:numPr>
        <w:adjustRightInd w:val="0"/>
        <w:snapToGrid w:val="0"/>
        <w:spacing w:line="440" w:lineRule="exact"/>
        <w:ind w:leftChars="0"/>
        <w:contextualSpacing/>
        <w:rPr>
          <w:rFonts w:hint="eastAsia" w:ascii="宋体" w:hAnsi="宋体" w:cs="宋体"/>
          <w:b/>
          <w:bCs/>
          <w:snapToGrid w:val="0"/>
          <w:kern w:val="0"/>
          <w:sz w:val="24"/>
          <w:highlight w:val="none"/>
          <w:lang w:val="en-US" w:eastAsia="zh-CN"/>
        </w:rPr>
      </w:pPr>
      <w:r>
        <w:rPr>
          <w:rFonts w:hint="eastAsia" w:ascii="宋体" w:hAnsi="宋体" w:cs="宋体"/>
          <w:b/>
          <w:bCs/>
          <w:snapToGrid w:val="0"/>
          <w:kern w:val="0"/>
          <w:sz w:val="24"/>
          <w:highlight w:val="none"/>
          <w:lang w:val="en-US" w:eastAsia="zh-CN"/>
        </w:rPr>
        <w:t>2.4质保：1年</w:t>
      </w:r>
    </w:p>
    <w:p>
      <w:pPr>
        <w:numPr>
          <w:ilvl w:val="0"/>
          <w:numId w:val="0"/>
        </w:numPr>
        <w:adjustRightInd w:val="0"/>
        <w:snapToGrid w:val="0"/>
        <w:spacing w:line="440" w:lineRule="exact"/>
        <w:ind w:leftChars="0"/>
        <w:contextualSpacing/>
        <w:rPr>
          <w:rFonts w:hint="default" w:ascii="宋体" w:hAnsi="宋体" w:cs="宋体"/>
          <w:b/>
          <w:bCs/>
          <w:snapToGrid w:val="0"/>
          <w:kern w:val="0"/>
          <w:sz w:val="24"/>
          <w:highlight w:val="none"/>
          <w:vertAlign w:val="baseline"/>
          <w:lang w:val="en-US" w:eastAsia="zh-CN"/>
        </w:rPr>
      </w:pPr>
      <w:r>
        <w:rPr>
          <w:rFonts w:hint="eastAsia" w:ascii="宋体" w:hAnsi="宋体" w:cs="宋体"/>
          <w:b/>
          <w:bCs/>
          <w:snapToGrid w:val="0"/>
          <w:kern w:val="0"/>
          <w:sz w:val="24"/>
          <w:highlight w:val="none"/>
          <w:lang w:val="en-US" w:eastAsia="zh-CN"/>
        </w:rPr>
        <w:t>2.5现场图片</w:t>
      </w:r>
    </w:p>
    <w:tbl>
      <w:tblPr>
        <w:tblStyle w:val="22"/>
        <w:tblW w:w="7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60"/>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trPr>
        <w:tc>
          <w:tcPr>
            <w:tcW w:w="3860" w:type="dxa"/>
          </w:tcPr>
          <w:p>
            <w:pPr>
              <w:numPr>
                <w:ilvl w:val="0"/>
                <w:numId w:val="0"/>
              </w:numPr>
              <w:adjustRightInd w:val="0"/>
              <w:snapToGrid w:val="0"/>
              <w:spacing w:line="440" w:lineRule="exact"/>
              <w:contextualSpacing/>
              <w:rPr>
                <w:rFonts w:hint="default" w:ascii="宋体" w:hAnsi="宋体" w:cs="宋体"/>
                <w:b/>
                <w:bCs/>
                <w:snapToGrid w:val="0"/>
                <w:kern w:val="0"/>
                <w:sz w:val="24"/>
                <w:highlight w:val="none"/>
                <w:vertAlign w:val="baseline"/>
                <w:lang w:val="en-US" w:eastAsia="zh-CN"/>
              </w:rPr>
            </w:pPr>
            <w:r>
              <w:rPr>
                <w:rFonts w:hint="default" w:ascii="宋体" w:hAnsi="宋体" w:eastAsia="宋体" w:cs="宋体"/>
                <w:b/>
                <w:bCs/>
                <w:sz w:val="28"/>
                <w:szCs w:val="28"/>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-920750</wp:posOffset>
                  </wp:positionV>
                  <wp:extent cx="2363470" cy="1910080"/>
                  <wp:effectExtent l="0" t="0" r="17780" b="13970"/>
                  <wp:wrapTopAndBottom/>
                  <wp:docPr id="2" name="图片 2" descr="微信图片_20231126144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1126144647"/>
                          <pic:cNvPicPr>
                            <a:picLocks noChangeAspect="1"/>
                          </pic:cNvPicPr>
                        </pic:nvPicPr>
                        <pic:blipFill>
                          <a:blip r:embed="rId6"/>
                          <a:stretch>
                            <a:fillRect/>
                          </a:stretch>
                        </pic:blipFill>
                        <pic:spPr>
                          <a:xfrm>
                            <a:off x="0" y="0"/>
                            <a:ext cx="2363470" cy="1910080"/>
                          </a:xfrm>
                          <a:prstGeom prst="rect">
                            <a:avLst/>
                          </a:prstGeom>
                        </pic:spPr>
                      </pic:pic>
                    </a:graphicData>
                  </a:graphic>
                </wp:anchor>
              </w:drawing>
            </w:r>
          </w:p>
        </w:tc>
        <w:tc>
          <w:tcPr>
            <w:tcW w:w="3719" w:type="dxa"/>
          </w:tcPr>
          <w:p>
            <w:pPr>
              <w:numPr>
                <w:ilvl w:val="0"/>
                <w:numId w:val="0"/>
              </w:numPr>
              <w:adjustRightInd w:val="0"/>
              <w:snapToGrid w:val="0"/>
              <w:spacing w:line="440" w:lineRule="exact"/>
              <w:contextualSpacing/>
              <w:rPr>
                <w:rFonts w:hint="default" w:ascii="宋体" w:hAnsi="宋体" w:cs="宋体"/>
                <w:b/>
                <w:bCs/>
                <w:snapToGrid w:val="0"/>
                <w:kern w:val="0"/>
                <w:sz w:val="24"/>
                <w:highlight w:val="none"/>
                <w:vertAlign w:val="baseline"/>
                <w:lang w:val="en-US" w:eastAsia="zh-CN"/>
              </w:rPr>
            </w:pPr>
            <w:r>
              <w:rPr>
                <w:rFonts w:hint="default" w:ascii="宋体" w:hAnsi="宋体" w:eastAsia="宋体" w:cs="宋体"/>
                <w:b/>
                <w:bCs/>
                <w:sz w:val="28"/>
                <w:szCs w:val="28"/>
                <w:lang w:val="en-US" w:eastAsia="zh-CN"/>
              </w:rPr>
              <w:drawing>
                <wp:anchor distT="0" distB="0" distL="114300" distR="114300" simplePos="0" relativeHeight="251660288" behindDoc="0" locked="0" layoutInCell="1" allowOverlap="1">
                  <wp:simplePos x="0" y="0"/>
                  <wp:positionH relativeFrom="column">
                    <wp:posOffset>-257810</wp:posOffset>
                  </wp:positionH>
                  <wp:positionV relativeFrom="paragraph">
                    <wp:posOffset>-2043430</wp:posOffset>
                  </wp:positionV>
                  <wp:extent cx="2353310" cy="1849120"/>
                  <wp:effectExtent l="0" t="0" r="8890" b="17780"/>
                  <wp:wrapTopAndBottom/>
                  <wp:docPr id="1" name="图片 1" descr="5caac737040858aeb35e69709579d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caac737040858aeb35e69709579d45"/>
                          <pic:cNvPicPr>
                            <a:picLocks noChangeAspect="1"/>
                          </pic:cNvPicPr>
                        </pic:nvPicPr>
                        <pic:blipFill>
                          <a:blip r:embed="rId7"/>
                          <a:stretch>
                            <a:fillRect/>
                          </a:stretch>
                        </pic:blipFill>
                        <pic:spPr>
                          <a:xfrm>
                            <a:off x="0" y="0"/>
                            <a:ext cx="2353310" cy="1849120"/>
                          </a:xfrm>
                          <a:prstGeom prst="rect">
                            <a:avLst/>
                          </a:prstGeom>
                        </pic:spPr>
                      </pic:pic>
                    </a:graphicData>
                  </a:graphic>
                </wp:anchor>
              </w:drawing>
            </w:r>
          </w:p>
        </w:tc>
      </w:tr>
    </w:tbl>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服务协议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3.4其他服务。</w:t>
      </w:r>
    </w:p>
    <w:p>
      <w:pPr>
        <w:pStyle w:val="10"/>
        <w:rPr>
          <w:rFonts w:hint="eastAsia" w:ascii="宋体" w:hAnsi="宋体"/>
          <w:sz w:val="24"/>
        </w:rPr>
      </w:pPr>
    </w:p>
    <w:p>
      <w:pPr>
        <w:pStyle w:val="6"/>
        <w:rPr>
          <w:rFonts w:hint="eastAsia" w:ascii="宋体" w:hAnsi="宋体"/>
          <w:sz w:val="24"/>
        </w:rPr>
      </w:pPr>
    </w:p>
    <w:p>
      <w:pPr>
        <w:pStyle w:val="7"/>
        <w:rPr>
          <w:rFonts w:hint="eastAsia" w:ascii="宋体" w:hAnsi="宋体"/>
          <w:sz w:val="24"/>
        </w:rPr>
      </w:pPr>
    </w:p>
    <w:p>
      <w:pPr>
        <w:pStyle w:val="9"/>
        <w:rPr>
          <w:rFonts w:hint="eastAsia" w:ascii="宋体" w:hAnsi="宋体"/>
          <w:sz w:val="24"/>
        </w:rPr>
      </w:pPr>
    </w:p>
    <w:p>
      <w:pPr>
        <w:rPr>
          <w:rFonts w:hint="eastAsia" w:ascii="宋体" w:hAnsi="宋体"/>
          <w:sz w:val="24"/>
        </w:rPr>
      </w:pPr>
    </w:p>
    <w:p>
      <w:pPr>
        <w:pStyle w:val="10"/>
        <w:rPr>
          <w:rFonts w:hint="eastAsia" w:ascii="宋体" w:hAnsi="宋体"/>
          <w:sz w:val="24"/>
        </w:rPr>
      </w:pPr>
    </w:p>
    <w:p>
      <w:pPr>
        <w:pStyle w:val="6"/>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9"/>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pStyle w:val="6"/>
        <w:rPr>
          <w:rFonts w:hint="eastAsia"/>
        </w:rPr>
      </w:pP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20"/>
        <w:ind w:firstLine="0"/>
      </w:pPr>
    </w:p>
    <w:p>
      <w:pPr>
        <w:jc w:val="center"/>
        <w:rPr>
          <w:rFonts w:ascii="宋体" w:hAnsi="宋体"/>
          <w:b/>
          <w:bCs/>
          <w:sz w:val="36"/>
          <w:szCs w:val="36"/>
        </w:rPr>
      </w:pPr>
      <w:r>
        <w:rPr>
          <w:rFonts w:hint="eastAsia" w:ascii="宋体" w:hAnsi="宋体"/>
          <w:b/>
          <w:bCs/>
          <w:sz w:val="36"/>
          <w:szCs w:val="36"/>
        </w:rPr>
        <w:t>投标文件</w:t>
      </w:r>
    </w:p>
    <w:p>
      <w:pPr>
        <w:pStyle w:val="20"/>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20"/>
        <w:ind w:firstLine="0"/>
      </w:pPr>
    </w:p>
    <w:p>
      <w:pPr>
        <w:pStyle w:val="20"/>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20"/>
        <w:rPr>
          <w:sz w:val="36"/>
          <w:szCs w:val="36"/>
        </w:rPr>
      </w:pPr>
    </w:p>
    <w:p>
      <w:pPr>
        <w:pStyle w:val="7"/>
        <w:ind w:left="0" w:leftChars="0" w:firstLine="0" w:firstLineChars="0"/>
      </w:pPr>
    </w:p>
    <w:p>
      <w:pPr>
        <w:pStyle w:val="20"/>
        <w:ind w:firstLine="0"/>
        <w:jc w:val="left"/>
      </w:pPr>
    </w:p>
    <w:p>
      <w:pPr>
        <w:jc w:val="center"/>
        <w:rPr>
          <w:rFonts w:ascii="宋体" w:hAnsi="宋体"/>
          <w:b/>
          <w:sz w:val="36"/>
          <w:szCs w:val="36"/>
          <w:u w:val="single"/>
        </w:rPr>
      </w:pPr>
      <w:r>
        <w:rPr>
          <w:rFonts w:hint="eastAsia"/>
          <w:b/>
          <w:sz w:val="36"/>
          <w:szCs w:val="36"/>
        </w:rPr>
        <w:t>目录</w:t>
      </w:r>
    </w:p>
    <w:p>
      <w:pPr>
        <w:pStyle w:val="3"/>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pStyle w:val="3"/>
        <w:rPr>
          <w:rFonts w:ascii="宋体" w:hAnsi="宋体" w:cs="宋体"/>
          <w:b/>
          <w:sz w:val="44"/>
          <w:szCs w:val="44"/>
        </w:rPr>
      </w:pPr>
    </w:p>
    <w:p>
      <w:pPr>
        <w:pStyle w:val="3"/>
        <w:rPr>
          <w:rFonts w:ascii="宋体" w:hAnsi="宋体" w:cs="宋体"/>
          <w:b/>
          <w:sz w:val="44"/>
          <w:szCs w:val="44"/>
        </w:rPr>
      </w:pP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东区蒸汽热交换器维修项目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YDFYXJ-20231201</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20"/>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hoytyzdx@163.com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0514-82099555</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20"/>
        <w:rPr>
          <w:rFonts w:ascii="宋体" w:hAnsi="宋体" w:cs="宋体"/>
          <w:sz w:val="28"/>
          <w:szCs w:val="28"/>
        </w:rPr>
      </w:pPr>
    </w:p>
    <w:p>
      <w:pPr>
        <w:pStyle w:val="2"/>
        <w:ind w:left="0" w:leftChars="0" w:firstLine="0" w:firstLineChars="0"/>
        <w:rPr>
          <w:b/>
          <w:sz w:val="36"/>
          <w:szCs w:val="36"/>
        </w:rPr>
      </w:pPr>
    </w:p>
    <w:p>
      <w:pPr>
        <w:rPr>
          <w:b/>
          <w:sz w:val="36"/>
          <w:szCs w:val="36"/>
        </w:rPr>
      </w:pPr>
    </w:p>
    <w:p>
      <w:pPr>
        <w:pStyle w:val="10"/>
      </w:pPr>
    </w:p>
    <w:p>
      <w:pPr>
        <w:pStyle w:val="2"/>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ind w:firstLine="0"/>
      </w:pPr>
    </w:p>
    <w:p>
      <w:pPr>
        <w:pStyle w:val="20"/>
        <w:ind w:firstLine="0"/>
      </w:pPr>
    </w:p>
    <w:p>
      <w:pPr>
        <w:pStyle w:val="20"/>
        <w:ind w:firstLine="0"/>
      </w:pPr>
    </w:p>
    <w:p>
      <w:pPr>
        <w:pStyle w:val="20"/>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3"/>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20"/>
        <w:rPr>
          <w:rFonts w:ascii="宋体" w:hAnsi="宋体"/>
          <w:bCs/>
          <w:sz w:val="24"/>
        </w:rPr>
      </w:pPr>
    </w:p>
    <w:p>
      <w:pPr>
        <w:pStyle w:val="20"/>
        <w:rPr>
          <w:rFonts w:ascii="宋体" w:hAnsi="宋体"/>
          <w:bCs/>
          <w:sz w:val="24"/>
        </w:rPr>
      </w:pPr>
    </w:p>
    <w:p>
      <w:pPr>
        <w:pStyle w:val="20"/>
        <w:rPr>
          <w:rFonts w:ascii="宋体" w:hAnsi="宋体"/>
          <w:bCs/>
          <w:sz w:val="24"/>
        </w:rPr>
      </w:pPr>
    </w:p>
    <w:p>
      <w:pPr>
        <w:pStyle w:val="20"/>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rPr>
          <w:rFonts w:asciiTheme="minorEastAsia" w:hAnsiTheme="minorEastAsia" w:eastAsiaTheme="minorEastAsia"/>
          <w:b/>
          <w:sz w:val="36"/>
        </w:rPr>
      </w:pPr>
    </w:p>
    <w:p>
      <w:pPr>
        <w:pStyle w:val="12"/>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2"/>
        <w:rPr>
          <w:rFonts w:ascii="Times New Roman" w:hAnsi="Times New Roman"/>
          <w:b/>
          <w:sz w:val="36"/>
        </w:rPr>
      </w:pPr>
    </w:p>
    <w:p>
      <w:pPr>
        <w:pStyle w:val="12"/>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2"/>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2"/>
        <w:adjustRightInd w:val="0"/>
        <w:snapToGrid w:val="0"/>
        <w:spacing w:line="44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2"/>
        <w:adjustRightInd w:val="0"/>
        <w:snapToGrid w:val="0"/>
        <w:spacing w:line="50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2"/>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22"/>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0" w:type="dxa"/>
          </w:tcPr>
          <w:p>
            <w:pPr>
              <w:adjustRightInd w:val="0"/>
              <w:snapToGrid w:val="0"/>
              <w:spacing w:line="440" w:lineRule="exact"/>
              <w:contextualSpacing/>
            </w:pPr>
          </w:p>
          <w:p>
            <w:pPr>
              <w:pStyle w:val="2"/>
            </w:pPr>
          </w:p>
          <w:p/>
          <w:p>
            <w:pPr>
              <w:pStyle w:val="2"/>
            </w:pPr>
          </w:p>
          <w:p/>
          <w:p>
            <w:pPr>
              <w:pStyle w:val="2"/>
            </w:pPr>
          </w:p>
          <w:p/>
          <w:p>
            <w:pPr>
              <w:pStyle w:val="2"/>
            </w:pPr>
          </w:p>
          <w:p/>
          <w:p>
            <w:pPr>
              <w:pStyle w:val="2"/>
            </w:pPr>
          </w:p>
          <w:p/>
          <w:p>
            <w:pPr>
              <w:pStyle w:val="2"/>
            </w:pPr>
          </w:p>
          <w:p/>
          <w:p>
            <w:pPr>
              <w:pStyle w:val="2"/>
            </w:pPr>
          </w:p>
          <w:p/>
          <w:p>
            <w:pPr>
              <w:pStyle w:val="2"/>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2"/>
        <w:ind w:left="0" w:leftChars="0" w:firstLine="0" w:firstLineChars="0"/>
        <w:rPr>
          <w:rFonts w:ascii="宋体" w:hAnsi="宋体"/>
          <w:kern w:val="0"/>
          <w:sz w:val="36"/>
          <w:szCs w:val="36"/>
        </w:rPr>
      </w:pPr>
    </w:p>
    <w:p/>
    <w:p>
      <w:pPr>
        <w:pStyle w:val="17"/>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2"/>
        <w:rPr>
          <w:rFonts w:ascii="宋体" w:hAnsi="宋体"/>
        </w:rPr>
      </w:pPr>
    </w:p>
    <w:p>
      <w:pPr>
        <w:rPr>
          <w:rFonts w:ascii="宋体" w:hAnsi="宋体"/>
        </w:rPr>
      </w:pPr>
    </w:p>
    <w:p>
      <w:pPr>
        <w:pStyle w:val="2"/>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21"/>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5"/>
              <w:adjustRightInd w:val="0"/>
              <w:snapToGrid w:val="0"/>
              <w:spacing w:line="440" w:lineRule="exact"/>
              <w:contextualSpacing/>
              <w:jc w:val="center"/>
              <w:rPr>
                <w:rFonts w:ascii="Times New Roman"/>
                <w:bCs/>
              </w:rPr>
            </w:pPr>
          </w:p>
        </w:tc>
        <w:tc>
          <w:tcPr>
            <w:tcW w:w="3244" w:type="pct"/>
            <w:vAlign w:val="center"/>
          </w:tcPr>
          <w:p>
            <w:pPr>
              <w:pStyle w:val="35"/>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5"/>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2"/>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20"/>
      </w:pPr>
    </w:p>
    <w:p>
      <w:pPr>
        <w:rPr>
          <w:rFonts w:hint="eastAsia" w:ascii="宋体" w:hAnsi="宋体"/>
          <w:b/>
          <w:sz w:val="36"/>
          <w:szCs w:val="36"/>
        </w:rPr>
      </w:pPr>
      <w:bookmarkStart w:id="1" w:name="_Toc16938559"/>
      <w:bookmarkStart w:id="2" w:name="_Toc513029243"/>
      <w:bookmarkStart w:id="3" w:name="_Toc20823315"/>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维修协议</w:t>
      </w:r>
    </w:p>
    <w:p>
      <w:pPr>
        <w:pStyle w:val="12"/>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东区蒸汽热交换器维修项目</w:t>
      </w:r>
    </w:p>
    <w:p>
      <w:pPr>
        <w:pStyle w:val="12"/>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lang w:eastAsia="zh-CN"/>
        </w:rPr>
        <w:t>YDFYXJ-20231201</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12"/>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东区蒸汽热交换器维修项目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东区蒸汽热交换器维修项目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w:t>
      </w:r>
      <w:r>
        <w:rPr>
          <w:rFonts w:hint="eastAsia" w:ascii="宋体" w:hAnsi="宋体"/>
          <w:sz w:val="24"/>
          <w:lang w:val="en-US" w:eastAsia="zh-CN"/>
        </w:rPr>
        <w:t>维修</w:t>
      </w:r>
      <w:r>
        <w:rPr>
          <w:rFonts w:hint="eastAsia" w:ascii="宋体" w:hAnsi="宋体"/>
          <w:sz w:val="24"/>
        </w:rPr>
        <w:t>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9"/>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付款方式为在</w:t>
      </w:r>
      <w:r>
        <w:rPr>
          <w:rFonts w:hint="eastAsia" w:cs="宋体"/>
          <w:sz w:val="24"/>
          <w:highlight w:val="none"/>
          <w:lang w:val="en-US" w:eastAsia="zh-CN"/>
        </w:rPr>
        <w:t>梯级链更换完成交付使用</w:t>
      </w:r>
      <w:r>
        <w:rPr>
          <w:rFonts w:hint="eastAsia" w:ascii="宋体" w:hAnsi="宋体" w:cs="宋体"/>
          <w:sz w:val="24"/>
          <w:highlight w:val="none"/>
        </w:rPr>
        <w:t>后，乙方凭开具的正规增值税发票等材料向甲方办理付款手续，甲方凭手续齐全的票据向乙方支付</w:t>
      </w:r>
      <w:r>
        <w:rPr>
          <w:rFonts w:hint="eastAsia" w:cs="宋体"/>
          <w:sz w:val="24"/>
          <w:highlight w:val="none"/>
          <w:lang w:eastAsia="zh-CN"/>
        </w:rPr>
        <w:t>协议</w:t>
      </w:r>
      <w:r>
        <w:rPr>
          <w:rFonts w:hint="eastAsia" w:ascii="宋体" w:hAnsi="宋体" w:cs="宋体"/>
          <w:sz w:val="24"/>
          <w:highlight w:val="none"/>
        </w:rPr>
        <w:t>价的</w:t>
      </w:r>
      <w:r>
        <w:rPr>
          <w:rFonts w:hint="eastAsia" w:cs="宋体"/>
          <w:sz w:val="24"/>
          <w:highlight w:val="none"/>
          <w:lang w:val="en-US" w:eastAsia="zh-CN"/>
        </w:rPr>
        <w:t>100%</w:t>
      </w:r>
      <w:r>
        <w:rPr>
          <w:rFonts w:hint="eastAsia" w:ascii="宋体" w:hAnsi="宋体" w:cs="宋体"/>
          <w:sz w:val="24"/>
          <w:highlight w:val="none"/>
        </w:rPr>
        <w:t>。（</w:t>
      </w:r>
      <w:r>
        <w:rPr>
          <w:rFonts w:hint="eastAsia" w:ascii="宋体" w:hAnsi="宋体" w:cs="宋体"/>
          <w:b/>
          <w:bCs/>
          <w:sz w:val="24"/>
        </w:rPr>
        <w:t>以上均不计息</w:t>
      </w:r>
      <w:r>
        <w:rPr>
          <w:rFonts w:hint="eastAsia" w:ascii="宋体" w:hAnsi="宋体" w:cs="宋体"/>
          <w:sz w:val="24"/>
        </w:rPr>
        <w:t>）。</w:t>
      </w:r>
    </w:p>
    <w:p>
      <w:pPr>
        <w:pStyle w:val="12"/>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 xml:space="preserve">壹 </w:t>
      </w:r>
      <w:r>
        <w:rPr>
          <w:rFonts w:hint="eastAsia" w:ascii="宋体" w:hAnsi="宋体" w:cs="宋体"/>
          <w:sz w:val="24"/>
        </w:rPr>
        <w:t>年，质保期自甲方验收合格之日起计算。</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w:t>
      </w:r>
      <w:r>
        <w:rPr>
          <w:rFonts w:hint="eastAsia" w:hAnsi="宋体"/>
          <w:sz w:val="24"/>
          <w:szCs w:val="24"/>
          <w:lang w:eastAsia="zh-CN"/>
        </w:rPr>
        <w:t>、</w:t>
      </w:r>
      <w:r>
        <w:rPr>
          <w:rFonts w:hint="eastAsia" w:hAnsi="宋体"/>
          <w:sz w:val="24"/>
          <w:szCs w:val="24"/>
          <w:lang w:val="en-US" w:eastAsia="zh-CN"/>
        </w:rPr>
        <w:t>维保</w:t>
      </w:r>
      <w:r>
        <w:rPr>
          <w:rFonts w:hint="eastAsia" w:hAnsi="宋体"/>
          <w:sz w:val="24"/>
          <w:szCs w:val="24"/>
        </w:rPr>
        <w:t>服务均为上门服务，由此产生的费用乙方自行承担。</w:t>
      </w:r>
      <w:r>
        <w:rPr>
          <w:rFonts w:hint="eastAsia" w:hAnsi="宋体" w:cs="宋体"/>
          <w:color w:val="000000"/>
          <w:kern w:val="0"/>
          <w:sz w:val="24"/>
        </w:rPr>
        <w:t>若同一质量问题经两次维修仍无法修复的，乙方负责包换。</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7</w:t>
      </w:r>
      <w:r>
        <w:rPr>
          <w:rFonts w:hint="eastAsia" w:ascii="宋体" w:hAnsi="宋体" w:cs="宋体"/>
          <w:b/>
          <w:kern w:val="0"/>
          <w:sz w:val="24"/>
          <w:highlight w:val="none"/>
          <w:u w:val="single"/>
        </w:rPr>
        <w:t xml:space="preserve"> </w:t>
      </w:r>
      <w:r>
        <w:rPr>
          <w:rFonts w:hint="eastAsia" w:ascii="宋体" w:hAnsi="宋体" w:cs="宋体"/>
          <w:b w:val="0"/>
          <w:bCs/>
          <w:kern w:val="0"/>
          <w:sz w:val="24"/>
          <w:highlight w:val="none"/>
          <w:u w:val="none"/>
          <w:lang w:val="en-US" w:eastAsia="zh-CN"/>
        </w:rPr>
        <w:t>日历</w:t>
      </w:r>
      <w:r>
        <w:rPr>
          <w:rFonts w:hint="eastAsia" w:ascii="宋体" w:hAnsi="宋体" w:cs="宋体"/>
          <w:color w:val="000000"/>
          <w:kern w:val="0"/>
          <w:sz w:val="24"/>
        </w:rPr>
        <w:t>天内，按照</w:t>
      </w:r>
      <w:r>
        <w:rPr>
          <w:rFonts w:hint="eastAsia" w:ascii="宋体" w:hAnsi="宋体" w:cs="宋体"/>
          <w:color w:val="000000"/>
          <w:kern w:val="0"/>
          <w:sz w:val="24"/>
          <w:lang w:eastAsia="zh-CN"/>
        </w:rPr>
        <w:t>协议</w:t>
      </w:r>
      <w:r>
        <w:rPr>
          <w:rFonts w:hint="eastAsia" w:ascii="宋体" w:hAnsi="宋体" w:cs="宋体"/>
          <w:color w:val="000000"/>
          <w:kern w:val="0"/>
          <w:sz w:val="24"/>
        </w:rPr>
        <w:t>约定将所供商品安全运至</w:t>
      </w:r>
      <w:r>
        <w:rPr>
          <w:rFonts w:hint="eastAsia" w:ascii="宋体" w:hAnsi="宋体" w:cs="宋体"/>
          <w:b/>
          <w:bCs/>
          <w:color w:val="000000"/>
          <w:kern w:val="0"/>
          <w:sz w:val="24"/>
          <w:u w:val="single"/>
        </w:rPr>
        <w:t>扬州大学附属医院</w:t>
      </w:r>
      <w:r>
        <w:rPr>
          <w:rFonts w:hint="eastAsia" w:ascii="宋体" w:hAnsi="宋体" w:cs="宋体"/>
          <w:b/>
          <w:bCs/>
          <w:color w:val="000000"/>
          <w:kern w:val="0"/>
          <w:sz w:val="24"/>
          <w:u w:val="single"/>
          <w:lang w:eastAsia="zh-CN"/>
        </w:rPr>
        <w:t>，</w:t>
      </w:r>
      <w:r>
        <w:rPr>
          <w:rFonts w:hint="eastAsia" w:ascii="宋体" w:hAnsi="宋体" w:cs="宋体"/>
          <w:b/>
          <w:bCs/>
          <w:color w:val="000000"/>
          <w:kern w:val="0"/>
          <w:sz w:val="24"/>
          <w:u w:val="single"/>
        </w:rPr>
        <w:t>甲方指定地点</w:t>
      </w:r>
      <w:r>
        <w:rPr>
          <w:rFonts w:hint="eastAsia" w:ascii="宋体" w:hAnsi="宋体" w:cs="宋体"/>
          <w:color w:val="000000"/>
          <w:kern w:val="0"/>
          <w:sz w:val="24"/>
        </w:rPr>
        <w:t>，并负责</w:t>
      </w:r>
      <w:r>
        <w:rPr>
          <w:rFonts w:hint="eastAsia" w:ascii="宋体" w:hAnsi="宋体" w:cs="宋体"/>
          <w:kern w:val="0"/>
          <w:sz w:val="24"/>
        </w:rPr>
        <w:t>安装调试完</w:t>
      </w:r>
      <w:r>
        <w:rPr>
          <w:rFonts w:hint="eastAsia" w:ascii="宋体" w:hAnsi="宋体" w:cs="宋体"/>
          <w:color w:val="000000"/>
          <w:kern w:val="0"/>
          <w:sz w:val="24"/>
        </w:rPr>
        <w:t>毕后交甲方验收所供商品。</w:t>
      </w:r>
    </w:p>
    <w:p>
      <w:pPr>
        <w:pStyle w:val="11"/>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val="en-US" w:eastAsia="zh-CN"/>
        </w:rPr>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1"/>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13FD"/>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23497B"/>
    <w:rsid w:val="01777804"/>
    <w:rsid w:val="018D678E"/>
    <w:rsid w:val="02A1423A"/>
    <w:rsid w:val="034D4BC8"/>
    <w:rsid w:val="0473288B"/>
    <w:rsid w:val="048E6049"/>
    <w:rsid w:val="04D53288"/>
    <w:rsid w:val="04E61983"/>
    <w:rsid w:val="04F93EF7"/>
    <w:rsid w:val="053E3F8C"/>
    <w:rsid w:val="05C80596"/>
    <w:rsid w:val="05EB5497"/>
    <w:rsid w:val="06835001"/>
    <w:rsid w:val="07CD3AA2"/>
    <w:rsid w:val="08AA0DBA"/>
    <w:rsid w:val="0907213E"/>
    <w:rsid w:val="0BE47D69"/>
    <w:rsid w:val="0C067990"/>
    <w:rsid w:val="0C4A2728"/>
    <w:rsid w:val="0C704CF9"/>
    <w:rsid w:val="0CF140C8"/>
    <w:rsid w:val="0D095E3B"/>
    <w:rsid w:val="0D2E16CF"/>
    <w:rsid w:val="0D4515B4"/>
    <w:rsid w:val="0E126F52"/>
    <w:rsid w:val="0E2A13BF"/>
    <w:rsid w:val="0E4511FA"/>
    <w:rsid w:val="0E6E33A6"/>
    <w:rsid w:val="0EE42777"/>
    <w:rsid w:val="0F825E34"/>
    <w:rsid w:val="110961DE"/>
    <w:rsid w:val="11202626"/>
    <w:rsid w:val="12860106"/>
    <w:rsid w:val="135B04E9"/>
    <w:rsid w:val="135E7630"/>
    <w:rsid w:val="14574206"/>
    <w:rsid w:val="146D2542"/>
    <w:rsid w:val="14A043CE"/>
    <w:rsid w:val="14CA0422"/>
    <w:rsid w:val="151678B8"/>
    <w:rsid w:val="15D76399"/>
    <w:rsid w:val="15F35842"/>
    <w:rsid w:val="171674CF"/>
    <w:rsid w:val="172469D5"/>
    <w:rsid w:val="17407202"/>
    <w:rsid w:val="17754BB0"/>
    <w:rsid w:val="186D5CBC"/>
    <w:rsid w:val="19826916"/>
    <w:rsid w:val="19D36840"/>
    <w:rsid w:val="1A965BFC"/>
    <w:rsid w:val="1B0E6D6D"/>
    <w:rsid w:val="1B7E0CB5"/>
    <w:rsid w:val="1BB77976"/>
    <w:rsid w:val="1C94789B"/>
    <w:rsid w:val="1D762024"/>
    <w:rsid w:val="1E041AD4"/>
    <w:rsid w:val="1E1B2D66"/>
    <w:rsid w:val="1E525F06"/>
    <w:rsid w:val="1EAC0AAC"/>
    <w:rsid w:val="1F104C9D"/>
    <w:rsid w:val="1FC16608"/>
    <w:rsid w:val="1FF236E2"/>
    <w:rsid w:val="20205E2E"/>
    <w:rsid w:val="205648A9"/>
    <w:rsid w:val="20C24ED6"/>
    <w:rsid w:val="214011F7"/>
    <w:rsid w:val="21BE515F"/>
    <w:rsid w:val="21C93434"/>
    <w:rsid w:val="22A022B9"/>
    <w:rsid w:val="22EC14F1"/>
    <w:rsid w:val="23735059"/>
    <w:rsid w:val="238F0D0A"/>
    <w:rsid w:val="23E9338C"/>
    <w:rsid w:val="2466755A"/>
    <w:rsid w:val="24782FEE"/>
    <w:rsid w:val="24E27B0B"/>
    <w:rsid w:val="24FE708B"/>
    <w:rsid w:val="251C01F0"/>
    <w:rsid w:val="270244AF"/>
    <w:rsid w:val="279829B9"/>
    <w:rsid w:val="28795CAE"/>
    <w:rsid w:val="28CF6D5C"/>
    <w:rsid w:val="28D728FE"/>
    <w:rsid w:val="290E1224"/>
    <w:rsid w:val="292206E7"/>
    <w:rsid w:val="298A42A2"/>
    <w:rsid w:val="29CD360F"/>
    <w:rsid w:val="2A6C65F7"/>
    <w:rsid w:val="2AA6133D"/>
    <w:rsid w:val="2BCB5B07"/>
    <w:rsid w:val="2E026BA2"/>
    <w:rsid w:val="2E0A00DD"/>
    <w:rsid w:val="2E237847"/>
    <w:rsid w:val="2E8F3F40"/>
    <w:rsid w:val="2EE7735A"/>
    <w:rsid w:val="2F716810"/>
    <w:rsid w:val="2F877A0A"/>
    <w:rsid w:val="304A7173"/>
    <w:rsid w:val="30D304E7"/>
    <w:rsid w:val="30DF7E8F"/>
    <w:rsid w:val="310442A6"/>
    <w:rsid w:val="312D648E"/>
    <w:rsid w:val="315A1157"/>
    <w:rsid w:val="318E7998"/>
    <w:rsid w:val="31FF36A9"/>
    <w:rsid w:val="32542738"/>
    <w:rsid w:val="337C4795"/>
    <w:rsid w:val="349B0B50"/>
    <w:rsid w:val="354C2853"/>
    <w:rsid w:val="35CA1979"/>
    <w:rsid w:val="35D6255E"/>
    <w:rsid w:val="375A406B"/>
    <w:rsid w:val="37CB42F0"/>
    <w:rsid w:val="38E0096C"/>
    <w:rsid w:val="395873E0"/>
    <w:rsid w:val="398427FF"/>
    <w:rsid w:val="3B6B7997"/>
    <w:rsid w:val="3C7E55A0"/>
    <w:rsid w:val="3C7E7E4D"/>
    <w:rsid w:val="3C8D3C65"/>
    <w:rsid w:val="3D3A5E61"/>
    <w:rsid w:val="3D920AB3"/>
    <w:rsid w:val="3E4F54B3"/>
    <w:rsid w:val="3EA006FD"/>
    <w:rsid w:val="3F9F4D2B"/>
    <w:rsid w:val="4060216F"/>
    <w:rsid w:val="406A6438"/>
    <w:rsid w:val="4093055E"/>
    <w:rsid w:val="40C726B4"/>
    <w:rsid w:val="424B0DFC"/>
    <w:rsid w:val="43487107"/>
    <w:rsid w:val="43F56786"/>
    <w:rsid w:val="4417638D"/>
    <w:rsid w:val="45977351"/>
    <w:rsid w:val="45F42EB8"/>
    <w:rsid w:val="45F855C9"/>
    <w:rsid w:val="46056344"/>
    <w:rsid w:val="467B4C8A"/>
    <w:rsid w:val="4689608C"/>
    <w:rsid w:val="47CE0BEB"/>
    <w:rsid w:val="47DD46E6"/>
    <w:rsid w:val="48B5696C"/>
    <w:rsid w:val="49AC543C"/>
    <w:rsid w:val="4A24417F"/>
    <w:rsid w:val="4ACD2A51"/>
    <w:rsid w:val="4B4053E3"/>
    <w:rsid w:val="4B8D08A2"/>
    <w:rsid w:val="4BD6274F"/>
    <w:rsid w:val="4C2279B2"/>
    <w:rsid w:val="4C4135B6"/>
    <w:rsid w:val="4C472E7D"/>
    <w:rsid w:val="4C58772E"/>
    <w:rsid w:val="4CA51296"/>
    <w:rsid w:val="4CB85CB5"/>
    <w:rsid w:val="4D1C5AA0"/>
    <w:rsid w:val="4E295D4C"/>
    <w:rsid w:val="4E842C0D"/>
    <w:rsid w:val="4F4C7986"/>
    <w:rsid w:val="4F717F10"/>
    <w:rsid w:val="4FD12A58"/>
    <w:rsid w:val="501519DD"/>
    <w:rsid w:val="507C6263"/>
    <w:rsid w:val="508A0E56"/>
    <w:rsid w:val="510328E8"/>
    <w:rsid w:val="510F701A"/>
    <w:rsid w:val="51673008"/>
    <w:rsid w:val="5199638E"/>
    <w:rsid w:val="51BD509B"/>
    <w:rsid w:val="52126F84"/>
    <w:rsid w:val="537760B9"/>
    <w:rsid w:val="54422408"/>
    <w:rsid w:val="54511844"/>
    <w:rsid w:val="54AC3518"/>
    <w:rsid w:val="54C65CDC"/>
    <w:rsid w:val="560560AD"/>
    <w:rsid w:val="56410E61"/>
    <w:rsid w:val="56881779"/>
    <w:rsid w:val="56EE7C77"/>
    <w:rsid w:val="57DA3AB3"/>
    <w:rsid w:val="58A415C5"/>
    <w:rsid w:val="590E22E7"/>
    <w:rsid w:val="590F082F"/>
    <w:rsid w:val="59104CF0"/>
    <w:rsid w:val="591C0A3A"/>
    <w:rsid w:val="5AA53F71"/>
    <w:rsid w:val="5AAE4B55"/>
    <w:rsid w:val="5B063544"/>
    <w:rsid w:val="5B3A3011"/>
    <w:rsid w:val="5BD053AF"/>
    <w:rsid w:val="5BE11FCF"/>
    <w:rsid w:val="5C3E22E0"/>
    <w:rsid w:val="5C63055C"/>
    <w:rsid w:val="5C663DD6"/>
    <w:rsid w:val="5C936A98"/>
    <w:rsid w:val="5C9D5DDF"/>
    <w:rsid w:val="5CA1516C"/>
    <w:rsid w:val="5CA23409"/>
    <w:rsid w:val="5CDB0A62"/>
    <w:rsid w:val="5D9E4640"/>
    <w:rsid w:val="5E584ED9"/>
    <w:rsid w:val="5F1D0DE7"/>
    <w:rsid w:val="600E4C27"/>
    <w:rsid w:val="60186A28"/>
    <w:rsid w:val="60446E43"/>
    <w:rsid w:val="60B176F1"/>
    <w:rsid w:val="60DB4EA5"/>
    <w:rsid w:val="612E05C2"/>
    <w:rsid w:val="616C3D5B"/>
    <w:rsid w:val="61806483"/>
    <w:rsid w:val="619072D4"/>
    <w:rsid w:val="61F801D2"/>
    <w:rsid w:val="62682BAD"/>
    <w:rsid w:val="626E3CB0"/>
    <w:rsid w:val="632E169A"/>
    <w:rsid w:val="63473929"/>
    <w:rsid w:val="63AA1A78"/>
    <w:rsid w:val="64D65B4F"/>
    <w:rsid w:val="65F2258C"/>
    <w:rsid w:val="66014BD8"/>
    <w:rsid w:val="662F3C10"/>
    <w:rsid w:val="66A07C1E"/>
    <w:rsid w:val="66AF19DA"/>
    <w:rsid w:val="6710513C"/>
    <w:rsid w:val="67124C88"/>
    <w:rsid w:val="673E62A6"/>
    <w:rsid w:val="675A5AE8"/>
    <w:rsid w:val="677A6507"/>
    <w:rsid w:val="678D2F92"/>
    <w:rsid w:val="687B1D33"/>
    <w:rsid w:val="6D633984"/>
    <w:rsid w:val="6D6C156B"/>
    <w:rsid w:val="6DF60098"/>
    <w:rsid w:val="6E1F0C2D"/>
    <w:rsid w:val="6E7D7BD0"/>
    <w:rsid w:val="6F882E18"/>
    <w:rsid w:val="708C2B36"/>
    <w:rsid w:val="70952B65"/>
    <w:rsid w:val="70A153BD"/>
    <w:rsid w:val="70C57A02"/>
    <w:rsid w:val="70DB38A7"/>
    <w:rsid w:val="70FE780D"/>
    <w:rsid w:val="71D1780D"/>
    <w:rsid w:val="71DC1AE4"/>
    <w:rsid w:val="72217603"/>
    <w:rsid w:val="72487296"/>
    <w:rsid w:val="7282207E"/>
    <w:rsid w:val="74226CB9"/>
    <w:rsid w:val="745D7ED4"/>
    <w:rsid w:val="75006B73"/>
    <w:rsid w:val="750721CD"/>
    <w:rsid w:val="75126C7B"/>
    <w:rsid w:val="764E69E8"/>
    <w:rsid w:val="76662631"/>
    <w:rsid w:val="7787662E"/>
    <w:rsid w:val="77BD4B49"/>
    <w:rsid w:val="77E52AD7"/>
    <w:rsid w:val="77F20BEE"/>
    <w:rsid w:val="78C91F50"/>
    <w:rsid w:val="79AC4BB9"/>
    <w:rsid w:val="79CC0928"/>
    <w:rsid w:val="79F001B3"/>
    <w:rsid w:val="7ABB1C53"/>
    <w:rsid w:val="7BF34C08"/>
    <w:rsid w:val="7C6460D0"/>
    <w:rsid w:val="7CDD764F"/>
    <w:rsid w:val="7DA22318"/>
    <w:rsid w:val="7E4401E2"/>
    <w:rsid w:val="7EC41BCC"/>
    <w:rsid w:val="7ECF0FC0"/>
    <w:rsid w:val="7F1657DF"/>
    <w:rsid w:val="7F743153"/>
    <w:rsid w:val="7F944C3C"/>
    <w:rsid w:val="7F9A0471"/>
    <w:rsid w:val="7FA463BF"/>
    <w:rsid w:val="7FB207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Normal Indent"/>
    <w:basedOn w:val="1"/>
    <w:link w:val="36"/>
    <w:unhideWhenUsed/>
    <w:qFormat/>
    <w:uiPriority w:val="0"/>
    <w:pPr>
      <w:ind w:firstLine="420" w:firstLineChars="200"/>
    </w:pPr>
  </w:style>
  <w:style w:type="paragraph" w:styleId="4">
    <w:name w:val="annotation text"/>
    <w:basedOn w:val="1"/>
    <w:semiHidden/>
    <w:unhideWhenUsed/>
    <w:qFormat/>
    <w:uiPriority w:val="99"/>
    <w:pPr>
      <w:jc w:val="left"/>
    </w:pPr>
  </w:style>
  <w:style w:type="paragraph" w:styleId="5">
    <w:name w:val="Body Text 3"/>
    <w:basedOn w:val="1"/>
    <w:next w:val="1"/>
    <w:qFormat/>
    <w:uiPriority w:val="0"/>
    <w:pPr>
      <w:spacing w:after="120" w:afterLines="0"/>
    </w:pPr>
    <w:rPr>
      <w:sz w:val="16"/>
      <w:szCs w:val="16"/>
    </w:rPr>
  </w:style>
  <w:style w:type="paragraph" w:styleId="6">
    <w:name w:val="Body Text"/>
    <w:basedOn w:val="1"/>
    <w:next w:val="7"/>
    <w:qFormat/>
    <w:uiPriority w:val="99"/>
    <w:rPr>
      <w:rFonts w:ascii="楷体_GB2312" w:hAnsi="Arial" w:eastAsia="楷体_GB2312"/>
      <w:kern w:val="0"/>
      <w:sz w:val="28"/>
      <w:szCs w:val="28"/>
    </w:rPr>
  </w:style>
  <w:style w:type="paragraph" w:customStyle="1" w:styleId="7">
    <w:name w:val="一级条标题"/>
    <w:basedOn w:val="8"/>
    <w:next w:val="9"/>
    <w:qFormat/>
    <w:uiPriority w:val="0"/>
    <w:pPr>
      <w:spacing w:line="240" w:lineRule="auto"/>
      <w:ind w:left="420"/>
      <w:outlineLvl w:val="2"/>
    </w:pPr>
  </w:style>
  <w:style w:type="paragraph" w:customStyle="1" w:styleId="8">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9">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0">
    <w:name w:val="Body Text Indent"/>
    <w:basedOn w:val="1"/>
    <w:next w:val="6"/>
    <w:qFormat/>
    <w:uiPriority w:val="0"/>
    <w:pPr>
      <w:ind w:firstLine="576"/>
    </w:pPr>
    <w:rPr>
      <w:b/>
      <w:sz w:val="30"/>
    </w:rPr>
  </w:style>
  <w:style w:type="paragraph" w:styleId="11">
    <w:name w:val="List Bullet 2"/>
    <w:basedOn w:val="1"/>
    <w:unhideWhenUsed/>
    <w:qFormat/>
    <w:uiPriority w:val="0"/>
    <w:pPr>
      <w:numPr>
        <w:ilvl w:val="0"/>
        <w:numId w:val="1"/>
      </w:numPr>
      <w:contextualSpacing/>
    </w:pPr>
    <w:rPr>
      <w:rFonts w:ascii="Calibri" w:hAnsi="Calibri"/>
    </w:rPr>
  </w:style>
  <w:style w:type="paragraph" w:styleId="12">
    <w:name w:val="Plain Text"/>
    <w:basedOn w:val="1"/>
    <w:link w:val="31"/>
    <w:qFormat/>
    <w:uiPriority w:val="99"/>
    <w:rPr>
      <w:rFonts w:ascii="宋体" w:hAnsi="Courier New"/>
      <w:szCs w:val="20"/>
    </w:rPr>
  </w:style>
  <w:style w:type="paragraph" w:styleId="13">
    <w:name w:val="Balloon Text"/>
    <w:basedOn w:val="1"/>
    <w:link w:val="30"/>
    <w:semiHidden/>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envelope return"/>
    <w:basedOn w:val="1"/>
    <w:unhideWhenUsed/>
    <w:qFormat/>
    <w:uiPriority w:val="99"/>
    <w:pPr>
      <w:snapToGrid w:val="0"/>
    </w:pPr>
    <w:rPr>
      <w:rFonts w:ascii="Cambria" w:hAnsi="Cambria" w:eastAsia="宋体" w:cs="Times New Roman"/>
    </w:rPr>
  </w:style>
  <w:style w:type="paragraph" w:styleId="16">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3"/>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8">
    <w:name w:val="Body Text 2"/>
    <w:basedOn w:val="1"/>
    <w:qFormat/>
    <w:uiPriority w:val="0"/>
    <w:pPr>
      <w:spacing w:after="120" w:line="480" w:lineRule="auto"/>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Body Text First Indent 2"/>
    <w:basedOn w:val="10"/>
    <w:next w:val="3"/>
    <w:qFormat/>
    <w:uiPriority w:val="0"/>
    <w:pPr>
      <w:ind w:firstLine="420"/>
    </w:p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basedOn w:val="23"/>
    <w:semiHidden/>
    <w:unhideWhenUsed/>
    <w:qFormat/>
    <w:uiPriority w:val="99"/>
    <w:rPr>
      <w:color w:val="222222"/>
      <w:u w:val="none"/>
    </w:rPr>
  </w:style>
  <w:style w:type="character" w:styleId="25">
    <w:name w:val="Hyperlink"/>
    <w:basedOn w:val="23"/>
    <w:unhideWhenUsed/>
    <w:qFormat/>
    <w:uiPriority w:val="99"/>
    <w:rPr>
      <w:color w:val="0000FF" w:themeColor="hyperlink"/>
      <w:u w:val="single"/>
    </w:rPr>
  </w:style>
  <w:style w:type="paragraph" w:customStyle="1" w:styleId="26">
    <w:name w:val="正文（缩进）"/>
    <w:basedOn w:val="1"/>
    <w:qFormat/>
    <w:uiPriority w:val="0"/>
    <w:pPr>
      <w:ind w:firstLine="480" w:firstLineChars="200"/>
    </w:pPr>
  </w:style>
  <w:style w:type="paragraph" w:customStyle="1" w:styleId="27">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8">
    <w:name w:val="页眉 Char"/>
    <w:basedOn w:val="23"/>
    <w:link w:val="16"/>
    <w:semiHidden/>
    <w:qFormat/>
    <w:uiPriority w:val="99"/>
    <w:rPr>
      <w:rFonts w:eastAsia="宋体"/>
      <w:kern w:val="2"/>
      <w:sz w:val="18"/>
      <w:szCs w:val="18"/>
    </w:rPr>
  </w:style>
  <w:style w:type="character" w:customStyle="1" w:styleId="29">
    <w:name w:val="页脚 Char"/>
    <w:basedOn w:val="23"/>
    <w:link w:val="14"/>
    <w:semiHidden/>
    <w:qFormat/>
    <w:uiPriority w:val="99"/>
    <w:rPr>
      <w:rFonts w:eastAsia="宋体"/>
      <w:kern w:val="2"/>
      <w:sz w:val="18"/>
      <w:szCs w:val="18"/>
    </w:rPr>
  </w:style>
  <w:style w:type="character" w:customStyle="1" w:styleId="30">
    <w:name w:val="批注框文本 Char"/>
    <w:basedOn w:val="23"/>
    <w:link w:val="13"/>
    <w:semiHidden/>
    <w:qFormat/>
    <w:uiPriority w:val="99"/>
    <w:rPr>
      <w:rFonts w:eastAsia="宋体"/>
      <w:kern w:val="2"/>
      <w:sz w:val="18"/>
      <w:szCs w:val="18"/>
    </w:rPr>
  </w:style>
  <w:style w:type="character" w:customStyle="1" w:styleId="31">
    <w:name w:val="纯文本 Char"/>
    <w:basedOn w:val="23"/>
    <w:link w:val="12"/>
    <w:qFormat/>
    <w:uiPriority w:val="99"/>
    <w:rPr>
      <w:rFonts w:ascii="宋体" w:hAnsi="Courier New" w:eastAsia="宋体"/>
      <w:kern w:val="2"/>
      <w:sz w:val="21"/>
    </w:rPr>
  </w:style>
  <w:style w:type="character" w:customStyle="1" w:styleId="32">
    <w:name w:val="副标题 Char"/>
    <w:qFormat/>
    <w:uiPriority w:val="0"/>
    <w:rPr>
      <w:rFonts w:ascii="Cambria" w:hAnsi="Cambria"/>
      <w:b/>
      <w:bCs/>
      <w:kern w:val="28"/>
      <w:sz w:val="32"/>
      <w:szCs w:val="32"/>
    </w:rPr>
  </w:style>
  <w:style w:type="character" w:customStyle="1" w:styleId="33">
    <w:name w:val="副标题 Char1"/>
    <w:basedOn w:val="23"/>
    <w:link w:val="17"/>
    <w:qFormat/>
    <w:uiPriority w:val="0"/>
    <w:rPr>
      <w:rFonts w:eastAsia="宋体" w:asciiTheme="majorHAnsi" w:hAnsiTheme="majorHAnsi" w:cstheme="majorBidi"/>
      <w:b/>
      <w:bCs/>
      <w:kern w:val="28"/>
      <w:sz w:val="32"/>
      <w:szCs w:val="32"/>
    </w:rPr>
  </w:style>
  <w:style w:type="paragraph" w:styleId="34">
    <w:name w:val="List Paragraph"/>
    <w:basedOn w:val="1"/>
    <w:unhideWhenUsed/>
    <w:qFormat/>
    <w:uiPriority w:val="99"/>
    <w:pPr>
      <w:ind w:firstLine="420" w:firstLineChars="200"/>
    </w:pPr>
  </w:style>
  <w:style w:type="paragraph" w:customStyle="1" w:styleId="35">
    <w:name w:val="普通文字"/>
    <w:basedOn w:val="1"/>
    <w:next w:val="1"/>
    <w:qFormat/>
    <w:uiPriority w:val="0"/>
    <w:rPr>
      <w:rFonts w:ascii="宋体"/>
      <w:kern w:val="0"/>
      <w:sz w:val="24"/>
      <w:u w:color="000000"/>
    </w:rPr>
  </w:style>
  <w:style w:type="character" w:customStyle="1" w:styleId="36">
    <w:name w:val="正文缩进 Char"/>
    <w:link w:val="3"/>
    <w:qFormat/>
    <w:uiPriority w:val="0"/>
    <w:rPr>
      <w:kern w:val="2"/>
      <w:sz w:val="21"/>
      <w:szCs w:val="24"/>
    </w:rPr>
  </w:style>
  <w:style w:type="character" w:customStyle="1" w:styleId="37">
    <w:name w:val="NormalCharacter"/>
    <w:qFormat/>
    <w:uiPriority w:val="0"/>
  </w:style>
  <w:style w:type="character" w:customStyle="1" w:styleId="38">
    <w:name w:val="font11"/>
    <w:basedOn w:val="23"/>
    <w:qFormat/>
    <w:uiPriority w:val="0"/>
    <w:rPr>
      <w:rFonts w:hint="eastAsia" w:ascii="宋体" w:hAnsi="宋体" w:eastAsia="宋体" w:cs="宋体"/>
      <w:b/>
      <w:bCs/>
      <w:color w:val="000000"/>
      <w:sz w:val="22"/>
      <w:szCs w:val="22"/>
      <w:u w:val="none"/>
    </w:rPr>
  </w:style>
  <w:style w:type="character" w:customStyle="1" w:styleId="39">
    <w:name w:val="font71"/>
    <w:basedOn w:val="23"/>
    <w:qFormat/>
    <w:uiPriority w:val="0"/>
    <w:rPr>
      <w:rFonts w:hint="eastAsia" w:ascii="宋体" w:hAnsi="宋体" w:eastAsia="宋体" w:cs="宋体"/>
      <w:b/>
      <w:bCs/>
      <w:color w:val="000000"/>
      <w:sz w:val="22"/>
      <w:szCs w:val="22"/>
      <w:u w:val="none"/>
    </w:rPr>
  </w:style>
  <w:style w:type="paragraph" w:customStyle="1" w:styleId="40">
    <w:name w:val="CM20"/>
    <w:basedOn w:val="41"/>
    <w:next w:val="41"/>
    <w:qFormat/>
    <w:uiPriority w:val="0"/>
    <w:pPr>
      <w:spacing w:line="411" w:lineRule="atLeast"/>
    </w:pPr>
    <w:rPr>
      <w:rFonts w:cs="Times New Roman"/>
      <w:color w:val="auto"/>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2">
    <w:name w:val="font2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4363</Words>
  <Characters>4696</Characters>
  <Lines>70</Lines>
  <Paragraphs>19</Paragraphs>
  <TotalTime>7</TotalTime>
  <ScaleCrop>false</ScaleCrop>
  <LinksUpToDate>false</LinksUpToDate>
  <CharactersWithSpaces>5347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2023-12-07T09:22:26Z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A1DAC28A50F347B68D0C2A2E30B9C7D5</vt:lpwstr>
  </property>
</Properties>
</file>