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76" w:firstLineChars="1300"/>
        <w:rPr>
          <w:b/>
          <w:sz w:val="32"/>
          <w:szCs w:val="32"/>
        </w:rPr>
      </w:pPr>
      <w:bookmarkStart w:id="0" w:name="_Toc39744253"/>
      <w:r>
        <w:rPr>
          <w:rFonts w:hint="eastAsia"/>
          <w:b/>
          <w:sz w:val="32"/>
          <w:szCs w:val="32"/>
        </w:rPr>
        <w:t>一、项目需求</w:t>
      </w:r>
    </w:p>
    <w:p>
      <w:pPr>
        <w:keepNext w:val="0"/>
        <w:keepLines w:val="0"/>
        <w:pageBreakBefore w:val="0"/>
        <w:widowControl w:val="0"/>
        <w:kinsoku/>
        <w:wordWrap/>
        <w:overflowPunct/>
        <w:topLinePunct w:val="0"/>
        <w:bidi w:val="0"/>
        <w:snapToGrid/>
        <w:spacing w:line="360" w:lineRule="auto"/>
        <w:textAlignment w:val="auto"/>
      </w:pPr>
      <w:r>
        <w:rPr>
          <w:rFonts w:hint="eastAsia"/>
        </w:rPr>
        <w:t>一、项目简介</w:t>
      </w:r>
    </w:p>
    <w:p>
      <w:pPr>
        <w:pStyle w:val="2"/>
        <w:keepNext w:val="0"/>
        <w:keepLines w:val="0"/>
        <w:pageBreakBefore w:val="0"/>
        <w:widowControl w:val="0"/>
        <w:kinsoku/>
        <w:wordWrap/>
        <w:overflowPunct/>
        <w:topLinePunct w:val="0"/>
        <w:bidi w:val="0"/>
        <w:snapToGrid/>
        <w:spacing w:line="360" w:lineRule="auto"/>
        <w:ind w:firstLine="464" w:firstLineChars="200"/>
        <w:textAlignment w:val="auto"/>
      </w:pPr>
      <w:r>
        <w:rPr>
          <w:rFonts w:hint="eastAsia" w:ascii="Calibri" w:hAnsi="宋体" w:eastAsia="宋体" w:cs="宋体"/>
          <w:snapToGrid w:val="0"/>
          <w:color w:val="auto"/>
          <w:spacing w:val="-4"/>
        </w:rPr>
        <w:t>西区医院</w:t>
      </w:r>
      <w:r>
        <w:rPr>
          <w:rFonts w:hint="eastAsia" w:ascii="宋体" w:hAnsi="宋体" w:eastAsia="宋体" w:cs="宋体"/>
        </w:rPr>
        <w:t>暖通设备已使用十六年</w:t>
      </w:r>
      <w:r>
        <w:rPr>
          <w:rFonts w:hint="eastAsia" w:ascii="宋体" w:hAnsi="宋体" w:eastAsia="宋体" w:cs="宋体"/>
          <w:kern w:val="2"/>
        </w:rPr>
        <w:t>，在夏季高温来临之前，经维修人员对西区医院空调系统巡查，发现门诊大厅圆弧造型处风机盘管空调设备存在损坏以及制冷效率低的情况，项目为保障门诊诊疗区域环境温度，提供优质的诊疗环境对现有的门诊大厅圆弧造型处的风机盘管及附属设备设施进行更换施工、调试和验收工作。</w:t>
      </w:r>
    </w:p>
    <w:p>
      <w:pPr>
        <w:keepNext w:val="0"/>
        <w:keepLines w:val="0"/>
        <w:pageBreakBefore w:val="0"/>
        <w:widowControl w:val="0"/>
        <w:kinsoku/>
        <w:wordWrap/>
        <w:overflowPunct/>
        <w:topLinePunct w:val="0"/>
        <w:bidi w:val="0"/>
        <w:snapToGrid/>
        <w:spacing w:line="360" w:lineRule="auto"/>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二、本项目需达到的目标</w:t>
      </w:r>
    </w:p>
    <w:p>
      <w:pPr>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根据门诊大厅诊疗区域环境温度保障的需要，本项目为对我院西区医院门诊大厅圆弧造型处的13台风机盘管更换安装改造。本次风机盘管更换安装改造后需达到以下要求：①每台设备出风口温度达到16℃；②出风风速可调节，三挡调节；③优化风机盘管安装位置便于后期检修；④出风口设置红飘带便于观察运行状况；⑤检修口设置合理美观，原检修口封闭美观处理；⑥原线缆重新优化调整更换按规范敷设；⑦控制线路重新优化调整更换按规范敷设；⑧涉及风机盘管附属设施如阀门、管道、风管、软接、过滤器、风口等更换。</w:t>
      </w:r>
    </w:p>
    <w:p>
      <w:pPr>
        <w:keepNext w:val="0"/>
        <w:keepLines w:val="0"/>
        <w:pageBreakBefore w:val="0"/>
        <w:widowControl w:val="0"/>
        <w:kinsoku/>
        <w:wordWrap/>
        <w:overflowPunct/>
        <w:topLinePunct w:val="0"/>
        <w:bidi w:val="0"/>
        <w:snapToGrid/>
        <w:spacing w:line="360" w:lineRule="auto"/>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三、空调系统要求</w:t>
      </w:r>
    </w:p>
    <w:p>
      <w:pPr>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Calibri" w:hAnsi="宋体" w:eastAsia="宋体" w:cs="宋体"/>
          <w:snapToGrid w:val="0"/>
          <w:color w:val="auto"/>
          <w:spacing w:val="-4"/>
          <w:kern w:val="0"/>
          <w:sz w:val="24"/>
          <w:szCs w:val="24"/>
          <w:lang w:val="en-US" w:eastAsia="zh-CN" w:bidi="ar-SA"/>
        </w:rPr>
      </w:pPr>
      <w:r>
        <w:rPr>
          <w:rFonts w:hint="eastAsia" w:hAnsi="宋体" w:cs="宋体"/>
          <w:snapToGrid w:val="0"/>
          <w:color w:val="auto"/>
          <w:spacing w:val="-4"/>
          <w:kern w:val="0"/>
          <w:sz w:val="24"/>
          <w:szCs w:val="24"/>
          <w:lang w:val="en-US" w:eastAsia="zh-CN" w:bidi="ar-SA"/>
        </w:rPr>
        <w:t>1、</w:t>
      </w:r>
      <w:r>
        <w:rPr>
          <w:rFonts w:hint="eastAsia" w:ascii="Calibri" w:hAnsi="宋体" w:eastAsia="宋体" w:cs="宋体"/>
          <w:snapToGrid w:val="0"/>
          <w:color w:val="auto"/>
          <w:spacing w:val="-4"/>
          <w:kern w:val="0"/>
          <w:sz w:val="24"/>
          <w:szCs w:val="24"/>
          <w:lang w:val="en-US" w:eastAsia="zh-CN" w:bidi="ar-SA"/>
        </w:rPr>
        <w:t>更换系统原有的风管及出风口，确保能与新安装风机盘管良好衔接和使用，注意成品保；</w:t>
      </w:r>
    </w:p>
    <w:p>
      <w:pPr>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Calibri" w:hAnsi="宋体" w:eastAsia="宋体" w:cs="宋体"/>
          <w:snapToGrid w:val="0"/>
          <w:color w:val="auto"/>
          <w:spacing w:val="-4"/>
          <w:kern w:val="0"/>
          <w:sz w:val="24"/>
          <w:szCs w:val="24"/>
          <w:lang w:val="en-US" w:eastAsia="zh-CN" w:bidi="ar-SA"/>
        </w:rPr>
      </w:pPr>
      <w:r>
        <w:rPr>
          <w:rFonts w:hint="eastAsia" w:hAnsi="宋体" w:cs="宋体"/>
          <w:snapToGrid w:val="0"/>
          <w:color w:val="auto"/>
          <w:spacing w:val="-4"/>
          <w:kern w:val="0"/>
          <w:sz w:val="24"/>
          <w:szCs w:val="24"/>
          <w:lang w:val="en-US" w:eastAsia="zh-CN" w:bidi="ar-SA"/>
        </w:rPr>
        <w:t>2、</w:t>
      </w:r>
      <w:r>
        <w:rPr>
          <w:rFonts w:hint="eastAsia" w:ascii="Calibri" w:hAnsi="宋体" w:eastAsia="宋体" w:cs="宋体"/>
          <w:snapToGrid w:val="0"/>
          <w:color w:val="auto"/>
          <w:spacing w:val="-4"/>
          <w:kern w:val="0"/>
          <w:sz w:val="24"/>
          <w:szCs w:val="24"/>
          <w:lang w:val="en-US" w:eastAsia="zh-CN" w:bidi="ar-SA"/>
        </w:rPr>
        <w:t>原电气线路系统拆除重新按规范布置，设置控制线缆实现液晶面板远程异地操作（具体位置按甲方指定）。</w:t>
      </w:r>
    </w:p>
    <w:p>
      <w:pPr>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Calibri" w:hAnsi="宋体" w:eastAsia="宋体" w:cs="宋体"/>
          <w:snapToGrid w:val="0"/>
          <w:color w:val="auto"/>
          <w:spacing w:val="-4"/>
          <w:kern w:val="0"/>
          <w:sz w:val="24"/>
          <w:szCs w:val="24"/>
          <w:lang w:val="en-US" w:eastAsia="zh-CN" w:bidi="ar-SA"/>
        </w:rPr>
      </w:pPr>
      <w:r>
        <w:rPr>
          <w:rFonts w:hint="eastAsia" w:hAnsi="宋体" w:cs="宋体"/>
          <w:snapToGrid w:val="0"/>
          <w:color w:val="auto"/>
          <w:spacing w:val="-4"/>
          <w:kern w:val="0"/>
          <w:sz w:val="24"/>
          <w:szCs w:val="24"/>
          <w:lang w:val="en-US" w:eastAsia="zh-CN" w:bidi="ar-SA"/>
        </w:rPr>
        <w:t>3、</w:t>
      </w:r>
      <w:r>
        <w:rPr>
          <w:rFonts w:hint="eastAsia" w:ascii="Calibri" w:hAnsi="宋体" w:eastAsia="宋体" w:cs="宋体"/>
          <w:snapToGrid w:val="0"/>
          <w:color w:val="auto"/>
          <w:spacing w:val="-4"/>
          <w:kern w:val="0"/>
          <w:sz w:val="24"/>
          <w:szCs w:val="24"/>
          <w:lang w:val="en-US" w:eastAsia="zh-CN" w:bidi="ar-SA"/>
        </w:rPr>
        <w:t>该风机盘管更换安装改造项目，更换的设备设施需优于原设备的各项性能与技术要求，风机盘管设备采用亲水铝箔换热片，更换风机盘管原连接风管、出风口、软接、阀门等，确保与新安装风机盘管衔接；新的风机盘管安装的吊架及减震由成交供应商负责机组吊架、减震基础制作；成交供应商负责风机盘管配套的风管、风口、管道、阀门、保温、液晶控制屏及管线的配套改造。成交供应商应充分考虑此项维修工作的特殊性，在修复更换管道、风机盘管、阀门时会涉及到的其他增项工作如互相连通、相邻等管道的拆装，周边影响维修的设备设施的拆装和恢复及排除其他施工障碍造成工作量增加如病员投诉、医疗工作对施工时间、施工工艺造成的影响和费用的增加等为完成维修工作所产生的所有费用由承包方承担。成交供应商不得要求院方承担以上费用，亦不得以此要求延长工期，否则将承担赔偿责任和违约责任。</w:t>
      </w:r>
    </w:p>
    <w:p>
      <w:pPr>
        <w:keepNext w:val="0"/>
        <w:keepLines w:val="0"/>
        <w:pageBreakBefore w:val="0"/>
        <w:widowControl w:val="0"/>
        <w:kinsoku/>
        <w:wordWrap/>
        <w:overflowPunct/>
        <w:topLinePunct w:val="0"/>
        <w:bidi w:val="0"/>
        <w:snapToGrid/>
        <w:spacing w:line="360" w:lineRule="auto"/>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四、电气部分要求</w:t>
      </w:r>
    </w:p>
    <w:p>
      <w:pPr>
        <w:keepNext w:val="0"/>
        <w:keepLines w:val="0"/>
        <w:pageBreakBefore w:val="0"/>
        <w:widowControl w:val="0"/>
        <w:kinsoku/>
        <w:wordWrap/>
        <w:overflowPunct/>
        <w:topLinePunct w:val="0"/>
        <w:bidi w:val="0"/>
        <w:snapToGrid/>
        <w:spacing w:line="360" w:lineRule="auto"/>
        <w:textAlignment w:val="auto"/>
        <w:rPr>
          <w:rFonts w:hint="eastAsia" w:ascii="Calibri" w:hAnsi="宋体" w:eastAsia="宋体" w:cs="宋体"/>
          <w:snapToGrid w:val="0"/>
          <w:color w:val="auto"/>
          <w:spacing w:val="-4"/>
          <w:kern w:val="0"/>
          <w:sz w:val="24"/>
          <w:szCs w:val="24"/>
          <w:lang w:val="en-US" w:eastAsia="zh-CN" w:bidi="ar-SA"/>
        </w:rPr>
      </w:pPr>
      <w:r>
        <w:rPr>
          <w:rFonts w:hint="eastAsia" w:hAnsi="宋体" w:cs="宋体"/>
          <w:snapToGrid w:val="0"/>
          <w:color w:val="auto"/>
          <w:spacing w:val="-4"/>
          <w:kern w:val="0"/>
          <w:sz w:val="24"/>
          <w:szCs w:val="24"/>
          <w:lang w:val="en-US" w:eastAsia="zh-CN" w:bidi="ar-SA"/>
        </w:rPr>
        <w:t xml:space="preserve">    </w:t>
      </w:r>
      <w:r>
        <w:rPr>
          <w:rFonts w:hint="eastAsia" w:ascii="Calibri" w:hAnsi="宋体" w:eastAsia="宋体" w:cs="宋体"/>
          <w:snapToGrid w:val="0"/>
          <w:color w:val="auto"/>
          <w:spacing w:val="-4"/>
          <w:kern w:val="0"/>
          <w:sz w:val="24"/>
          <w:szCs w:val="24"/>
          <w:lang w:val="en-US" w:eastAsia="zh-CN" w:bidi="ar-SA"/>
        </w:rPr>
        <w:t>本项目风机盘管的供电接入和控制接入由成交供应商负责接入和线缆铺设，本项目安装的风机盘管需在甲方指定位置设置液晶控制盘，成交供应商负责从一层配电箱铺设安装阻燃线缆及配套桥架接入设备端。按照相关电气设计规范优化改造电气控制箱及连接管线。电气元器件为施耐德、西门子、ABB品牌</w:t>
      </w:r>
    </w:p>
    <w:p>
      <w:pPr>
        <w:keepNext w:val="0"/>
        <w:keepLines w:val="0"/>
        <w:pageBreakBefore w:val="0"/>
        <w:widowControl w:val="0"/>
        <w:kinsoku/>
        <w:wordWrap/>
        <w:overflowPunct/>
        <w:topLinePunct w:val="0"/>
        <w:bidi w:val="0"/>
        <w:snapToGrid/>
        <w:spacing w:line="360" w:lineRule="auto"/>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五、自控部分要求</w:t>
      </w:r>
    </w:p>
    <w:p>
      <w:pPr>
        <w:keepNext w:val="0"/>
        <w:keepLines w:val="0"/>
        <w:pageBreakBefore w:val="0"/>
        <w:widowControl w:val="0"/>
        <w:kinsoku/>
        <w:wordWrap/>
        <w:overflowPunct/>
        <w:topLinePunct w:val="0"/>
        <w:bidi w:val="0"/>
        <w:snapToGrid/>
        <w:spacing w:line="360" w:lineRule="auto"/>
        <w:textAlignment w:val="auto"/>
        <w:rPr>
          <w:rFonts w:hint="eastAsia" w:ascii="Calibri" w:hAnsi="宋体" w:eastAsia="宋体" w:cs="宋体"/>
          <w:snapToGrid w:val="0"/>
          <w:color w:val="auto"/>
          <w:spacing w:val="-4"/>
          <w:kern w:val="0"/>
          <w:sz w:val="24"/>
          <w:szCs w:val="24"/>
          <w:lang w:val="en-US" w:eastAsia="zh-CN" w:bidi="ar-SA"/>
        </w:rPr>
      </w:pPr>
      <w:r>
        <w:rPr>
          <w:rFonts w:hint="eastAsia" w:hAnsi="宋体" w:cs="宋体"/>
          <w:snapToGrid w:val="0"/>
          <w:color w:val="auto"/>
          <w:spacing w:val="-4"/>
          <w:kern w:val="0"/>
          <w:sz w:val="24"/>
          <w:szCs w:val="24"/>
          <w:lang w:val="en-US" w:eastAsia="zh-CN" w:bidi="ar-SA"/>
        </w:rPr>
        <w:t xml:space="preserve">    </w:t>
      </w:r>
      <w:r>
        <w:rPr>
          <w:rFonts w:hint="eastAsia" w:ascii="Calibri" w:hAnsi="宋体" w:eastAsia="宋体" w:cs="宋体"/>
          <w:snapToGrid w:val="0"/>
          <w:color w:val="auto"/>
          <w:spacing w:val="-4"/>
          <w:kern w:val="0"/>
          <w:sz w:val="24"/>
          <w:szCs w:val="24"/>
          <w:lang w:val="en-US" w:eastAsia="zh-CN" w:bidi="ar-SA"/>
        </w:rPr>
        <w:t>负责将改造的风机盘管控制系统接入液晶控制器。对门诊大厅快速降温和快速升温进行控制。控制液晶面板为施耐德、西门子、霍尼韦尔、ABB品牌</w:t>
      </w:r>
    </w:p>
    <w:p>
      <w:pPr>
        <w:keepNext w:val="0"/>
        <w:keepLines w:val="0"/>
        <w:pageBreakBefore w:val="0"/>
        <w:widowControl w:val="0"/>
        <w:kinsoku/>
        <w:wordWrap/>
        <w:overflowPunct/>
        <w:topLinePunct w:val="0"/>
        <w:bidi w:val="0"/>
        <w:snapToGrid/>
        <w:spacing w:line="360" w:lineRule="auto"/>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六、工期要求</w:t>
      </w:r>
    </w:p>
    <w:p>
      <w:pPr>
        <w:keepNext w:val="0"/>
        <w:keepLines w:val="0"/>
        <w:pageBreakBefore w:val="0"/>
        <w:widowControl w:val="0"/>
        <w:kinsoku/>
        <w:wordWrap/>
        <w:overflowPunct/>
        <w:topLinePunct w:val="0"/>
        <w:bidi w:val="0"/>
        <w:snapToGrid/>
        <w:spacing w:line="360" w:lineRule="auto"/>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 xml:space="preserve">   合同签订后5天内所有设备货到现场，7天内完成设备设施安装调试到位并验收合格。</w:t>
      </w:r>
    </w:p>
    <w:p>
      <w:pPr>
        <w:keepNext w:val="0"/>
        <w:keepLines w:val="0"/>
        <w:pageBreakBefore w:val="0"/>
        <w:widowControl w:val="0"/>
        <w:kinsoku/>
        <w:wordWrap/>
        <w:overflowPunct/>
        <w:topLinePunct w:val="0"/>
        <w:bidi w:val="0"/>
        <w:snapToGrid/>
        <w:spacing w:line="360" w:lineRule="auto"/>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七、售后要求</w:t>
      </w:r>
    </w:p>
    <w:p>
      <w:pPr>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1、成交供应商需提供 2年的免费售后服务（自项目验收开始计算）；</w:t>
      </w:r>
    </w:p>
    <w:p>
      <w:pPr>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2、成交供应商需根据业主的要求提供多样化的售后服务方式，包括但不限于远程指导、现场服务、电话服务等；</w:t>
      </w:r>
    </w:p>
    <w:p>
      <w:pPr>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3、成交供应商售后服务时间为7*24小时，接到售后服务需求1小时以内予以响应；</w:t>
      </w:r>
    </w:p>
    <w:p>
      <w:pPr>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4、成交供应商需制定详细的售后服务方案。</w:t>
      </w:r>
    </w:p>
    <w:p>
      <w:pPr>
        <w:keepNext w:val="0"/>
        <w:keepLines w:val="0"/>
        <w:pageBreakBefore w:val="0"/>
        <w:widowControl w:val="0"/>
        <w:kinsoku/>
        <w:wordWrap/>
        <w:overflowPunct/>
        <w:topLinePunct w:val="0"/>
        <w:bidi w:val="0"/>
        <w:snapToGrid/>
        <w:spacing w:line="360" w:lineRule="auto"/>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八、现场集中勘察</w:t>
      </w:r>
    </w:p>
    <w:p>
      <w:pPr>
        <w:keepNext w:val="0"/>
        <w:keepLines w:val="0"/>
        <w:pageBreakBefore w:val="0"/>
        <w:widowControl w:val="0"/>
        <w:kinsoku/>
        <w:wordWrap/>
        <w:overflowPunct/>
        <w:topLinePunct w:val="0"/>
        <w:bidi w:val="0"/>
        <w:snapToGrid/>
        <w:spacing w:line="360" w:lineRule="auto"/>
        <w:ind w:firstLine="464" w:firstLineChars="200"/>
        <w:textAlignment w:val="auto"/>
        <w:rPr>
          <w:rFonts w:hint="default"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勘察时间：</w:t>
      </w:r>
      <w:r>
        <w:rPr>
          <w:rFonts w:hint="eastAsia" w:hAnsi="宋体" w:cs="宋体"/>
          <w:snapToGrid w:val="0"/>
          <w:color w:val="auto"/>
          <w:spacing w:val="-4"/>
          <w:kern w:val="0"/>
          <w:sz w:val="24"/>
          <w:szCs w:val="24"/>
          <w:lang w:val="en-US" w:eastAsia="zh-CN" w:bidi="ar-SA"/>
        </w:rPr>
        <w:t>2024年6月11日（星期二）下午4:00</w:t>
      </w:r>
      <w:bookmarkStart w:id="1" w:name="_GoBack"/>
      <w:bookmarkEnd w:id="1"/>
    </w:p>
    <w:p>
      <w:pPr>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Calibri" w:hAnsi="宋体" w:eastAsia="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勘察地点</w:t>
      </w:r>
      <w:r>
        <w:rPr>
          <w:rFonts w:hint="eastAsia" w:hAnsi="宋体" w:cs="宋体"/>
          <w:snapToGrid w:val="0"/>
          <w:color w:val="auto"/>
          <w:spacing w:val="-4"/>
          <w:kern w:val="0"/>
          <w:sz w:val="24"/>
          <w:szCs w:val="24"/>
          <w:lang w:val="en-US" w:eastAsia="zh-CN" w:bidi="ar-SA"/>
        </w:rPr>
        <w:t>：邗江中路368号扬州大学附属医院西区医院住院楼地下室水工班</w:t>
      </w:r>
    </w:p>
    <w:p>
      <w:pPr>
        <w:keepNext w:val="0"/>
        <w:keepLines w:val="0"/>
        <w:pageBreakBefore w:val="0"/>
        <w:widowControl w:val="0"/>
        <w:kinsoku/>
        <w:wordWrap/>
        <w:overflowPunct/>
        <w:topLinePunct w:val="0"/>
        <w:bidi w:val="0"/>
        <w:snapToGrid/>
        <w:spacing w:line="360" w:lineRule="auto"/>
        <w:ind w:firstLine="464" w:firstLineChars="200"/>
        <w:textAlignment w:val="auto"/>
        <w:rPr>
          <w:rFonts w:hint="eastAsia" w:hAnsi="宋体" w:cs="宋体"/>
          <w:snapToGrid w:val="0"/>
          <w:color w:val="auto"/>
          <w:spacing w:val="-4"/>
          <w:kern w:val="0"/>
          <w:sz w:val="24"/>
          <w:szCs w:val="24"/>
          <w:lang w:val="en-US" w:eastAsia="zh-CN" w:bidi="ar-SA"/>
        </w:rPr>
      </w:pPr>
      <w:r>
        <w:rPr>
          <w:rFonts w:hint="eastAsia" w:ascii="Calibri" w:hAnsi="宋体" w:eastAsia="宋体" w:cs="宋体"/>
          <w:snapToGrid w:val="0"/>
          <w:color w:val="auto"/>
          <w:spacing w:val="-4"/>
          <w:kern w:val="0"/>
          <w:sz w:val="24"/>
          <w:szCs w:val="24"/>
          <w:lang w:val="en-US" w:eastAsia="zh-CN" w:bidi="ar-SA"/>
        </w:rPr>
        <w:t>勘察联系人：</w:t>
      </w:r>
      <w:r>
        <w:rPr>
          <w:rFonts w:hint="eastAsia" w:hAnsi="宋体" w:cs="宋体"/>
          <w:snapToGrid w:val="0"/>
          <w:color w:val="auto"/>
          <w:spacing w:val="-4"/>
          <w:kern w:val="0"/>
          <w:sz w:val="24"/>
          <w:szCs w:val="24"/>
          <w:lang w:val="en-US" w:eastAsia="zh-CN" w:bidi="ar-SA"/>
        </w:rPr>
        <w:t>李欢15371331264</w:t>
      </w:r>
    </w:p>
    <w:p>
      <w:pPr>
        <w:keepNext w:val="0"/>
        <w:keepLines w:val="0"/>
        <w:pageBreakBefore w:val="0"/>
        <w:widowControl w:val="0"/>
        <w:kinsoku/>
        <w:wordWrap/>
        <w:overflowPunct/>
        <w:topLinePunct w:val="0"/>
        <w:bidi w:val="0"/>
        <w:snapToGrid/>
        <w:spacing w:line="360" w:lineRule="auto"/>
        <w:textAlignment w:val="auto"/>
        <w:rPr>
          <w:rFonts w:ascii="宋体" w:hAnsi="宋体"/>
          <w:snapToGrid w:val="0"/>
          <w:sz w:val="24"/>
        </w:rPr>
      </w:pPr>
      <w:r>
        <w:rPr>
          <w:rFonts w:hint="eastAsia" w:ascii="Calibri" w:hAnsi="宋体" w:eastAsia="宋体" w:cs="宋体"/>
          <w:snapToGrid w:val="0"/>
          <w:color w:val="auto"/>
          <w:spacing w:val="-4"/>
          <w:kern w:val="0"/>
          <w:sz w:val="24"/>
          <w:szCs w:val="24"/>
          <w:lang w:val="en-US" w:eastAsia="zh-CN" w:bidi="ar-SA"/>
        </w:rPr>
        <w:t>九、参考清单</w:t>
      </w:r>
      <w:bookmarkEnd w:id="0"/>
    </w:p>
    <w:p>
      <w:pPr>
        <w:jc w:val="center"/>
        <w:rPr>
          <w:rFonts w:ascii="宋体" w:hAnsi="宋体"/>
          <w:b/>
          <w:sz w:val="36"/>
          <w:szCs w:val="36"/>
        </w:rPr>
      </w:pPr>
      <w:r>
        <w:rPr>
          <w:rFonts w:hint="eastAsia" w:ascii="宋体" w:hAnsi="宋体"/>
          <w:b/>
          <w:sz w:val="36"/>
          <w:szCs w:val="36"/>
          <w:lang w:val="en-US" w:eastAsia="zh-CN"/>
        </w:rPr>
        <w:t>参考</w:t>
      </w:r>
      <w:r>
        <w:rPr>
          <w:rFonts w:hint="eastAsia" w:ascii="宋体" w:hAnsi="宋体"/>
          <w:b/>
          <w:sz w:val="36"/>
          <w:szCs w:val="36"/>
        </w:rPr>
        <w:t>清单</w:t>
      </w:r>
    </w:p>
    <w:tbl>
      <w:tblPr>
        <w:tblStyle w:val="22"/>
        <w:tblW w:w="9171" w:type="dxa"/>
        <w:jc w:val="center"/>
        <w:tblLayout w:type="autofit"/>
        <w:tblCellMar>
          <w:top w:w="0" w:type="dxa"/>
          <w:left w:w="108" w:type="dxa"/>
          <w:bottom w:w="0" w:type="dxa"/>
          <w:right w:w="108" w:type="dxa"/>
        </w:tblCellMar>
      </w:tblPr>
      <w:tblGrid>
        <w:gridCol w:w="699"/>
        <w:gridCol w:w="3257"/>
        <w:gridCol w:w="759"/>
        <w:gridCol w:w="779"/>
        <w:gridCol w:w="1119"/>
        <w:gridCol w:w="1176"/>
        <w:gridCol w:w="1382"/>
      </w:tblGrid>
      <w:tr>
        <w:tblPrEx>
          <w:tblCellMar>
            <w:top w:w="0" w:type="dxa"/>
            <w:left w:w="108" w:type="dxa"/>
            <w:bottom w:w="0" w:type="dxa"/>
            <w:right w:w="108" w:type="dxa"/>
          </w:tblCellMar>
        </w:tblPrEx>
        <w:trPr>
          <w:trHeight w:val="459"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32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费用名称</w:t>
            </w:r>
          </w:p>
        </w:tc>
        <w:tc>
          <w:tcPr>
            <w:tcW w:w="7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工程量</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单价（元）</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小计（元）</w:t>
            </w:r>
          </w:p>
        </w:tc>
        <w:tc>
          <w:tcPr>
            <w:tcW w:w="1382"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备注</w:t>
            </w:r>
          </w:p>
        </w:tc>
      </w:tr>
      <w:tr>
        <w:tblPrEx>
          <w:tblCellMar>
            <w:top w:w="0" w:type="dxa"/>
            <w:left w:w="108" w:type="dxa"/>
            <w:bottom w:w="0" w:type="dxa"/>
            <w:right w:w="108" w:type="dxa"/>
          </w:tblCellMar>
        </w:tblPrEx>
        <w:trPr>
          <w:trHeight w:val="459" w:hRule="atLeast"/>
          <w:jc w:val="center"/>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32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风机盘管（制冷量≥11KW）</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111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82" w:type="dxa"/>
            <w:tcBorders>
              <w:top w:val="nil"/>
              <w:left w:val="nil"/>
              <w:bottom w:val="single" w:color="auto" w:sz="4" w:space="0"/>
              <w:right w:val="single" w:color="auto" w:sz="4" w:space="0"/>
            </w:tcBorders>
          </w:tcPr>
          <w:p>
            <w:pPr>
              <w:widowControl/>
              <w:jc w:val="right"/>
              <w:rPr>
                <w:rFonts w:ascii="仿宋" w:hAnsi="仿宋" w:eastAsia="仿宋" w:cs="宋体"/>
                <w:kern w:val="0"/>
                <w:sz w:val="20"/>
                <w:szCs w:val="20"/>
              </w:rPr>
            </w:pPr>
            <w:r>
              <w:rPr>
                <w:rFonts w:hint="eastAsia" w:ascii="仿宋" w:hAnsi="仿宋" w:eastAsia="仿宋" w:cs="宋体"/>
                <w:kern w:val="0"/>
                <w:sz w:val="20"/>
                <w:szCs w:val="20"/>
              </w:rPr>
              <w:t>设备性能参数优于原风机盘管各项性能参数</w:t>
            </w:r>
          </w:p>
        </w:tc>
      </w:tr>
      <w:tr>
        <w:tblPrEx>
          <w:tblCellMar>
            <w:top w:w="0" w:type="dxa"/>
            <w:left w:w="108" w:type="dxa"/>
            <w:bottom w:w="0" w:type="dxa"/>
            <w:right w:w="108" w:type="dxa"/>
          </w:tblCellMar>
        </w:tblPrEx>
        <w:trPr>
          <w:trHeight w:val="459" w:hRule="atLeast"/>
          <w:jc w:val="center"/>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325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液晶控制器</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111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宋体"/>
                <w:kern w:val="0"/>
                <w:sz w:val="20"/>
                <w:szCs w:val="20"/>
              </w:rPr>
            </w:pPr>
          </w:p>
        </w:tc>
        <w:tc>
          <w:tcPr>
            <w:tcW w:w="1176"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宋体"/>
                <w:kern w:val="0"/>
                <w:sz w:val="20"/>
                <w:szCs w:val="20"/>
              </w:rPr>
            </w:pPr>
          </w:p>
        </w:tc>
        <w:tc>
          <w:tcPr>
            <w:tcW w:w="1382" w:type="dxa"/>
            <w:tcBorders>
              <w:top w:val="nil"/>
              <w:left w:val="nil"/>
              <w:bottom w:val="single" w:color="auto" w:sz="4" w:space="0"/>
              <w:right w:val="single" w:color="auto" w:sz="4" w:space="0"/>
            </w:tcBorders>
          </w:tcPr>
          <w:p>
            <w:pPr>
              <w:widowControl/>
              <w:jc w:val="right"/>
              <w:rPr>
                <w:rFonts w:hint="eastAsia" w:ascii="仿宋" w:hAnsi="仿宋" w:eastAsia="仿宋" w:cs="宋体"/>
                <w:kern w:val="0"/>
                <w:sz w:val="20"/>
                <w:szCs w:val="20"/>
              </w:rPr>
            </w:pPr>
            <w:r>
              <w:rPr>
                <w:rFonts w:hint="eastAsia" w:ascii="仿宋" w:hAnsi="仿宋" w:eastAsia="仿宋" w:cs="宋体"/>
                <w:kern w:val="0"/>
                <w:sz w:val="20"/>
                <w:szCs w:val="20"/>
              </w:rPr>
              <w:t>风机盘管配套且同风机盘管品牌</w:t>
            </w:r>
          </w:p>
        </w:tc>
      </w:tr>
      <w:tr>
        <w:tblPrEx>
          <w:tblCellMar>
            <w:top w:w="0" w:type="dxa"/>
            <w:left w:w="108" w:type="dxa"/>
            <w:bottom w:w="0" w:type="dxa"/>
            <w:right w:w="108" w:type="dxa"/>
          </w:tblCellMar>
        </w:tblPrEx>
        <w:trPr>
          <w:trHeight w:val="459" w:hRule="atLeast"/>
          <w:jc w:val="center"/>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32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DN20不锈钢软接</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只</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26</w:t>
            </w:r>
          </w:p>
        </w:tc>
        <w:tc>
          <w:tcPr>
            <w:tcW w:w="111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82" w:type="dxa"/>
            <w:tcBorders>
              <w:top w:val="nil"/>
              <w:left w:val="nil"/>
              <w:bottom w:val="single" w:color="auto" w:sz="4" w:space="0"/>
              <w:right w:val="single" w:color="auto" w:sz="4" w:space="0"/>
            </w:tcBorders>
          </w:tcPr>
          <w:p>
            <w:pPr>
              <w:widowControl/>
              <w:jc w:val="right"/>
              <w:rPr>
                <w:rFonts w:ascii="仿宋" w:hAnsi="仿宋" w:eastAsia="仿宋" w:cs="宋体"/>
                <w:kern w:val="0"/>
                <w:sz w:val="20"/>
                <w:szCs w:val="20"/>
              </w:rPr>
            </w:pPr>
          </w:p>
        </w:tc>
      </w:tr>
      <w:tr>
        <w:tblPrEx>
          <w:tblCellMar>
            <w:top w:w="0" w:type="dxa"/>
            <w:left w:w="108" w:type="dxa"/>
            <w:bottom w:w="0" w:type="dxa"/>
            <w:right w:w="108" w:type="dxa"/>
          </w:tblCellMar>
        </w:tblPrEx>
        <w:trPr>
          <w:trHeight w:val="459" w:hRule="atLeast"/>
          <w:jc w:val="center"/>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32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DN20铜过滤器</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只</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111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82" w:type="dxa"/>
            <w:tcBorders>
              <w:top w:val="nil"/>
              <w:left w:val="nil"/>
              <w:bottom w:val="single" w:color="auto" w:sz="4" w:space="0"/>
              <w:right w:val="single" w:color="auto" w:sz="4" w:space="0"/>
            </w:tcBorders>
          </w:tcPr>
          <w:p>
            <w:pPr>
              <w:widowControl/>
              <w:jc w:val="right"/>
              <w:rPr>
                <w:rFonts w:ascii="仿宋" w:hAnsi="仿宋" w:eastAsia="仿宋" w:cs="宋体"/>
                <w:kern w:val="0"/>
                <w:sz w:val="20"/>
                <w:szCs w:val="20"/>
              </w:rPr>
            </w:pPr>
          </w:p>
        </w:tc>
      </w:tr>
      <w:tr>
        <w:tblPrEx>
          <w:tblCellMar>
            <w:top w:w="0" w:type="dxa"/>
            <w:left w:w="108" w:type="dxa"/>
            <w:bottom w:w="0" w:type="dxa"/>
            <w:right w:w="108" w:type="dxa"/>
          </w:tblCellMar>
        </w:tblPrEx>
        <w:trPr>
          <w:trHeight w:val="459" w:hRule="atLeast"/>
          <w:jc w:val="center"/>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32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DN20铜闸阀</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只</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26</w:t>
            </w:r>
          </w:p>
        </w:tc>
        <w:tc>
          <w:tcPr>
            <w:tcW w:w="111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82" w:type="dxa"/>
            <w:tcBorders>
              <w:top w:val="nil"/>
              <w:left w:val="nil"/>
              <w:bottom w:val="single" w:color="auto" w:sz="4" w:space="0"/>
              <w:right w:val="single" w:color="auto" w:sz="4" w:space="0"/>
            </w:tcBorders>
          </w:tcPr>
          <w:p>
            <w:pPr>
              <w:widowControl/>
              <w:jc w:val="right"/>
              <w:rPr>
                <w:rFonts w:ascii="仿宋" w:hAnsi="仿宋" w:eastAsia="仿宋" w:cs="宋体"/>
                <w:kern w:val="0"/>
                <w:sz w:val="20"/>
                <w:szCs w:val="20"/>
              </w:rPr>
            </w:pPr>
          </w:p>
        </w:tc>
      </w:tr>
      <w:tr>
        <w:tblPrEx>
          <w:tblCellMar>
            <w:top w:w="0" w:type="dxa"/>
            <w:left w:w="108" w:type="dxa"/>
            <w:bottom w:w="0" w:type="dxa"/>
            <w:right w:w="108" w:type="dxa"/>
          </w:tblCellMar>
        </w:tblPrEx>
        <w:trPr>
          <w:trHeight w:val="459" w:hRule="atLeast"/>
          <w:jc w:val="center"/>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32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电源线重新敷设BV3*2.5</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1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17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82" w:type="dxa"/>
            <w:tcBorders>
              <w:top w:val="nil"/>
              <w:left w:val="nil"/>
              <w:bottom w:val="single" w:color="auto" w:sz="4" w:space="0"/>
              <w:right w:val="single" w:color="auto" w:sz="4" w:space="0"/>
            </w:tcBorders>
          </w:tcPr>
          <w:p>
            <w:pPr>
              <w:widowControl/>
              <w:jc w:val="right"/>
              <w:rPr>
                <w:rFonts w:ascii="仿宋" w:hAnsi="仿宋" w:eastAsia="仿宋" w:cs="宋体"/>
                <w:kern w:val="0"/>
                <w:sz w:val="20"/>
                <w:szCs w:val="20"/>
              </w:rPr>
            </w:pPr>
          </w:p>
        </w:tc>
      </w:tr>
      <w:tr>
        <w:tblPrEx>
          <w:tblCellMar>
            <w:top w:w="0" w:type="dxa"/>
            <w:left w:w="108" w:type="dxa"/>
            <w:bottom w:w="0" w:type="dxa"/>
            <w:right w:w="108" w:type="dxa"/>
          </w:tblCellMar>
        </w:tblPrEx>
        <w:trPr>
          <w:trHeight w:val="459" w:hRule="atLeast"/>
          <w:jc w:val="center"/>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32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控制线RvvP7*0.75</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1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p>
        </w:tc>
        <w:tc>
          <w:tcPr>
            <w:tcW w:w="117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p>
        </w:tc>
        <w:tc>
          <w:tcPr>
            <w:tcW w:w="1382" w:type="dxa"/>
            <w:tcBorders>
              <w:top w:val="nil"/>
              <w:left w:val="nil"/>
              <w:bottom w:val="single" w:color="auto" w:sz="4" w:space="0"/>
              <w:right w:val="single" w:color="auto" w:sz="4" w:space="0"/>
            </w:tcBorders>
          </w:tcPr>
          <w:p>
            <w:pPr>
              <w:widowControl/>
              <w:jc w:val="right"/>
              <w:rPr>
                <w:rFonts w:ascii="仿宋" w:hAnsi="仿宋" w:eastAsia="仿宋" w:cs="宋体"/>
                <w:kern w:val="0"/>
                <w:sz w:val="20"/>
                <w:szCs w:val="20"/>
              </w:rPr>
            </w:pPr>
          </w:p>
        </w:tc>
      </w:tr>
      <w:tr>
        <w:tblPrEx>
          <w:tblCellMar>
            <w:top w:w="0" w:type="dxa"/>
            <w:left w:w="108" w:type="dxa"/>
            <w:bottom w:w="0" w:type="dxa"/>
            <w:right w:w="108" w:type="dxa"/>
          </w:tblCellMar>
        </w:tblPrEx>
        <w:trPr>
          <w:trHeight w:val="459" w:hRule="atLeast"/>
          <w:jc w:val="center"/>
        </w:trPr>
        <w:tc>
          <w:tcPr>
            <w:tcW w:w="54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总价合计</w:t>
            </w:r>
          </w:p>
        </w:tc>
        <w:tc>
          <w:tcPr>
            <w:tcW w:w="3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0"/>
                <w:szCs w:val="20"/>
              </w:rPr>
            </w:pPr>
          </w:p>
        </w:tc>
      </w:tr>
    </w:tbl>
    <w:p>
      <w:pPr>
        <w:adjustRightInd w:val="0"/>
        <w:snapToGrid w:val="0"/>
        <w:spacing w:line="600" w:lineRule="exact"/>
        <w:ind w:firstLine="480" w:firstLineChars="200"/>
        <w:contextualSpacing/>
        <w:rPr>
          <w:rFonts w:ascii="宋体" w:hAnsi="宋体"/>
          <w:bCs/>
          <w:sz w:val="24"/>
        </w:rPr>
      </w:pPr>
      <w:r>
        <w:rPr>
          <w:rFonts w:hint="eastAsia" w:ascii="宋体" w:hAnsi="宋体"/>
          <w:bCs/>
          <w:sz w:val="24"/>
        </w:rPr>
        <w:t>注：</w:t>
      </w:r>
    </w:p>
    <w:p>
      <w:pPr>
        <w:adjustRightInd w:val="0"/>
        <w:snapToGrid w:val="0"/>
        <w:spacing w:line="600" w:lineRule="exact"/>
        <w:ind w:firstLine="480" w:firstLineChars="200"/>
        <w:contextualSpacing/>
        <w:rPr>
          <w:rFonts w:ascii="宋体" w:hAnsi="宋体"/>
          <w:bCs/>
          <w:sz w:val="24"/>
        </w:rPr>
      </w:pPr>
      <w:r>
        <w:rPr>
          <w:rFonts w:hint="eastAsia" w:ascii="宋体" w:hAnsi="宋体"/>
          <w:bCs/>
          <w:sz w:val="24"/>
        </w:rPr>
        <w:t>1、本改造项目为“交钥匙项目”，以上改造清单内容为预估量，请投标人自行核算完成本改造项目需求具体清单数量及内容，确保风机盘管调试运行和交付使用。</w:t>
      </w:r>
    </w:p>
    <w:p>
      <w:pPr>
        <w:adjustRightInd w:val="0"/>
        <w:snapToGrid w:val="0"/>
        <w:spacing w:line="600" w:lineRule="exact"/>
        <w:ind w:firstLine="480" w:firstLineChars="200"/>
        <w:contextualSpacing/>
        <w:rPr>
          <w:rFonts w:ascii="宋体" w:hAnsi="宋体"/>
          <w:bCs/>
          <w:sz w:val="24"/>
        </w:rPr>
      </w:pPr>
      <w:r>
        <w:rPr>
          <w:rFonts w:hint="eastAsia" w:ascii="宋体" w:hAnsi="宋体"/>
          <w:bCs/>
          <w:sz w:val="24"/>
        </w:rPr>
        <w:t>2、以上报价包含从维修更换到交付采购人使用所包含的一切费用，包括但不限于增值税、销售税及其它税费、各种规费、运输费、装卸费、仓储费、包装费、设计费、制作费、材料费、设施拆除及搬运费、安装费、天花拆除恢复费、管理费、安全文明施工费、资料费、机械使用费、工具使用费、</w:t>
      </w:r>
      <w:r>
        <w:rPr>
          <w:rFonts w:ascii="宋体" w:hAnsi="宋体"/>
          <w:bCs/>
          <w:sz w:val="24"/>
        </w:rPr>
        <w:t>人工降效费（</w:t>
      </w:r>
      <w:r>
        <w:rPr>
          <w:rFonts w:hint="eastAsia" w:ascii="宋体" w:hAnsi="宋体"/>
          <w:bCs/>
          <w:sz w:val="24"/>
        </w:rPr>
        <w:t>考虑</w:t>
      </w:r>
      <w:r>
        <w:rPr>
          <w:rFonts w:ascii="宋体" w:hAnsi="宋体"/>
          <w:bCs/>
          <w:sz w:val="24"/>
        </w:rPr>
        <w:t>操作空间有限</w:t>
      </w:r>
      <w:r>
        <w:rPr>
          <w:rFonts w:hint="eastAsia" w:ascii="宋体" w:hAnsi="宋体"/>
          <w:bCs/>
          <w:sz w:val="24"/>
        </w:rPr>
        <w:t>，保障门诊正常运行，</w:t>
      </w:r>
      <w:r>
        <w:rPr>
          <w:rFonts w:ascii="宋体" w:hAnsi="宋体"/>
          <w:bCs/>
          <w:sz w:val="24"/>
        </w:rPr>
        <w:t>避</w:t>
      </w:r>
      <w:r>
        <w:rPr>
          <w:rFonts w:hint="eastAsia" w:ascii="宋体" w:hAnsi="宋体"/>
          <w:bCs/>
          <w:sz w:val="24"/>
        </w:rPr>
        <w:t>开门诊日间</w:t>
      </w:r>
      <w:r>
        <w:rPr>
          <w:rFonts w:ascii="宋体" w:hAnsi="宋体"/>
          <w:bCs/>
          <w:sz w:val="24"/>
        </w:rPr>
        <w:t>人流高峰</w:t>
      </w:r>
      <w:r>
        <w:rPr>
          <w:rFonts w:hint="eastAsia" w:ascii="宋体" w:hAnsi="宋体"/>
          <w:bCs/>
          <w:sz w:val="24"/>
        </w:rPr>
        <w:t>利用夜间</w:t>
      </w:r>
      <w:r>
        <w:rPr>
          <w:rFonts w:ascii="宋体" w:hAnsi="宋体"/>
          <w:bCs/>
          <w:sz w:val="24"/>
        </w:rPr>
        <w:t>时段施工）</w:t>
      </w:r>
      <w:r>
        <w:rPr>
          <w:rFonts w:hint="eastAsia" w:ascii="宋体" w:hAnsi="宋体"/>
          <w:bCs/>
          <w:sz w:val="24"/>
        </w:rPr>
        <w:t>等直至合同有效期内各项应有费用及其他有关的为完成本项目发生的所有费用和利润。招标文件未列明，而投标人认为必需的费用也需列入报价中。</w:t>
      </w:r>
    </w:p>
    <w:p>
      <w:pPr>
        <w:adjustRightInd w:val="0"/>
        <w:snapToGrid w:val="0"/>
        <w:spacing w:line="600" w:lineRule="exact"/>
        <w:ind w:firstLine="480" w:firstLineChars="200"/>
        <w:contextualSpacing/>
        <w:rPr>
          <w:rFonts w:ascii="宋体" w:hAnsi="宋体"/>
          <w:bCs/>
          <w:sz w:val="24"/>
        </w:rPr>
      </w:pPr>
      <w:r>
        <w:rPr>
          <w:rFonts w:hint="eastAsia" w:ascii="宋体" w:hAnsi="宋体"/>
          <w:bCs/>
          <w:sz w:val="24"/>
        </w:rPr>
        <w:t>3、以上报价含管道及阀门铝箔玻璃棉保温，保温外侧玻璃布包扎，刷防火涂料（保温厚度不小于5cm）；</w:t>
      </w:r>
    </w:p>
    <w:p>
      <w:pPr>
        <w:adjustRightInd w:val="0"/>
        <w:snapToGrid w:val="0"/>
        <w:spacing w:line="600" w:lineRule="exact"/>
        <w:ind w:firstLine="480" w:firstLineChars="200"/>
        <w:contextualSpacing/>
        <w:rPr>
          <w:rFonts w:ascii="宋体" w:hAnsi="宋体"/>
          <w:bCs/>
          <w:sz w:val="24"/>
        </w:rPr>
      </w:pPr>
      <w:r>
        <w:rPr>
          <w:rFonts w:hint="eastAsia" w:ascii="宋体" w:hAnsi="宋体"/>
          <w:bCs/>
          <w:sz w:val="24"/>
        </w:rPr>
        <w:t>4、工期7个日历天；</w:t>
      </w:r>
    </w:p>
    <w:p>
      <w:pPr>
        <w:adjustRightInd w:val="0"/>
        <w:snapToGrid w:val="0"/>
        <w:spacing w:line="600" w:lineRule="exact"/>
        <w:ind w:firstLine="480" w:firstLineChars="200"/>
        <w:contextualSpacing/>
        <w:rPr>
          <w:rFonts w:ascii="宋体" w:hAnsi="宋体"/>
          <w:bCs/>
          <w:sz w:val="24"/>
        </w:rPr>
      </w:pPr>
      <w:r>
        <w:rPr>
          <w:rFonts w:hint="eastAsia" w:ascii="宋体" w:hAnsi="宋体"/>
          <w:bCs/>
          <w:sz w:val="24"/>
        </w:rPr>
        <w:t>5、改造区域为门诊挂号、缴费、取药区域，人流量大，以上报价综合考虑施工公共区域美观以及保障门诊挂号、缴费、取药区域正常运行的措施费用，施工现场服从院方协调。</w:t>
      </w:r>
    </w:p>
    <w:p>
      <w:pPr>
        <w:keepNext w:val="0"/>
        <w:keepLines w:val="0"/>
        <w:pageBreakBefore w:val="0"/>
        <w:widowControl w:val="0"/>
        <w:kinsoku/>
        <w:wordWrap/>
        <w:overflowPunct/>
        <w:topLinePunct w:val="0"/>
        <w:bidi w:val="0"/>
        <w:snapToGrid/>
        <w:spacing w:line="360" w:lineRule="auto"/>
        <w:textAlignment w:val="auto"/>
      </w:pPr>
      <w:r>
        <w:rPr>
          <w:rFonts w:hint="eastAsia" w:hAnsi="宋体" w:cs="宋体"/>
          <w:snapToGrid w:val="0"/>
          <w:color w:val="auto"/>
          <w:spacing w:val="-4"/>
          <w:kern w:val="0"/>
          <w:sz w:val="24"/>
          <w:szCs w:val="24"/>
          <w:lang w:val="en-US" w:eastAsia="zh-CN" w:bidi="ar-SA"/>
        </w:rPr>
        <w:t>十</w:t>
      </w:r>
      <w:r>
        <w:rPr>
          <w:rFonts w:hint="eastAsia" w:ascii="Calibri" w:hAnsi="宋体" w:eastAsia="宋体" w:cs="宋体"/>
          <w:snapToGrid w:val="0"/>
          <w:color w:val="auto"/>
          <w:spacing w:val="-4"/>
          <w:kern w:val="0"/>
          <w:sz w:val="24"/>
          <w:szCs w:val="24"/>
          <w:lang w:val="en-US" w:eastAsia="zh-CN" w:bidi="ar-SA"/>
        </w:rPr>
        <w:t>、</w:t>
      </w:r>
      <w:r>
        <w:rPr>
          <w:rFonts w:hint="eastAsia" w:hAnsi="宋体" w:cs="宋体"/>
          <w:snapToGrid w:val="0"/>
          <w:color w:val="auto"/>
          <w:spacing w:val="-4"/>
          <w:kern w:val="0"/>
          <w:sz w:val="24"/>
          <w:szCs w:val="24"/>
          <w:lang w:val="en-US" w:eastAsia="zh-CN" w:bidi="ar-SA"/>
        </w:rPr>
        <w:t>品牌要求一览表</w:t>
      </w:r>
    </w:p>
    <w:tbl>
      <w:tblPr>
        <w:tblStyle w:val="22"/>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3115"/>
        <w:gridCol w:w="407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彩虹粗仿宋" w:hAnsi="彩虹粗仿宋"/>
                <w:b/>
                <w:sz w:val="32"/>
                <w:szCs w:val="32"/>
              </w:rPr>
            </w:pPr>
            <w:r>
              <w:rPr>
                <w:rFonts w:hint="eastAsia" w:ascii="彩虹粗仿宋" w:hAnsi="彩虹粗仿宋"/>
                <w:b/>
                <w:sz w:val="32"/>
                <w:szCs w:val="32"/>
              </w:rPr>
              <w:t>安装主要材料品牌要求一览表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彩虹粗仿宋" w:hAnsi="彩虹粗仿宋"/>
                <w:b/>
                <w:sz w:val="24"/>
              </w:rPr>
            </w:pPr>
            <w:r>
              <w:rPr>
                <w:rFonts w:hint="eastAsia" w:ascii="彩虹粗仿宋" w:hAnsi="彩虹粗仿宋"/>
                <w:b/>
                <w:sz w:val="24"/>
              </w:rPr>
              <w:t>序号</w:t>
            </w:r>
          </w:p>
        </w:tc>
        <w:tc>
          <w:tcPr>
            <w:tcW w:w="1558"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彩虹粗仿宋" w:hAnsi="彩虹粗仿宋"/>
                <w:b/>
                <w:sz w:val="24"/>
              </w:rPr>
            </w:pPr>
            <w:r>
              <w:rPr>
                <w:rFonts w:hint="eastAsia" w:ascii="彩虹粗仿宋" w:hAnsi="彩虹粗仿宋"/>
                <w:b/>
                <w:sz w:val="24"/>
              </w:rPr>
              <w:t>主要材料名称</w:t>
            </w:r>
          </w:p>
        </w:tc>
        <w:tc>
          <w:tcPr>
            <w:tcW w:w="2040"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彩虹粗仿宋" w:hAnsi="彩虹粗仿宋"/>
                <w:b/>
                <w:sz w:val="24"/>
              </w:rPr>
            </w:pPr>
            <w:r>
              <w:rPr>
                <w:rFonts w:hint="eastAsia" w:ascii="彩虹粗仿宋" w:hAnsi="彩虹粗仿宋"/>
                <w:b/>
                <w:sz w:val="24"/>
              </w:rPr>
              <w:t>品牌</w:t>
            </w:r>
          </w:p>
        </w:tc>
        <w:tc>
          <w:tcPr>
            <w:tcW w:w="778"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彩虹粗仿宋" w:hAnsi="彩虹粗仿宋"/>
                <w:b/>
                <w:sz w:val="24"/>
              </w:rPr>
            </w:pPr>
            <w:r>
              <w:rPr>
                <w:rFonts w:hint="eastAsia" w:ascii="彩虹粗仿宋" w:hAnsi="彩虹粗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4"/>
              </w:rPr>
            </w:pPr>
            <w:r>
              <w:rPr>
                <w:rFonts w:hint="eastAsia" w:ascii="宋体" w:hAnsi="宋体"/>
                <w:sz w:val="24"/>
              </w:rPr>
              <w:t>1</w:t>
            </w:r>
          </w:p>
        </w:tc>
        <w:tc>
          <w:tcPr>
            <w:tcW w:w="1558"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4"/>
              </w:rPr>
            </w:pPr>
            <w:r>
              <w:rPr>
                <w:rFonts w:hint="eastAsia" w:ascii="宋体" w:hAnsi="宋体"/>
                <w:sz w:val="24"/>
              </w:rPr>
              <w:t>线管、线盒</w:t>
            </w:r>
          </w:p>
        </w:tc>
        <w:tc>
          <w:tcPr>
            <w:tcW w:w="2040"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4"/>
              </w:rPr>
            </w:pPr>
            <w:r>
              <w:rPr>
                <w:rFonts w:hint="eastAsia" w:ascii="宋体" w:hAnsi="宋体"/>
                <w:sz w:val="24"/>
              </w:rPr>
              <w:t>公元、鸿雁、松下</w:t>
            </w:r>
          </w:p>
        </w:tc>
        <w:tc>
          <w:tcPr>
            <w:tcW w:w="778"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4"/>
              </w:rPr>
            </w:pPr>
            <w:r>
              <w:rPr>
                <w:rFonts w:hint="eastAsia" w:ascii="宋体" w:hAnsi="宋体"/>
                <w:sz w:val="24"/>
              </w:rPr>
              <w:t>2</w:t>
            </w:r>
          </w:p>
        </w:tc>
        <w:tc>
          <w:tcPr>
            <w:tcW w:w="1558"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4"/>
              </w:rPr>
            </w:pPr>
            <w:r>
              <w:rPr>
                <w:rFonts w:hint="eastAsia" w:ascii="宋体" w:hAnsi="宋体"/>
                <w:sz w:val="24"/>
              </w:rPr>
              <w:t>线缆</w:t>
            </w:r>
          </w:p>
        </w:tc>
        <w:tc>
          <w:tcPr>
            <w:tcW w:w="2040"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4"/>
              </w:rPr>
            </w:pPr>
            <w:r>
              <w:rPr>
                <w:rFonts w:hint="eastAsia" w:ascii="宋体" w:hAnsi="宋体"/>
                <w:sz w:val="24"/>
              </w:rPr>
              <w:t>江扬、新远程、宝胜</w:t>
            </w:r>
          </w:p>
        </w:tc>
        <w:tc>
          <w:tcPr>
            <w:tcW w:w="778"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3</w:t>
            </w:r>
          </w:p>
        </w:tc>
        <w:tc>
          <w:tcPr>
            <w:tcW w:w="1558"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铝箔玻璃保温棉</w:t>
            </w:r>
          </w:p>
        </w:tc>
        <w:tc>
          <w:tcPr>
            <w:tcW w:w="2040"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赢胜、福乐斯、欧文斯</w:t>
            </w:r>
          </w:p>
        </w:tc>
        <w:tc>
          <w:tcPr>
            <w:tcW w:w="778"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4</w:t>
            </w:r>
          </w:p>
        </w:tc>
        <w:tc>
          <w:tcPr>
            <w:tcW w:w="1558"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镀锌钢管</w:t>
            </w:r>
          </w:p>
        </w:tc>
        <w:tc>
          <w:tcPr>
            <w:tcW w:w="2040"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正大、光环、劳动</w:t>
            </w:r>
          </w:p>
        </w:tc>
        <w:tc>
          <w:tcPr>
            <w:tcW w:w="778"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sz w:val="24"/>
              </w:rPr>
            </w:pPr>
            <w:r>
              <w:rPr>
                <w:rFonts w:hint="eastAsia" w:ascii="宋体" w:hAnsi="宋体"/>
                <w:sz w:val="24"/>
              </w:rPr>
              <w:t>6</w:t>
            </w:r>
          </w:p>
        </w:tc>
        <w:tc>
          <w:tcPr>
            <w:tcW w:w="1558"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hAnsi="宋体"/>
                <w:sz w:val="24"/>
              </w:rPr>
            </w:pPr>
            <w:r>
              <w:rPr>
                <w:rFonts w:hint="eastAsia" w:ascii="宋体" w:hAnsi="宋体"/>
                <w:sz w:val="24"/>
              </w:rPr>
              <w:t>≤DN50阀门</w:t>
            </w:r>
          </w:p>
        </w:tc>
        <w:tc>
          <w:tcPr>
            <w:tcW w:w="2040"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hAnsi="宋体"/>
                <w:sz w:val="24"/>
              </w:rPr>
            </w:pPr>
            <w:r>
              <w:rPr>
                <w:rFonts w:hint="eastAsia" w:ascii="宋体" w:hAnsi="宋体"/>
                <w:sz w:val="24"/>
              </w:rPr>
              <w:t>埃美柯、杰克龙、上海冠龙</w:t>
            </w:r>
          </w:p>
        </w:tc>
        <w:tc>
          <w:tcPr>
            <w:tcW w:w="778"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铜阀芯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7</w:t>
            </w:r>
          </w:p>
        </w:tc>
        <w:tc>
          <w:tcPr>
            <w:tcW w:w="1558" w:type="pct"/>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&gt;DN50阀门</w:t>
            </w:r>
          </w:p>
        </w:tc>
        <w:tc>
          <w:tcPr>
            <w:tcW w:w="2040" w:type="pc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宋体" w:hAnsi="宋体"/>
                <w:sz w:val="24"/>
              </w:rPr>
            </w:pPr>
            <w:r>
              <w:rPr>
                <w:rFonts w:hint="eastAsia" w:ascii="宋体" w:hAnsi="宋体"/>
                <w:sz w:val="24"/>
              </w:rPr>
              <w:t>上海冠龙、富特、北泽</w:t>
            </w:r>
            <w:r>
              <w:rPr>
                <w:rFonts w:hint="eastAsia" w:ascii="宋体" w:hAnsi="宋体"/>
                <w:color w:val="000000"/>
                <w:sz w:val="24"/>
              </w:rPr>
              <w:t>（注：弹性底座）</w:t>
            </w:r>
          </w:p>
        </w:tc>
        <w:tc>
          <w:tcPr>
            <w:tcW w:w="778"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铜阀芯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8</w:t>
            </w:r>
          </w:p>
        </w:tc>
        <w:tc>
          <w:tcPr>
            <w:tcW w:w="1558"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风机盘管</w:t>
            </w:r>
          </w:p>
        </w:tc>
        <w:tc>
          <w:tcPr>
            <w:tcW w:w="2040"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特灵、开利、麦克维尔</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ascii="宋体" w:hAnsi="宋体"/>
                <w:sz w:val="24"/>
              </w:rPr>
              <w:t>亲水铝箔</w:t>
            </w:r>
            <w:r>
              <w:rPr>
                <w:rFonts w:hint="eastAsia" w:ascii="宋体" w:hAnsi="宋体"/>
                <w:sz w:val="24"/>
              </w:rPr>
              <w:t>换热片，自配液晶控制面板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9</w:t>
            </w:r>
          </w:p>
        </w:tc>
        <w:tc>
          <w:tcPr>
            <w:tcW w:w="1558"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空调金属软接</w:t>
            </w:r>
          </w:p>
        </w:tc>
        <w:tc>
          <w:tcPr>
            <w:tcW w:w="2040"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埃美柯、上海淞江、九峰</w:t>
            </w:r>
          </w:p>
        </w:tc>
        <w:tc>
          <w:tcPr>
            <w:tcW w:w="778" w:type="pct"/>
            <w:tcBorders>
              <w:top w:val="single" w:color="auto" w:sz="4" w:space="0"/>
              <w:left w:val="nil"/>
              <w:bottom w:val="single" w:color="auto" w:sz="4" w:space="0"/>
              <w:right w:val="single" w:color="auto" w:sz="4" w:space="0"/>
            </w:tcBorders>
            <w:vAlign w:val="center"/>
          </w:tcPr>
          <w:p>
            <w:pPr>
              <w:rPr>
                <w:rFonts w:ascii="宋体" w:hAnsi="宋体"/>
                <w:sz w:val="24"/>
              </w:rPr>
            </w:pPr>
          </w:p>
        </w:tc>
      </w:tr>
    </w:tbl>
    <w:p>
      <w:pPr>
        <w:pStyle w:val="2"/>
      </w:pP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彩虹粗仿宋">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102457"/>
    </w:sdtPr>
    <w:sdtContent>
      <w:p>
        <w:pPr>
          <w:pStyle w:val="14"/>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4B6C46"/>
    <w:rsid w:val="000020F2"/>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4F0"/>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E7E"/>
    <w:rsid w:val="00085004"/>
    <w:rsid w:val="0009129B"/>
    <w:rsid w:val="000914DC"/>
    <w:rsid w:val="0009169D"/>
    <w:rsid w:val="00091E74"/>
    <w:rsid w:val="00092540"/>
    <w:rsid w:val="00093012"/>
    <w:rsid w:val="000967E7"/>
    <w:rsid w:val="00096ADA"/>
    <w:rsid w:val="00096B7B"/>
    <w:rsid w:val="000A2512"/>
    <w:rsid w:val="000A3D4A"/>
    <w:rsid w:val="000A4BBD"/>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09C"/>
    <w:rsid w:val="000D140E"/>
    <w:rsid w:val="000D1543"/>
    <w:rsid w:val="000D2AFA"/>
    <w:rsid w:val="000D40D9"/>
    <w:rsid w:val="000D47F6"/>
    <w:rsid w:val="000D5FDF"/>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0D6F"/>
    <w:rsid w:val="00152C2A"/>
    <w:rsid w:val="00153F6A"/>
    <w:rsid w:val="00155B28"/>
    <w:rsid w:val="0015741C"/>
    <w:rsid w:val="00160C59"/>
    <w:rsid w:val="00160F65"/>
    <w:rsid w:val="00162B2D"/>
    <w:rsid w:val="00164056"/>
    <w:rsid w:val="0016575D"/>
    <w:rsid w:val="00165D8B"/>
    <w:rsid w:val="00172142"/>
    <w:rsid w:val="0017216F"/>
    <w:rsid w:val="0017240E"/>
    <w:rsid w:val="001725C3"/>
    <w:rsid w:val="00172DF4"/>
    <w:rsid w:val="00175320"/>
    <w:rsid w:val="0017657B"/>
    <w:rsid w:val="00176B93"/>
    <w:rsid w:val="00180953"/>
    <w:rsid w:val="00181D6F"/>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96B23"/>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1BD1"/>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B"/>
    <w:rsid w:val="001F35FE"/>
    <w:rsid w:val="001F36D1"/>
    <w:rsid w:val="001F57B3"/>
    <w:rsid w:val="002106F1"/>
    <w:rsid w:val="00211F2C"/>
    <w:rsid w:val="00212CBA"/>
    <w:rsid w:val="0021423F"/>
    <w:rsid w:val="002150C6"/>
    <w:rsid w:val="0021514D"/>
    <w:rsid w:val="002159EB"/>
    <w:rsid w:val="00217134"/>
    <w:rsid w:val="00220D94"/>
    <w:rsid w:val="00220E43"/>
    <w:rsid w:val="00220F6C"/>
    <w:rsid w:val="00223922"/>
    <w:rsid w:val="00225F53"/>
    <w:rsid w:val="00230BE6"/>
    <w:rsid w:val="00231AA9"/>
    <w:rsid w:val="0023328D"/>
    <w:rsid w:val="002341AA"/>
    <w:rsid w:val="00235F90"/>
    <w:rsid w:val="00237CDE"/>
    <w:rsid w:val="00237F55"/>
    <w:rsid w:val="00240256"/>
    <w:rsid w:val="002410E4"/>
    <w:rsid w:val="002418F2"/>
    <w:rsid w:val="00241B56"/>
    <w:rsid w:val="00242F20"/>
    <w:rsid w:val="00243852"/>
    <w:rsid w:val="002454B6"/>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37F7"/>
    <w:rsid w:val="002D49BC"/>
    <w:rsid w:val="002D6B92"/>
    <w:rsid w:val="002D7331"/>
    <w:rsid w:val="002D73C6"/>
    <w:rsid w:val="002E14AF"/>
    <w:rsid w:val="002E2468"/>
    <w:rsid w:val="002E377A"/>
    <w:rsid w:val="002E3CFD"/>
    <w:rsid w:val="002E41D0"/>
    <w:rsid w:val="002E4643"/>
    <w:rsid w:val="002E6879"/>
    <w:rsid w:val="002E7A00"/>
    <w:rsid w:val="002E7B06"/>
    <w:rsid w:val="002F0C39"/>
    <w:rsid w:val="002F10E7"/>
    <w:rsid w:val="002F1327"/>
    <w:rsid w:val="002F19F1"/>
    <w:rsid w:val="002F2EE6"/>
    <w:rsid w:val="002F3689"/>
    <w:rsid w:val="002F3896"/>
    <w:rsid w:val="002F46F0"/>
    <w:rsid w:val="002F4C60"/>
    <w:rsid w:val="002F586F"/>
    <w:rsid w:val="002F5AFF"/>
    <w:rsid w:val="002F5D50"/>
    <w:rsid w:val="002F7CE0"/>
    <w:rsid w:val="00301F0C"/>
    <w:rsid w:val="0030401B"/>
    <w:rsid w:val="003044E4"/>
    <w:rsid w:val="00304880"/>
    <w:rsid w:val="00306D77"/>
    <w:rsid w:val="003109D2"/>
    <w:rsid w:val="00312325"/>
    <w:rsid w:val="00312D45"/>
    <w:rsid w:val="0032018B"/>
    <w:rsid w:val="00320A5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4BD4"/>
    <w:rsid w:val="003B65AD"/>
    <w:rsid w:val="003B6A04"/>
    <w:rsid w:val="003B6CC9"/>
    <w:rsid w:val="003B77FB"/>
    <w:rsid w:val="003C4352"/>
    <w:rsid w:val="003D0F77"/>
    <w:rsid w:val="003D3BF2"/>
    <w:rsid w:val="003D3C5A"/>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2939"/>
    <w:rsid w:val="004450D0"/>
    <w:rsid w:val="0044542F"/>
    <w:rsid w:val="004462F0"/>
    <w:rsid w:val="00447846"/>
    <w:rsid w:val="00447F0D"/>
    <w:rsid w:val="00450129"/>
    <w:rsid w:val="00451B9F"/>
    <w:rsid w:val="00452F7D"/>
    <w:rsid w:val="00453611"/>
    <w:rsid w:val="0045460B"/>
    <w:rsid w:val="00460FA1"/>
    <w:rsid w:val="00461031"/>
    <w:rsid w:val="00461820"/>
    <w:rsid w:val="004659CB"/>
    <w:rsid w:val="00471ECB"/>
    <w:rsid w:val="00472820"/>
    <w:rsid w:val="00473067"/>
    <w:rsid w:val="00473D5B"/>
    <w:rsid w:val="00474E4A"/>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1DC"/>
    <w:rsid w:val="004963E9"/>
    <w:rsid w:val="00497FF3"/>
    <w:rsid w:val="004A481C"/>
    <w:rsid w:val="004A5115"/>
    <w:rsid w:val="004A5F95"/>
    <w:rsid w:val="004A6DD6"/>
    <w:rsid w:val="004B28BE"/>
    <w:rsid w:val="004B57AD"/>
    <w:rsid w:val="004B6000"/>
    <w:rsid w:val="004B6C46"/>
    <w:rsid w:val="004B6F27"/>
    <w:rsid w:val="004B70D1"/>
    <w:rsid w:val="004B775C"/>
    <w:rsid w:val="004B78FF"/>
    <w:rsid w:val="004C203F"/>
    <w:rsid w:val="004C2FC5"/>
    <w:rsid w:val="004C42BA"/>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BD3"/>
    <w:rsid w:val="00504DE1"/>
    <w:rsid w:val="00510E42"/>
    <w:rsid w:val="005118FE"/>
    <w:rsid w:val="005121DB"/>
    <w:rsid w:val="00512FDC"/>
    <w:rsid w:val="00513252"/>
    <w:rsid w:val="00513324"/>
    <w:rsid w:val="005135B2"/>
    <w:rsid w:val="00513EDC"/>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00"/>
    <w:rsid w:val="00563C6B"/>
    <w:rsid w:val="00566F2F"/>
    <w:rsid w:val="00567B2A"/>
    <w:rsid w:val="0057135C"/>
    <w:rsid w:val="00571697"/>
    <w:rsid w:val="00571AEC"/>
    <w:rsid w:val="00575576"/>
    <w:rsid w:val="00576ADF"/>
    <w:rsid w:val="00577FB8"/>
    <w:rsid w:val="005800C5"/>
    <w:rsid w:val="00580985"/>
    <w:rsid w:val="0058196C"/>
    <w:rsid w:val="00581D9A"/>
    <w:rsid w:val="00585D26"/>
    <w:rsid w:val="005867C8"/>
    <w:rsid w:val="0059143E"/>
    <w:rsid w:val="0059234F"/>
    <w:rsid w:val="00592565"/>
    <w:rsid w:val="00595FCA"/>
    <w:rsid w:val="005A1F46"/>
    <w:rsid w:val="005A3C35"/>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4BAA"/>
    <w:rsid w:val="005D5076"/>
    <w:rsid w:val="005D6928"/>
    <w:rsid w:val="005D719D"/>
    <w:rsid w:val="005E335A"/>
    <w:rsid w:val="005E3AC4"/>
    <w:rsid w:val="005E3C4B"/>
    <w:rsid w:val="005E3D9F"/>
    <w:rsid w:val="005E4C43"/>
    <w:rsid w:val="005E6CF8"/>
    <w:rsid w:val="005E6EA4"/>
    <w:rsid w:val="005E76C7"/>
    <w:rsid w:val="005E7D6A"/>
    <w:rsid w:val="005F2306"/>
    <w:rsid w:val="005F3D67"/>
    <w:rsid w:val="005F60A2"/>
    <w:rsid w:val="00600300"/>
    <w:rsid w:val="00600B17"/>
    <w:rsid w:val="00600FDE"/>
    <w:rsid w:val="00601D6F"/>
    <w:rsid w:val="00602914"/>
    <w:rsid w:val="00605DC9"/>
    <w:rsid w:val="006078D6"/>
    <w:rsid w:val="006102B0"/>
    <w:rsid w:val="00611189"/>
    <w:rsid w:val="0061139E"/>
    <w:rsid w:val="00614598"/>
    <w:rsid w:val="00614B3E"/>
    <w:rsid w:val="00615EC7"/>
    <w:rsid w:val="006170C1"/>
    <w:rsid w:val="0062079F"/>
    <w:rsid w:val="00620FEA"/>
    <w:rsid w:val="00621E6E"/>
    <w:rsid w:val="00625D25"/>
    <w:rsid w:val="0063028A"/>
    <w:rsid w:val="006303D1"/>
    <w:rsid w:val="00630DA3"/>
    <w:rsid w:val="00631FF0"/>
    <w:rsid w:val="00632BCE"/>
    <w:rsid w:val="00632F9F"/>
    <w:rsid w:val="00632FE3"/>
    <w:rsid w:val="00636F8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60E4"/>
    <w:rsid w:val="00686198"/>
    <w:rsid w:val="00686611"/>
    <w:rsid w:val="00690E90"/>
    <w:rsid w:val="0069308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7008B4"/>
    <w:rsid w:val="0070116E"/>
    <w:rsid w:val="007017B6"/>
    <w:rsid w:val="00701E0E"/>
    <w:rsid w:val="0070382D"/>
    <w:rsid w:val="00704A16"/>
    <w:rsid w:val="00704CFA"/>
    <w:rsid w:val="00706FC7"/>
    <w:rsid w:val="007072F7"/>
    <w:rsid w:val="0070791A"/>
    <w:rsid w:val="00712999"/>
    <w:rsid w:val="00713F3F"/>
    <w:rsid w:val="00716058"/>
    <w:rsid w:val="00716F25"/>
    <w:rsid w:val="00717EF6"/>
    <w:rsid w:val="00720A9A"/>
    <w:rsid w:val="007217F4"/>
    <w:rsid w:val="00721BDC"/>
    <w:rsid w:val="00722589"/>
    <w:rsid w:val="0072291A"/>
    <w:rsid w:val="007249B8"/>
    <w:rsid w:val="00727C39"/>
    <w:rsid w:val="00730EE1"/>
    <w:rsid w:val="007315AA"/>
    <w:rsid w:val="00732532"/>
    <w:rsid w:val="00733436"/>
    <w:rsid w:val="00734924"/>
    <w:rsid w:val="0073609B"/>
    <w:rsid w:val="0073705E"/>
    <w:rsid w:val="00742C2C"/>
    <w:rsid w:val="00742E50"/>
    <w:rsid w:val="007457FD"/>
    <w:rsid w:val="0075035E"/>
    <w:rsid w:val="0075332B"/>
    <w:rsid w:val="0075695D"/>
    <w:rsid w:val="00761227"/>
    <w:rsid w:val="007613A3"/>
    <w:rsid w:val="00763D7D"/>
    <w:rsid w:val="00764D37"/>
    <w:rsid w:val="00764D8E"/>
    <w:rsid w:val="00766160"/>
    <w:rsid w:val="00770E16"/>
    <w:rsid w:val="00771D22"/>
    <w:rsid w:val="00775007"/>
    <w:rsid w:val="00782864"/>
    <w:rsid w:val="00784F3F"/>
    <w:rsid w:val="007870F0"/>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2293"/>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9C2"/>
    <w:rsid w:val="007F0BFF"/>
    <w:rsid w:val="007F2509"/>
    <w:rsid w:val="007F3471"/>
    <w:rsid w:val="007F4907"/>
    <w:rsid w:val="007F5248"/>
    <w:rsid w:val="007F573D"/>
    <w:rsid w:val="007F6DE2"/>
    <w:rsid w:val="0080360D"/>
    <w:rsid w:val="0080517C"/>
    <w:rsid w:val="00806045"/>
    <w:rsid w:val="0080703C"/>
    <w:rsid w:val="0080716A"/>
    <w:rsid w:val="00807C66"/>
    <w:rsid w:val="008125F8"/>
    <w:rsid w:val="0081487A"/>
    <w:rsid w:val="00814B20"/>
    <w:rsid w:val="00814F05"/>
    <w:rsid w:val="00820106"/>
    <w:rsid w:val="0082011C"/>
    <w:rsid w:val="0082127F"/>
    <w:rsid w:val="0082167F"/>
    <w:rsid w:val="00821724"/>
    <w:rsid w:val="0082258D"/>
    <w:rsid w:val="00822BD4"/>
    <w:rsid w:val="00823614"/>
    <w:rsid w:val="008251D5"/>
    <w:rsid w:val="008262E0"/>
    <w:rsid w:val="00831899"/>
    <w:rsid w:val="008353BE"/>
    <w:rsid w:val="00836C39"/>
    <w:rsid w:val="00840605"/>
    <w:rsid w:val="0084566E"/>
    <w:rsid w:val="0084760C"/>
    <w:rsid w:val="008553B6"/>
    <w:rsid w:val="00855D60"/>
    <w:rsid w:val="00857508"/>
    <w:rsid w:val="0085763C"/>
    <w:rsid w:val="00857B6E"/>
    <w:rsid w:val="00857E39"/>
    <w:rsid w:val="008605EB"/>
    <w:rsid w:val="00861878"/>
    <w:rsid w:val="00864932"/>
    <w:rsid w:val="008651A5"/>
    <w:rsid w:val="00872F79"/>
    <w:rsid w:val="00872F96"/>
    <w:rsid w:val="00873511"/>
    <w:rsid w:val="008744CC"/>
    <w:rsid w:val="00874D7F"/>
    <w:rsid w:val="0087619D"/>
    <w:rsid w:val="00881A2D"/>
    <w:rsid w:val="00881E5F"/>
    <w:rsid w:val="00882405"/>
    <w:rsid w:val="00882FA7"/>
    <w:rsid w:val="00884D34"/>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E7A21"/>
    <w:rsid w:val="008F19F2"/>
    <w:rsid w:val="008F3B22"/>
    <w:rsid w:val="008F421C"/>
    <w:rsid w:val="008F5D67"/>
    <w:rsid w:val="008F77F3"/>
    <w:rsid w:val="00901145"/>
    <w:rsid w:val="009019CE"/>
    <w:rsid w:val="00902275"/>
    <w:rsid w:val="009030DD"/>
    <w:rsid w:val="009044A8"/>
    <w:rsid w:val="009045BA"/>
    <w:rsid w:val="00904AB7"/>
    <w:rsid w:val="00906345"/>
    <w:rsid w:val="00915BE5"/>
    <w:rsid w:val="00920CE2"/>
    <w:rsid w:val="00921035"/>
    <w:rsid w:val="00921457"/>
    <w:rsid w:val="00922A38"/>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87389"/>
    <w:rsid w:val="00991CBC"/>
    <w:rsid w:val="0099247C"/>
    <w:rsid w:val="00992E7E"/>
    <w:rsid w:val="00993BEA"/>
    <w:rsid w:val="009953B4"/>
    <w:rsid w:val="009A46B4"/>
    <w:rsid w:val="009A4AA9"/>
    <w:rsid w:val="009A54BE"/>
    <w:rsid w:val="009A5634"/>
    <w:rsid w:val="009A6A1C"/>
    <w:rsid w:val="009B27AE"/>
    <w:rsid w:val="009B3CE6"/>
    <w:rsid w:val="009B3F9E"/>
    <w:rsid w:val="009B61CA"/>
    <w:rsid w:val="009B6859"/>
    <w:rsid w:val="009B753A"/>
    <w:rsid w:val="009C0A13"/>
    <w:rsid w:val="009C1621"/>
    <w:rsid w:val="009C39AB"/>
    <w:rsid w:val="009C78B0"/>
    <w:rsid w:val="009D0259"/>
    <w:rsid w:val="009D0582"/>
    <w:rsid w:val="009D121C"/>
    <w:rsid w:val="009D43D1"/>
    <w:rsid w:val="009D4D00"/>
    <w:rsid w:val="009D50A5"/>
    <w:rsid w:val="009D5DC8"/>
    <w:rsid w:val="009D6017"/>
    <w:rsid w:val="009D7822"/>
    <w:rsid w:val="009E071B"/>
    <w:rsid w:val="009E0A3B"/>
    <w:rsid w:val="009E1ACB"/>
    <w:rsid w:val="009E444A"/>
    <w:rsid w:val="009E5001"/>
    <w:rsid w:val="009E5EBC"/>
    <w:rsid w:val="009E61DD"/>
    <w:rsid w:val="009F3F1B"/>
    <w:rsid w:val="009F4D26"/>
    <w:rsid w:val="009F53A0"/>
    <w:rsid w:val="009F5EBC"/>
    <w:rsid w:val="00A00CD8"/>
    <w:rsid w:val="00A0121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2255"/>
    <w:rsid w:val="00A35EA7"/>
    <w:rsid w:val="00A371A7"/>
    <w:rsid w:val="00A3794D"/>
    <w:rsid w:val="00A379BA"/>
    <w:rsid w:val="00A40B1E"/>
    <w:rsid w:val="00A42D4D"/>
    <w:rsid w:val="00A50770"/>
    <w:rsid w:val="00A50F18"/>
    <w:rsid w:val="00A51367"/>
    <w:rsid w:val="00A51641"/>
    <w:rsid w:val="00A52E42"/>
    <w:rsid w:val="00A553EC"/>
    <w:rsid w:val="00A5602F"/>
    <w:rsid w:val="00A57593"/>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485A"/>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4B26"/>
    <w:rsid w:val="00B551C7"/>
    <w:rsid w:val="00B55A1C"/>
    <w:rsid w:val="00B56170"/>
    <w:rsid w:val="00B56F10"/>
    <w:rsid w:val="00B57785"/>
    <w:rsid w:val="00B60082"/>
    <w:rsid w:val="00B613B6"/>
    <w:rsid w:val="00B61668"/>
    <w:rsid w:val="00B61903"/>
    <w:rsid w:val="00B62506"/>
    <w:rsid w:val="00B673A7"/>
    <w:rsid w:val="00B6759D"/>
    <w:rsid w:val="00B67715"/>
    <w:rsid w:val="00B7091C"/>
    <w:rsid w:val="00B71289"/>
    <w:rsid w:val="00B72B6A"/>
    <w:rsid w:val="00B737F3"/>
    <w:rsid w:val="00B73919"/>
    <w:rsid w:val="00B740C3"/>
    <w:rsid w:val="00B7517C"/>
    <w:rsid w:val="00B759F3"/>
    <w:rsid w:val="00B75C32"/>
    <w:rsid w:val="00B774F4"/>
    <w:rsid w:val="00B77E60"/>
    <w:rsid w:val="00B80A1B"/>
    <w:rsid w:val="00B80E1D"/>
    <w:rsid w:val="00B8302E"/>
    <w:rsid w:val="00B838D1"/>
    <w:rsid w:val="00B84DEA"/>
    <w:rsid w:val="00B87A33"/>
    <w:rsid w:val="00B931D8"/>
    <w:rsid w:val="00B93942"/>
    <w:rsid w:val="00B9445A"/>
    <w:rsid w:val="00B94AD5"/>
    <w:rsid w:val="00B96F06"/>
    <w:rsid w:val="00B97453"/>
    <w:rsid w:val="00BA0574"/>
    <w:rsid w:val="00BA09E7"/>
    <w:rsid w:val="00BA0F7A"/>
    <w:rsid w:val="00BA1EB9"/>
    <w:rsid w:val="00BA42F7"/>
    <w:rsid w:val="00BA7634"/>
    <w:rsid w:val="00BA7DD4"/>
    <w:rsid w:val="00BB13F0"/>
    <w:rsid w:val="00BB143F"/>
    <w:rsid w:val="00BB280C"/>
    <w:rsid w:val="00BB5AF5"/>
    <w:rsid w:val="00BB7FE0"/>
    <w:rsid w:val="00BC0D92"/>
    <w:rsid w:val="00BC250D"/>
    <w:rsid w:val="00BC46E7"/>
    <w:rsid w:val="00BC5105"/>
    <w:rsid w:val="00BC52D1"/>
    <w:rsid w:val="00BC546A"/>
    <w:rsid w:val="00BC56ED"/>
    <w:rsid w:val="00BD2853"/>
    <w:rsid w:val="00BD6688"/>
    <w:rsid w:val="00BD6EEE"/>
    <w:rsid w:val="00BD709B"/>
    <w:rsid w:val="00BD78E0"/>
    <w:rsid w:val="00BD7DC6"/>
    <w:rsid w:val="00BE2D3E"/>
    <w:rsid w:val="00BE39AD"/>
    <w:rsid w:val="00BE4FF5"/>
    <w:rsid w:val="00BF035D"/>
    <w:rsid w:val="00BF3CD8"/>
    <w:rsid w:val="00BF429A"/>
    <w:rsid w:val="00BF49B3"/>
    <w:rsid w:val="00BF57CA"/>
    <w:rsid w:val="00BF785E"/>
    <w:rsid w:val="00C0079F"/>
    <w:rsid w:val="00C00D11"/>
    <w:rsid w:val="00C01CC7"/>
    <w:rsid w:val="00C0242F"/>
    <w:rsid w:val="00C046E9"/>
    <w:rsid w:val="00C04F37"/>
    <w:rsid w:val="00C050D6"/>
    <w:rsid w:val="00C0750B"/>
    <w:rsid w:val="00C10A26"/>
    <w:rsid w:val="00C133DB"/>
    <w:rsid w:val="00C14DB6"/>
    <w:rsid w:val="00C174C9"/>
    <w:rsid w:val="00C17AFC"/>
    <w:rsid w:val="00C211A6"/>
    <w:rsid w:val="00C213D2"/>
    <w:rsid w:val="00C2166B"/>
    <w:rsid w:val="00C24A26"/>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0C79"/>
    <w:rsid w:val="00C80ECD"/>
    <w:rsid w:val="00C81710"/>
    <w:rsid w:val="00C81DDD"/>
    <w:rsid w:val="00C831E8"/>
    <w:rsid w:val="00C8384C"/>
    <w:rsid w:val="00C84997"/>
    <w:rsid w:val="00C90948"/>
    <w:rsid w:val="00C90D34"/>
    <w:rsid w:val="00C93460"/>
    <w:rsid w:val="00C960CB"/>
    <w:rsid w:val="00C964DA"/>
    <w:rsid w:val="00C969AE"/>
    <w:rsid w:val="00C97B38"/>
    <w:rsid w:val="00CA0825"/>
    <w:rsid w:val="00CA246D"/>
    <w:rsid w:val="00CA4FD6"/>
    <w:rsid w:val="00CA50D9"/>
    <w:rsid w:val="00CA6FB6"/>
    <w:rsid w:val="00CA7198"/>
    <w:rsid w:val="00CB05D9"/>
    <w:rsid w:val="00CB07EE"/>
    <w:rsid w:val="00CB20BD"/>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40A1"/>
    <w:rsid w:val="00CD6F70"/>
    <w:rsid w:val="00CE063D"/>
    <w:rsid w:val="00CE065D"/>
    <w:rsid w:val="00CE2F4E"/>
    <w:rsid w:val="00CE407B"/>
    <w:rsid w:val="00CE4DA0"/>
    <w:rsid w:val="00CE79D6"/>
    <w:rsid w:val="00CF5571"/>
    <w:rsid w:val="00D01120"/>
    <w:rsid w:val="00D017D3"/>
    <w:rsid w:val="00D03587"/>
    <w:rsid w:val="00D03B81"/>
    <w:rsid w:val="00D048BD"/>
    <w:rsid w:val="00D050CB"/>
    <w:rsid w:val="00D05A25"/>
    <w:rsid w:val="00D072D9"/>
    <w:rsid w:val="00D109B7"/>
    <w:rsid w:val="00D12AC7"/>
    <w:rsid w:val="00D16089"/>
    <w:rsid w:val="00D160FC"/>
    <w:rsid w:val="00D16867"/>
    <w:rsid w:val="00D171FF"/>
    <w:rsid w:val="00D20A3E"/>
    <w:rsid w:val="00D21440"/>
    <w:rsid w:val="00D2413C"/>
    <w:rsid w:val="00D25C2C"/>
    <w:rsid w:val="00D25FDC"/>
    <w:rsid w:val="00D260CD"/>
    <w:rsid w:val="00D30023"/>
    <w:rsid w:val="00D30D53"/>
    <w:rsid w:val="00D3247A"/>
    <w:rsid w:val="00D334BD"/>
    <w:rsid w:val="00D35483"/>
    <w:rsid w:val="00D35888"/>
    <w:rsid w:val="00D364C6"/>
    <w:rsid w:val="00D41940"/>
    <w:rsid w:val="00D42DE5"/>
    <w:rsid w:val="00D42F97"/>
    <w:rsid w:val="00D43DB0"/>
    <w:rsid w:val="00D43EDE"/>
    <w:rsid w:val="00D44CE3"/>
    <w:rsid w:val="00D45FDA"/>
    <w:rsid w:val="00D469A8"/>
    <w:rsid w:val="00D46D65"/>
    <w:rsid w:val="00D51084"/>
    <w:rsid w:val="00D51A64"/>
    <w:rsid w:val="00D53942"/>
    <w:rsid w:val="00D53B7F"/>
    <w:rsid w:val="00D54F63"/>
    <w:rsid w:val="00D604C3"/>
    <w:rsid w:val="00D60F9E"/>
    <w:rsid w:val="00D61C24"/>
    <w:rsid w:val="00D620EB"/>
    <w:rsid w:val="00D62D11"/>
    <w:rsid w:val="00D6447D"/>
    <w:rsid w:val="00D66298"/>
    <w:rsid w:val="00D70FDE"/>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B7053"/>
    <w:rsid w:val="00DC0FC0"/>
    <w:rsid w:val="00DC5A63"/>
    <w:rsid w:val="00DD0265"/>
    <w:rsid w:val="00DD1663"/>
    <w:rsid w:val="00DD37D9"/>
    <w:rsid w:val="00DD3844"/>
    <w:rsid w:val="00DE26A8"/>
    <w:rsid w:val="00DE2C94"/>
    <w:rsid w:val="00DE3753"/>
    <w:rsid w:val="00DE5FB4"/>
    <w:rsid w:val="00DE6A3E"/>
    <w:rsid w:val="00DE72D6"/>
    <w:rsid w:val="00DF1656"/>
    <w:rsid w:val="00DF165B"/>
    <w:rsid w:val="00DF2855"/>
    <w:rsid w:val="00DF3823"/>
    <w:rsid w:val="00E01521"/>
    <w:rsid w:val="00E018E5"/>
    <w:rsid w:val="00E02E04"/>
    <w:rsid w:val="00E03730"/>
    <w:rsid w:val="00E05EDC"/>
    <w:rsid w:val="00E06BBC"/>
    <w:rsid w:val="00E06DBC"/>
    <w:rsid w:val="00E071DB"/>
    <w:rsid w:val="00E07D30"/>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0A02"/>
    <w:rsid w:val="00E51C1D"/>
    <w:rsid w:val="00E6040C"/>
    <w:rsid w:val="00E60493"/>
    <w:rsid w:val="00E60B9B"/>
    <w:rsid w:val="00E63E7C"/>
    <w:rsid w:val="00E66ACD"/>
    <w:rsid w:val="00E6776D"/>
    <w:rsid w:val="00E714C8"/>
    <w:rsid w:val="00E73202"/>
    <w:rsid w:val="00E74802"/>
    <w:rsid w:val="00E76093"/>
    <w:rsid w:val="00E76654"/>
    <w:rsid w:val="00E76DA5"/>
    <w:rsid w:val="00E77D63"/>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1C9F"/>
    <w:rsid w:val="00EB23DE"/>
    <w:rsid w:val="00EC43C5"/>
    <w:rsid w:val="00EC7A92"/>
    <w:rsid w:val="00ED12DE"/>
    <w:rsid w:val="00ED38B9"/>
    <w:rsid w:val="00ED5972"/>
    <w:rsid w:val="00ED60E0"/>
    <w:rsid w:val="00ED7A73"/>
    <w:rsid w:val="00EE293F"/>
    <w:rsid w:val="00EE4B0F"/>
    <w:rsid w:val="00EF2D9F"/>
    <w:rsid w:val="00EF5213"/>
    <w:rsid w:val="00EF5E30"/>
    <w:rsid w:val="00EF7FDB"/>
    <w:rsid w:val="00F00E59"/>
    <w:rsid w:val="00F00E97"/>
    <w:rsid w:val="00F024A6"/>
    <w:rsid w:val="00F02CBE"/>
    <w:rsid w:val="00F0475D"/>
    <w:rsid w:val="00F04A19"/>
    <w:rsid w:val="00F051D2"/>
    <w:rsid w:val="00F070BE"/>
    <w:rsid w:val="00F10C17"/>
    <w:rsid w:val="00F1214E"/>
    <w:rsid w:val="00F12651"/>
    <w:rsid w:val="00F1643A"/>
    <w:rsid w:val="00F20677"/>
    <w:rsid w:val="00F23C79"/>
    <w:rsid w:val="00F240BB"/>
    <w:rsid w:val="00F242F0"/>
    <w:rsid w:val="00F24F7B"/>
    <w:rsid w:val="00F25396"/>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78D"/>
    <w:rsid w:val="00F62CEF"/>
    <w:rsid w:val="00F638B4"/>
    <w:rsid w:val="00F6391C"/>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87523"/>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15AC"/>
    <w:rsid w:val="00FF223A"/>
    <w:rsid w:val="00FF3171"/>
    <w:rsid w:val="020410A9"/>
    <w:rsid w:val="02B71386"/>
    <w:rsid w:val="03041433"/>
    <w:rsid w:val="07443763"/>
    <w:rsid w:val="0865499C"/>
    <w:rsid w:val="092B7FA2"/>
    <w:rsid w:val="0CE00754"/>
    <w:rsid w:val="160B65B8"/>
    <w:rsid w:val="181B00DE"/>
    <w:rsid w:val="19B117EF"/>
    <w:rsid w:val="1CFD4BB7"/>
    <w:rsid w:val="1D1E7436"/>
    <w:rsid w:val="1EE97BD3"/>
    <w:rsid w:val="20473BA3"/>
    <w:rsid w:val="24903D54"/>
    <w:rsid w:val="27475E96"/>
    <w:rsid w:val="29AC0C5F"/>
    <w:rsid w:val="2B0A6292"/>
    <w:rsid w:val="2EAF0755"/>
    <w:rsid w:val="30793379"/>
    <w:rsid w:val="35F8791E"/>
    <w:rsid w:val="41ED07ED"/>
    <w:rsid w:val="46B83A15"/>
    <w:rsid w:val="4A1240B3"/>
    <w:rsid w:val="4D2A7712"/>
    <w:rsid w:val="4E462DBA"/>
    <w:rsid w:val="4F2B257A"/>
    <w:rsid w:val="517E2641"/>
    <w:rsid w:val="55FE375F"/>
    <w:rsid w:val="572F3796"/>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autoRedefine/>
    <w:qFormat/>
    <w:uiPriority w:val="0"/>
    <w:pPr>
      <w:keepNext/>
      <w:spacing w:line="360" w:lineRule="auto"/>
      <w:jc w:val="center"/>
      <w:outlineLvl w:val="0"/>
    </w:pPr>
    <w:rPr>
      <w:rFonts w:ascii="宋体" w:hAnsi="宋体" w:cs="宋体"/>
      <w:b/>
      <w:sz w:val="28"/>
      <w:szCs w:val="20"/>
    </w:rPr>
  </w:style>
  <w:style w:type="paragraph" w:styleId="4">
    <w:name w:val="heading 3"/>
    <w:basedOn w:val="1"/>
    <w:next w:val="1"/>
    <w:link w:val="29"/>
    <w:semiHidden/>
    <w:unhideWhenUsed/>
    <w:qFormat/>
    <w:uiPriority w:val="0"/>
    <w:pPr>
      <w:keepNext/>
      <w:keepLines/>
      <w:spacing w:before="260" w:after="260" w:line="412" w:lineRule="auto"/>
      <w:outlineLvl w:val="2"/>
    </w:pPr>
    <w:rPr>
      <w:rFonts w:cs="宋体"/>
      <w:b/>
      <w:sz w:val="32"/>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styleId="5">
    <w:name w:val="Normal Indent"/>
    <w:basedOn w:val="1"/>
    <w:autoRedefine/>
    <w:semiHidden/>
    <w:unhideWhenUsed/>
    <w:qFormat/>
    <w:uiPriority w:val="99"/>
    <w:pPr>
      <w:ind w:firstLine="420"/>
    </w:pPr>
  </w:style>
  <w:style w:type="paragraph" w:styleId="6">
    <w:name w:val="annotation text"/>
    <w:basedOn w:val="1"/>
    <w:link w:val="30"/>
    <w:autoRedefine/>
    <w:semiHidden/>
    <w:unhideWhenUsed/>
    <w:qFormat/>
    <w:uiPriority w:val="99"/>
    <w:pPr>
      <w:jc w:val="left"/>
    </w:pPr>
  </w:style>
  <w:style w:type="paragraph" w:styleId="7">
    <w:name w:val="Body Text"/>
    <w:basedOn w:val="1"/>
    <w:link w:val="34"/>
    <w:autoRedefine/>
    <w:semiHidden/>
    <w:unhideWhenUsed/>
    <w:qFormat/>
    <w:uiPriority w:val="99"/>
    <w:pPr>
      <w:jc w:val="left"/>
    </w:pPr>
    <w:rPr>
      <w:rFonts w:ascii="楷体_GB2312" w:hAnsi="华文楷体" w:eastAsia="楷体_GB2312"/>
      <w:sz w:val="28"/>
      <w:szCs w:val="28"/>
    </w:rPr>
  </w:style>
  <w:style w:type="paragraph" w:styleId="8">
    <w:name w:val="Body Text Indent"/>
    <w:basedOn w:val="1"/>
    <w:link w:val="35"/>
    <w:autoRedefine/>
    <w:semiHidden/>
    <w:unhideWhenUsed/>
    <w:qFormat/>
    <w:uiPriority w:val="99"/>
    <w:pPr>
      <w:spacing w:after="120"/>
      <w:ind w:left="420" w:leftChars="200"/>
    </w:pPr>
  </w:style>
  <w:style w:type="paragraph" w:styleId="9">
    <w:name w:val="List Bullet 2"/>
    <w:basedOn w:val="1"/>
    <w:autoRedefine/>
    <w:qFormat/>
    <w:uiPriority w:val="0"/>
    <w:pPr>
      <w:numPr>
        <w:ilvl w:val="0"/>
        <w:numId w:val="1"/>
      </w:numPr>
      <w:ind w:left="0" w:leftChars="0" w:firstLine="0" w:firstLineChars="0"/>
    </w:pPr>
    <w:rPr>
      <w:rFonts w:ascii="Times New Roman" w:hAnsi="Times New Roman"/>
      <w:szCs w:val="22"/>
    </w:rPr>
  </w:style>
  <w:style w:type="paragraph" w:styleId="10">
    <w:name w:val="Plain Text"/>
    <w:basedOn w:val="1"/>
    <w:link w:val="38"/>
    <w:autoRedefine/>
    <w:unhideWhenUsed/>
    <w:qFormat/>
    <w:uiPriority w:val="99"/>
    <w:rPr>
      <w:rFonts w:ascii="宋体" w:hAnsi="Courier New" w:cs="Courier New"/>
      <w:szCs w:val="21"/>
    </w:rPr>
  </w:style>
  <w:style w:type="paragraph" w:styleId="11">
    <w:name w:val="Date"/>
    <w:basedOn w:val="1"/>
    <w:next w:val="1"/>
    <w:link w:val="36"/>
    <w:autoRedefine/>
    <w:semiHidden/>
    <w:unhideWhenUsed/>
    <w:qFormat/>
    <w:uiPriority w:val="99"/>
    <w:pPr>
      <w:ind w:left="100" w:leftChars="2500"/>
    </w:pPr>
    <w:rPr>
      <w:rFonts w:eastAsia="楷体_GB2312"/>
      <w:b/>
      <w:bCs/>
      <w:sz w:val="32"/>
    </w:rPr>
  </w:style>
  <w:style w:type="paragraph" w:styleId="12">
    <w:name w:val="Body Text Indent 2"/>
    <w:basedOn w:val="1"/>
    <w:link w:val="37"/>
    <w:autoRedefine/>
    <w:semiHidden/>
    <w:unhideWhenUsed/>
    <w:qFormat/>
    <w:uiPriority w:val="99"/>
    <w:pPr>
      <w:spacing w:after="120" w:line="480" w:lineRule="auto"/>
      <w:ind w:left="420" w:leftChars="200"/>
    </w:pPr>
  </w:style>
  <w:style w:type="paragraph" w:styleId="13">
    <w:name w:val="Balloon Text"/>
    <w:basedOn w:val="1"/>
    <w:link w:val="40"/>
    <w:autoRedefine/>
    <w:semiHidden/>
    <w:unhideWhenUsed/>
    <w:qFormat/>
    <w:uiPriority w:val="99"/>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tabs>
        <w:tab w:val="right" w:leader="dot" w:pos="8296"/>
      </w:tabs>
      <w:spacing w:line="360" w:lineRule="auto"/>
    </w:pPr>
  </w:style>
  <w:style w:type="paragraph" w:styleId="17">
    <w:name w:val="Body Text 2"/>
    <w:basedOn w:val="1"/>
    <w:link w:val="56"/>
    <w:autoRedefine/>
    <w:semiHidden/>
    <w:unhideWhenUsed/>
    <w:qFormat/>
    <w:uiPriority w:val="99"/>
    <w:pPr>
      <w:spacing w:after="120" w:line="480" w:lineRule="auto"/>
    </w:pPr>
  </w:style>
  <w:style w:type="paragraph" w:styleId="18">
    <w:name w:val="Normal (Web)"/>
    <w:basedOn w:val="1"/>
    <w:autoRedefine/>
    <w:unhideWhenUsed/>
    <w:qFormat/>
    <w:uiPriority w:val="0"/>
    <w:pPr>
      <w:spacing w:before="100" w:beforeAutospacing="1" w:after="100" w:afterAutospacing="1"/>
      <w:jc w:val="left"/>
    </w:pPr>
    <w:rPr>
      <w:kern w:val="0"/>
      <w:sz w:val="24"/>
      <w:szCs w:val="20"/>
    </w:rPr>
  </w:style>
  <w:style w:type="paragraph" w:styleId="19">
    <w:name w:val="Title"/>
    <w:basedOn w:val="1"/>
    <w:link w:val="33"/>
    <w:qFormat/>
    <w:uiPriority w:val="99"/>
    <w:pPr>
      <w:adjustRightInd w:val="0"/>
      <w:spacing w:before="240" w:after="60" w:line="420" w:lineRule="atLeast"/>
      <w:jc w:val="center"/>
      <w:outlineLvl w:val="0"/>
    </w:pPr>
    <w:rPr>
      <w:rFonts w:ascii="Arial" w:hAnsi="Arial"/>
      <w:b/>
      <w:kern w:val="0"/>
      <w:sz w:val="32"/>
      <w:szCs w:val="20"/>
    </w:rPr>
  </w:style>
  <w:style w:type="paragraph" w:styleId="20">
    <w:name w:val="annotation subject"/>
    <w:basedOn w:val="6"/>
    <w:next w:val="6"/>
    <w:link w:val="39"/>
    <w:semiHidden/>
    <w:unhideWhenUsed/>
    <w:qFormat/>
    <w:uiPriority w:val="99"/>
    <w:rPr>
      <w:b/>
      <w:bCs/>
    </w:rPr>
  </w:style>
  <w:style w:type="paragraph" w:styleId="21">
    <w:name w:val="Body Text First Indent 2"/>
    <w:basedOn w:val="8"/>
    <w:autoRedefine/>
    <w:qFormat/>
    <w:uiPriority w:val="0"/>
    <w:pPr>
      <w:tabs>
        <w:tab w:val="left" w:pos="0"/>
        <w:tab w:val="left" w:pos="993"/>
        <w:tab w:val="left" w:pos="1134"/>
      </w:tabs>
      <w:ind w:firstLine="420"/>
    </w:pPr>
    <w:rPr>
      <w:rFonts w:ascii="Times New Roman" w:hAnsi="Times New Roman"/>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autoRedefine/>
    <w:semiHidden/>
    <w:unhideWhenUsed/>
    <w:qFormat/>
    <w:uiPriority w:val="99"/>
    <w:rPr>
      <w:color w:val="800080" w:themeColor="followedHyperlink"/>
      <w:u w:val="single"/>
      <w14:textFill>
        <w14:solidFill>
          <w14:schemeClr w14:val="folHlink"/>
        </w14:solidFill>
      </w14:textFill>
    </w:rPr>
  </w:style>
  <w:style w:type="character" w:styleId="26">
    <w:name w:val="Hyperlink"/>
    <w:unhideWhenUsed/>
    <w:qFormat/>
    <w:uiPriority w:val="99"/>
    <w:rPr>
      <w:color w:val="0000FF"/>
      <w:u w:val="single"/>
    </w:rPr>
  </w:style>
  <w:style w:type="character" w:styleId="27">
    <w:name w:val="annotation reference"/>
    <w:autoRedefine/>
    <w:semiHidden/>
    <w:unhideWhenUsed/>
    <w:qFormat/>
    <w:uiPriority w:val="0"/>
    <w:rPr>
      <w:sz w:val="21"/>
      <w:szCs w:val="21"/>
    </w:rPr>
  </w:style>
  <w:style w:type="character" w:customStyle="1" w:styleId="28">
    <w:name w:val="标题 1 字符"/>
    <w:basedOn w:val="24"/>
    <w:link w:val="3"/>
    <w:autoRedefine/>
    <w:qFormat/>
    <w:uiPriority w:val="0"/>
    <w:rPr>
      <w:rFonts w:ascii="宋体" w:hAnsi="宋体" w:eastAsia="宋体" w:cs="宋体"/>
      <w:b/>
      <w:sz w:val="28"/>
      <w:szCs w:val="20"/>
    </w:rPr>
  </w:style>
  <w:style w:type="character" w:customStyle="1" w:styleId="29">
    <w:name w:val="标题 3 字符"/>
    <w:basedOn w:val="24"/>
    <w:link w:val="4"/>
    <w:autoRedefine/>
    <w:semiHidden/>
    <w:qFormat/>
    <w:uiPriority w:val="0"/>
    <w:rPr>
      <w:rFonts w:ascii="Calibri" w:hAnsi="Calibri" w:eastAsia="宋体" w:cs="宋体"/>
      <w:b/>
      <w:sz w:val="32"/>
      <w:szCs w:val="20"/>
    </w:rPr>
  </w:style>
  <w:style w:type="character" w:customStyle="1" w:styleId="30">
    <w:name w:val="批注文字 字符"/>
    <w:basedOn w:val="24"/>
    <w:link w:val="6"/>
    <w:autoRedefine/>
    <w:semiHidden/>
    <w:qFormat/>
    <w:uiPriority w:val="99"/>
    <w:rPr>
      <w:rFonts w:ascii="Calibri" w:hAnsi="Calibri" w:eastAsia="宋体" w:cs="Times New Roman"/>
      <w:szCs w:val="24"/>
    </w:rPr>
  </w:style>
  <w:style w:type="character" w:customStyle="1" w:styleId="31">
    <w:name w:val="页眉 字符"/>
    <w:basedOn w:val="24"/>
    <w:link w:val="15"/>
    <w:autoRedefine/>
    <w:qFormat/>
    <w:uiPriority w:val="99"/>
    <w:rPr>
      <w:rFonts w:ascii="Calibri" w:hAnsi="Calibri" w:eastAsia="宋体" w:cs="Times New Roman"/>
      <w:sz w:val="18"/>
      <w:szCs w:val="18"/>
    </w:rPr>
  </w:style>
  <w:style w:type="character" w:customStyle="1" w:styleId="32">
    <w:name w:val="页脚 字符"/>
    <w:basedOn w:val="24"/>
    <w:link w:val="14"/>
    <w:autoRedefine/>
    <w:qFormat/>
    <w:uiPriority w:val="99"/>
    <w:rPr>
      <w:rFonts w:ascii="Calibri" w:hAnsi="Calibri" w:eastAsia="宋体" w:cs="Times New Roman"/>
      <w:sz w:val="18"/>
      <w:szCs w:val="18"/>
    </w:rPr>
  </w:style>
  <w:style w:type="character" w:customStyle="1" w:styleId="33">
    <w:name w:val="标题 字符"/>
    <w:basedOn w:val="24"/>
    <w:link w:val="19"/>
    <w:autoRedefine/>
    <w:qFormat/>
    <w:uiPriority w:val="99"/>
    <w:rPr>
      <w:rFonts w:ascii="Arial" w:hAnsi="Arial" w:eastAsia="宋体" w:cs="Times New Roman"/>
      <w:b/>
      <w:kern w:val="0"/>
      <w:sz w:val="32"/>
      <w:szCs w:val="20"/>
    </w:rPr>
  </w:style>
  <w:style w:type="character" w:customStyle="1" w:styleId="34">
    <w:name w:val="正文文本 字符"/>
    <w:basedOn w:val="24"/>
    <w:link w:val="7"/>
    <w:autoRedefine/>
    <w:semiHidden/>
    <w:qFormat/>
    <w:uiPriority w:val="99"/>
    <w:rPr>
      <w:rFonts w:ascii="楷体_GB2312" w:hAnsi="华文楷体" w:eastAsia="楷体_GB2312" w:cs="Times New Roman"/>
      <w:sz w:val="28"/>
      <w:szCs w:val="28"/>
    </w:rPr>
  </w:style>
  <w:style w:type="character" w:customStyle="1" w:styleId="35">
    <w:name w:val="正文文本缩进 字符"/>
    <w:basedOn w:val="24"/>
    <w:link w:val="8"/>
    <w:autoRedefine/>
    <w:semiHidden/>
    <w:qFormat/>
    <w:uiPriority w:val="99"/>
    <w:rPr>
      <w:rFonts w:ascii="Calibri" w:hAnsi="Calibri" w:eastAsia="宋体" w:cs="Times New Roman"/>
      <w:szCs w:val="24"/>
    </w:rPr>
  </w:style>
  <w:style w:type="character" w:customStyle="1" w:styleId="36">
    <w:name w:val="日期 字符"/>
    <w:basedOn w:val="24"/>
    <w:link w:val="11"/>
    <w:autoRedefine/>
    <w:semiHidden/>
    <w:qFormat/>
    <w:uiPriority w:val="99"/>
    <w:rPr>
      <w:rFonts w:ascii="Calibri" w:hAnsi="Calibri" w:eastAsia="楷体_GB2312" w:cs="Times New Roman"/>
      <w:b/>
      <w:bCs/>
      <w:sz w:val="32"/>
      <w:szCs w:val="24"/>
    </w:rPr>
  </w:style>
  <w:style w:type="character" w:customStyle="1" w:styleId="37">
    <w:name w:val="正文文本缩进 2 字符"/>
    <w:basedOn w:val="24"/>
    <w:link w:val="12"/>
    <w:autoRedefine/>
    <w:semiHidden/>
    <w:qFormat/>
    <w:uiPriority w:val="99"/>
    <w:rPr>
      <w:rFonts w:ascii="Calibri" w:hAnsi="Calibri" w:eastAsia="宋体" w:cs="Times New Roman"/>
      <w:szCs w:val="24"/>
    </w:rPr>
  </w:style>
  <w:style w:type="character" w:customStyle="1" w:styleId="38">
    <w:name w:val="纯文本 字符"/>
    <w:basedOn w:val="24"/>
    <w:link w:val="10"/>
    <w:autoRedefine/>
    <w:qFormat/>
    <w:uiPriority w:val="99"/>
    <w:rPr>
      <w:rFonts w:ascii="宋体" w:hAnsi="Courier New" w:eastAsia="宋体" w:cs="Courier New"/>
      <w:szCs w:val="21"/>
    </w:rPr>
  </w:style>
  <w:style w:type="character" w:customStyle="1" w:styleId="39">
    <w:name w:val="批注主题 字符"/>
    <w:basedOn w:val="30"/>
    <w:link w:val="20"/>
    <w:autoRedefine/>
    <w:semiHidden/>
    <w:qFormat/>
    <w:uiPriority w:val="99"/>
    <w:rPr>
      <w:rFonts w:ascii="Calibri" w:hAnsi="Calibri" w:eastAsia="宋体" w:cs="Times New Roman"/>
      <w:b/>
      <w:bCs/>
      <w:szCs w:val="24"/>
    </w:rPr>
  </w:style>
  <w:style w:type="character" w:customStyle="1" w:styleId="40">
    <w:name w:val="批注框文本 字符"/>
    <w:basedOn w:val="24"/>
    <w:link w:val="13"/>
    <w:semiHidden/>
    <w:qFormat/>
    <w:uiPriority w:val="99"/>
    <w:rPr>
      <w:rFonts w:ascii="Calibri" w:hAnsi="Calibri" w:eastAsia="宋体" w:cs="Times New Roman"/>
      <w:sz w:val="18"/>
      <w:szCs w:val="18"/>
    </w:rPr>
  </w:style>
  <w:style w:type="paragraph" w:styleId="41">
    <w:name w:val="List Paragraph"/>
    <w:basedOn w:val="1"/>
    <w:autoRedefine/>
    <w:qFormat/>
    <w:uiPriority w:val="34"/>
    <w:pPr>
      <w:ind w:firstLine="420" w:firstLineChars="200"/>
    </w:pPr>
    <w:rPr>
      <w:szCs w:val="20"/>
    </w:rPr>
  </w:style>
  <w:style w:type="paragraph" w:customStyle="1" w:styleId="42">
    <w:name w:val="Char Char1 Char Char Char Char Char Char"/>
    <w:basedOn w:val="1"/>
    <w:autoRedefine/>
    <w:qFormat/>
    <w:uiPriority w:val="99"/>
    <w:pPr>
      <w:widowControl/>
      <w:spacing w:after="160" w:line="240" w:lineRule="exact"/>
      <w:jc w:val="left"/>
    </w:pPr>
    <w:rPr>
      <w:szCs w:val="20"/>
    </w:rPr>
  </w:style>
  <w:style w:type="paragraph" w:customStyle="1" w:styleId="43">
    <w:name w:val="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4">
    <w:name w:val="列出段落1"/>
    <w:basedOn w:val="1"/>
    <w:autoRedefine/>
    <w:qFormat/>
    <w:uiPriority w:val="0"/>
    <w:pPr>
      <w:ind w:firstLine="420" w:firstLineChars="200"/>
    </w:pPr>
  </w:style>
  <w:style w:type="paragraph" w:customStyle="1" w:styleId="45">
    <w:name w:val="Char"/>
    <w:basedOn w:val="1"/>
    <w:autoRedefine/>
    <w:qFormat/>
    <w:uiPriority w:val="99"/>
    <w:pPr>
      <w:widowControl/>
      <w:spacing w:after="160" w:line="240" w:lineRule="exact"/>
      <w:jc w:val="left"/>
    </w:pPr>
  </w:style>
  <w:style w:type="paragraph" w:customStyle="1" w:styleId="46">
    <w:name w:val="正文_2"/>
    <w:autoRedefine/>
    <w:qFormat/>
    <w:uiPriority w:val="99"/>
    <w:rPr>
      <w:rFonts w:ascii="Calibri" w:hAnsi="Calibri" w:eastAsia="宋体" w:cs="Times New Roman"/>
      <w:sz w:val="21"/>
      <w:szCs w:val="22"/>
      <w:lang w:val="en-US" w:eastAsia="zh-CN" w:bidi="ar-SA"/>
    </w:rPr>
  </w:style>
  <w:style w:type="paragraph" w:customStyle="1" w:styleId="47">
    <w:name w:val="正文_0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8">
    <w:name w:val="标题 Char1"/>
    <w:basedOn w:val="24"/>
    <w:autoRedefine/>
    <w:qFormat/>
    <w:uiPriority w:val="10"/>
    <w:rPr>
      <w:rFonts w:hint="default" w:asciiTheme="majorHAnsi" w:hAnsiTheme="majorHAnsi" w:cstheme="majorBidi"/>
      <w:b/>
      <w:bCs/>
      <w:kern w:val="2"/>
      <w:sz w:val="32"/>
      <w:szCs w:val="32"/>
    </w:rPr>
  </w:style>
  <w:style w:type="character" w:customStyle="1" w:styleId="49">
    <w:name w:val="批注文字 Char1"/>
    <w:basedOn w:val="24"/>
    <w:autoRedefine/>
    <w:semiHidden/>
    <w:qFormat/>
    <w:uiPriority w:val="99"/>
    <w:rPr>
      <w:kern w:val="2"/>
      <w:sz w:val="21"/>
      <w:szCs w:val="24"/>
    </w:rPr>
  </w:style>
  <w:style w:type="character" w:customStyle="1" w:styleId="50">
    <w:name w:val="批注主题 Char1"/>
    <w:basedOn w:val="49"/>
    <w:semiHidden/>
    <w:qFormat/>
    <w:uiPriority w:val="99"/>
    <w:rPr>
      <w:b/>
      <w:bCs/>
      <w:kern w:val="2"/>
      <w:sz w:val="21"/>
      <w:szCs w:val="24"/>
    </w:rPr>
  </w:style>
  <w:style w:type="paragraph" w:customStyle="1" w:styleId="51">
    <w:name w:val="TOC 标题1"/>
    <w:basedOn w:val="3"/>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52">
    <w:name w:val="Blockquote Char Char"/>
    <w:link w:val="53"/>
    <w:autoRedefine/>
    <w:qFormat/>
    <w:uiPriority w:val="0"/>
    <w:rPr>
      <w:sz w:val="24"/>
    </w:rPr>
  </w:style>
  <w:style w:type="paragraph" w:customStyle="1" w:styleId="53">
    <w:name w:val="Blockquote"/>
    <w:basedOn w:val="1"/>
    <w:link w:val="52"/>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54">
    <w:name w:val="正文_0_0_0_0"/>
    <w:autoRedefine/>
    <w:qFormat/>
    <w:uiPriority w:val="0"/>
    <w:pPr>
      <w:widowControl w:val="0"/>
      <w:jc w:val="both"/>
    </w:pPr>
    <w:rPr>
      <w:rFonts w:ascii="Times New Roman" w:hAnsi="Times New Roman" w:eastAsia="宋体" w:cs="Times New Roman"/>
      <w:lang w:val="en-US" w:eastAsia="zh-CN" w:bidi="ar-SA"/>
    </w:rPr>
  </w:style>
  <w:style w:type="paragraph" w:customStyle="1" w:styleId="55">
    <w:name w:val="正文_0"/>
    <w:autoRedefine/>
    <w:qFormat/>
    <w:uiPriority w:val="0"/>
    <w:pPr>
      <w:widowControl w:val="0"/>
      <w:ind w:firstLine="360"/>
      <w:jc w:val="both"/>
    </w:pPr>
    <w:rPr>
      <w:rFonts w:ascii="Times New Roman" w:hAnsi="Times New Roman" w:eastAsia="宋体" w:cs="Times New Roman"/>
      <w:kern w:val="2"/>
      <w:sz w:val="21"/>
      <w:szCs w:val="22"/>
      <w:lang w:val="en-US" w:eastAsia="zh-CN" w:bidi="ar-SA"/>
    </w:rPr>
  </w:style>
  <w:style w:type="character" w:customStyle="1" w:styleId="56">
    <w:name w:val="正文文本 2 字符"/>
    <w:basedOn w:val="24"/>
    <w:link w:val="17"/>
    <w:autoRedefine/>
    <w:semiHidden/>
    <w:qFormat/>
    <w:uiPriority w:val="99"/>
    <w:rPr>
      <w:rFonts w:ascii="Calibri" w:hAnsi="Calibri" w:eastAsia="宋体" w:cs="Times New Roman"/>
      <w:kern w:val="2"/>
      <w:sz w:val="21"/>
      <w:szCs w:val="24"/>
    </w:rPr>
  </w:style>
  <w:style w:type="character" w:customStyle="1" w:styleId="57">
    <w:name w:val="NormalCharacter"/>
    <w:autoRedefine/>
    <w:qFormat/>
    <w:uiPriority w:val="0"/>
  </w:style>
  <w:style w:type="paragraph" w:customStyle="1" w:styleId="5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9">
    <w:name w:val="宋体小四正文"/>
    <w:basedOn w:val="1"/>
    <w:link w:val="60"/>
    <w:qFormat/>
    <w:uiPriority w:val="0"/>
    <w:pPr>
      <w:spacing w:line="360" w:lineRule="auto"/>
      <w:ind w:firstLine="200" w:firstLineChars="200"/>
    </w:pPr>
    <w:rPr>
      <w:rFonts w:ascii="宋体" w:hAnsi="宋体" w:cstheme="minorBidi"/>
      <w:color w:val="000000" w:themeColor="text1"/>
      <w:sz w:val="24"/>
      <w:szCs w:val="28"/>
      <w14:textFill>
        <w14:solidFill>
          <w14:schemeClr w14:val="tx1"/>
        </w14:solidFill>
      </w14:textFill>
    </w:rPr>
  </w:style>
  <w:style w:type="character" w:customStyle="1" w:styleId="60">
    <w:name w:val="宋体小四正文 字符"/>
    <w:basedOn w:val="24"/>
    <w:link w:val="59"/>
    <w:autoRedefine/>
    <w:qFormat/>
    <w:uiPriority w:val="0"/>
    <w:rPr>
      <w:rFonts w:ascii="宋体" w:hAnsi="宋体" w:eastAsia="宋体"/>
      <w:color w:val="000000" w:themeColor="text1"/>
      <w:kern w:val="2"/>
      <w:sz w:val="24"/>
      <w:szCs w:val="28"/>
      <w14:textFill>
        <w14:solidFill>
          <w14:schemeClr w14:val="tx1"/>
        </w14:solidFill>
      </w14:textFill>
    </w:rPr>
  </w:style>
  <w:style w:type="character" w:customStyle="1" w:styleId="61">
    <w:name w:val="font31"/>
    <w:basedOn w:val="24"/>
    <w:qFormat/>
    <w:uiPriority w:val="0"/>
    <w:rPr>
      <w:rFonts w:hint="eastAsia" w:ascii="宋体" w:hAnsi="宋体" w:eastAsia="宋体" w:cs="宋体"/>
      <w:color w:val="000000"/>
      <w:sz w:val="24"/>
      <w:szCs w:val="24"/>
      <w:u w:val="none"/>
    </w:rPr>
  </w:style>
  <w:style w:type="character" w:customStyle="1" w:styleId="62">
    <w:name w:val="font51"/>
    <w:basedOn w:val="24"/>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D074-7F8C-4D6D-A7A1-3BCE488E29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3087</Words>
  <Characters>3204</Characters>
  <Lines>24</Lines>
  <Paragraphs>6</Paragraphs>
  <TotalTime>31</TotalTime>
  <ScaleCrop>false</ScaleCrop>
  <LinksUpToDate>false</LinksUpToDate>
  <CharactersWithSpaces>3224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2023-09-08T08:36:00Z</dcterms:created>
  <dc:creator>未定义</dc:creator>
  <cp:lastModifiedBy>胡永田</cp:lastModifiedBy>
  <cp:lastPrinted>2023-03-09T01:20:00Z</cp:lastPrinted>
  <dcterms:modified xsi:type="dcterms:W3CDTF">2024-06-07T07:54:18Z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F38D439BC67D40AC8E34FF61438D9C5C_13</vt:lpwstr>
  </property>
</Properties>
</file>