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2024032</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eastAsia"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w:t>
      </w:r>
      <w:bookmarkStart w:id="4" w:name="_GoBack"/>
      <w:r>
        <w:rPr>
          <w:rFonts w:hint="eastAsia" w:ascii="宋体" w:hAnsi="宋体" w:cs="宋体"/>
          <w:b/>
          <w:snapToGrid w:val="0"/>
          <w:kern w:val="0"/>
          <w:sz w:val="40"/>
          <w:szCs w:val="40"/>
          <w:highlight w:val="none"/>
          <w:lang w:val="en-US" w:eastAsia="zh-CN"/>
        </w:rPr>
        <w:t>二次</w:t>
      </w:r>
      <w:bookmarkEnd w:id="4"/>
      <w:r>
        <w:rPr>
          <w:rFonts w:hint="eastAsia" w:ascii="宋体" w:hAnsi="宋体" w:cs="宋体"/>
          <w:b/>
          <w:snapToGrid w:val="0"/>
          <w:kern w:val="0"/>
          <w:sz w:val="40"/>
          <w:szCs w:val="40"/>
          <w:highlight w:val="none"/>
          <w:lang w:val="en-US" w:eastAsia="zh-CN"/>
        </w:rPr>
        <w:t>供水水箱水质检测服务项目（三次）</w:t>
      </w:r>
    </w:p>
    <w:p>
      <w:pPr>
        <w:adjustRightInd w:val="0"/>
        <w:snapToGrid w:val="0"/>
        <w:spacing w:line="800" w:lineRule="exact"/>
        <w:contextualSpacing/>
        <w:jc w:val="center"/>
        <w:rPr>
          <w:b/>
          <w:sz w:val="40"/>
          <w:szCs w:val="40"/>
        </w:rPr>
      </w:pPr>
      <w:r>
        <w:rPr>
          <w:rFonts w:hint="eastAsia"/>
          <w:b/>
          <w:sz w:val="40"/>
          <w:szCs w:val="40"/>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highlight w:val="none"/>
          <w:lang w:eastAsia="zh-CN"/>
        </w:rPr>
        <w:t>2024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10</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21</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东西区二次供水水箱水质检测服务项目（三次）</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2024032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东西区二次供水水箱水质检测服务项目（三次）</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0.7</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10</w:t>
      </w:r>
      <w:r>
        <w:rPr>
          <w:rFonts w:hint="eastAsia" w:ascii="宋体" w:hAnsi="宋体"/>
          <w:b/>
          <w:sz w:val="24"/>
          <w:highlight w:val="none"/>
        </w:rPr>
        <w:t>月</w:t>
      </w:r>
      <w:r>
        <w:rPr>
          <w:rFonts w:hint="eastAsia" w:ascii="宋体" w:hAnsi="宋体"/>
          <w:b/>
          <w:sz w:val="24"/>
          <w:highlight w:val="none"/>
          <w:lang w:val="en-US" w:eastAsia="zh-CN"/>
        </w:rPr>
        <w:t>28</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东西区二次供水水箱水质检测服务项目（三次）</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东西区二次供水水箱水质检测服务项目（三次）</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每次清洗完，经由第三方将样水送经符合标准的具有国家资质认可的机构检测，并出具合格检验报告，乙方凭甲方的验收单及开具的正规增值税发票等材料向甲方办理付款手续，甲方凭手续齐全的票据付单次清洗价的100%。（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10</w:t>
      </w:r>
      <w:r>
        <w:rPr>
          <w:rFonts w:hint="eastAsia" w:cs="微软雅黑"/>
          <w:b/>
          <w:highlight w:val="none"/>
        </w:rPr>
        <w:t>月</w:t>
      </w:r>
      <w:r>
        <w:rPr>
          <w:rFonts w:hint="eastAsia" w:cs="微软雅黑"/>
          <w:b/>
          <w:highlight w:val="none"/>
          <w:lang w:val="en-US" w:eastAsia="zh-CN"/>
        </w:rPr>
        <w:t>28</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w:t>
      </w:r>
      <w:r>
        <w:rPr>
          <w:rFonts w:hint="eastAsia" w:cs="微软雅黑"/>
          <w:color w:val="000000"/>
          <w:lang w:val="en-US" w:eastAsia="zh-CN"/>
        </w:rPr>
        <w:t>西区</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hint="eastAsia" w:ascii="宋体" w:hAnsi="宋体"/>
          <w:b/>
          <w:sz w:val="24"/>
          <w:highlight w:val="none"/>
          <w:lang w:eastAsia="zh-CN"/>
        </w:rPr>
        <w:t>2024</w:t>
      </w:r>
      <w:r>
        <w:rPr>
          <w:rStyle w:val="32"/>
          <w:rFonts w:ascii="宋体" w:hAnsi="宋体"/>
          <w:b/>
          <w:sz w:val="24"/>
          <w:highlight w:val="none"/>
        </w:rPr>
        <w:t>年</w:t>
      </w:r>
      <w:r>
        <w:rPr>
          <w:rStyle w:val="32"/>
          <w:rFonts w:hint="eastAsia" w:ascii="宋体" w:hAnsi="宋体"/>
          <w:b/>
          <w:sz w:val="24"/>
          <w:highlight w:val="none"/>
          <w:lang w:val="en-US" w:eastAsia="zh-CN"/>
        </w:rPr>
        <w:t>10</w:t>
      </w:r>
      <w:r>
        <w:rPr>
          <w:rStyle w:val="32"/>
          <w:rFonts w:ascii="宋体" w:hAnsi="宋体"/>
          <w:b/>
          <w:sz w:val="24"/>
          <w:highlight w:val="none"/>
        </w:rPr>
        <w:t>月</w:t>
      </w:r>
      <w:r>
        <w:rPr>
          <w:rStyle w:val="32"/>
          <w:rFonts w:hint="eastAsia" w:ascii="宋体" w:hAnsi="宋体"/>
          <w:b/>
          <w:sz w:val="24"/>
          <w:highlight w:val="none"/>
          <w:lang w:val="en-US" w:eastAsia="zh-CN"/>
        </w:rPr>
        <w:t>28</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28</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东西区二次供水水箱水质检测服务项目（三次）</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2024032</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0.7</w:t>
      </w:r>
      <w:r>
        <w:rPr>
          <w:rFonts w:hint="eastAsia" w:ascii="宋体" w:hAnsi="宋体" w:cs="宋体"/>
          <w:snapToGrid w:val="0"/>
          <w:kern w:val="0"/>
          <w:sz w:val="24"/>
          <w:highlight w:val="none"/>
        </w:rPr>
        <w:t>万元，投标报价高于最高限价作废标处理。</w:t>
      </w:r>
    </w:p>
    <w:p>
      <w:pPr>
        <w:tabs>
          <w:tab w:val="left" w:pos="540"/>
          <w:tab w:val="left" w:pos="720"/>
        </w:tabs>
        <w:adjustRightInd w:val="0"/>
        <w:snapToGrid w:val="0"/>
        <w:spacing w:line="440" w:lineRule="exact"/>
        <w:ind w:firstLine="140" w:firstLineChars="58"/>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2.</w:t>
      </w:r>
      <w:r>
        <w:rPr>
          <w:rFonts w:hint="eastAsia" w:asciiTheme="minorEastAsia" w:hAnsiTheme="minorEastAsia" w:eastAsiaTheme="minorEastAsia"/>
          <w:b/>
          <w:bCs/>
          <w:sz w:val="24"/>
        </w:rPr>
        <w:t>采购项目内容及要求</w:t>
      </w:r>
    </w:p>
    <w:p>
      <w:pPr>
        <w:adjustRightInd w:val="0"/>
        <w:snapToGrid w:val="0"/>
        <w:spacing w:line="440" w:lineRule="exact"/>
        <w:ind w:firstLine="480" w:firstLineChars="200"/>
        <w:contextualSpacing/>
        <w:rPr>
          <w:rFonts w:hint="default" w:ascii="宋体" w:hAnsi="宋体" w:eastAsia="宋体" w:cs="Times New Roman"/>
          <w:sz w:val="24"/>
          <w:lang w:val="en-US" w:eastAsia="zh-CN"/>
        </w:rPr>
      </w:pPr>
      <w:r>
        <w:rPr>
          <w:rFonts w:hint="eastAsia" w:ascii="宋体" w:hAnsi="宋体" w:cs="Times New Roman"/>
          <w:sz w:val="24"/>
          <w:lang w:val="en-US" w:eastAsia="zh-CN"/>
        </w:rPr>
        <w:t>2.1服务期限：壹年，自</w:t>
      </w:r>
      <w:r>
        <w:rPr>
          <w:rFonts w:hint="eastAsia" w:ascii="宋体" w:hAnsi="宋体" w:cs="宋体"/>
          <w:snapToGrid w:val="0"/>
          <w:kern w:val="0"/>
          <w:sz w:val="24"/>
          <w:lang w:val="en-US" w:eastAsia="zh-CN"/>
        </w:rPr>
        <w:t>2024年12月1日至2025年11月30日。</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2.2检测依据：根据GB/T5750-2024《生活饮用水标准检验方法》对生活饮用水进行检测并评价。</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2.3检测频次：供应商在合同期内为扬州大学附属医院东西区生活饮用水各提供两次水质检测技术服务，合计检测四次，并出具国家认可的检测报告。</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2.4检测时间：具体检测时间以甲方通知为准，甲方应至少提前2个工作日通知供应商入场检测。乙方必须三天之内响应到位，如未按甲方要求及时响应，每延迟一天按总中标价格的5%进行扣罚。</w:t>
      </w:r>
    </w:p>
    <w:p>
      <w:pPr>
        <w:pStyle w:val="14"/>
        <w:shd w:val="clear" w:color="auto" w:fill="FFFFFF"/>
        <w:spacing w:before="0" w:beforeAutospacing="0" w:after="0" w:afterAutospacing="0"/>
        <w:ind w:firstLine="241" w:firstLineChars="1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3.服务协议</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3.1投标供应商具有省级及以上质量技术监督部门频发的 CMA 计量认证证书，检测类别包含环境类(请提供证书复印件加盖公章）。</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3.2乙方需根据GB/T5750-</w:t>
      </w:r>
      <w:r>
        <w:rPr>
          <w:rFonts w:hint="eastAsia" w:ascii="宋体" w:hAnsi="宋体"/>
          <w:sz w:val="24"/>
          <w:lang w:eastAsia="zh-CN"/>
        </w:rPr>
        <w:t>2024</w:t>
      </w:r>
      <w:r>
        <w:rPr>
          <w:rFonts w:hint="eastAsia" w:ascii="宋体" w:hAnsi="宋体"/>
          <w:sz w:val="24"/>
        </w:rPr>
        <w:t>《生活饮用水标准检验方法》的规定及扬州市生活饮用水水质监督管理需要，制定水质督察监测样品类别及要求。</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3.3乙方每次检测并出具水质检测报告，全年东西院区合计四次，出检测报告四份。</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sz w:val="24"/>
        </w:rPr>
        <w:t>3.4未尽事宜，双方协商解决。</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东西区二次供水水箱水质检测服务项目（三次）</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2024032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东西区二次供水水箱水质检测服务项目（三次）</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2024032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w:t>
      </w:r>
      <w:r>
        <w:rPr>
          <w:rFonts w:hint="eastAsia" w:hAnsi="宋体" w:cs="宋体"/>
          <w:snapToGrid w:val="0"/>
          <w:spacing w:val="-4"/>
          <w:kern w:val="0"/>
          <w:sz w:val="24"/>
          <w:szCs w:val="24"/>
          <w:lang w:eastAsia="zh-CN"/>
        </w:rPr>
        <w:t>、</w:t>
      </w:r>
      <w:r>
        <w:rPr>
          <w:rFonts w:hint="eastAsia" w:hAnsi="宋体" w:cs="宋体"/>
          <w:snapToGrid w:val="0"/>
          <w:spacing w:val="-4"/>
          <w:kern w:val="0"/>
          <w:sz w:val="24"/>
          <w:szCs w:val="24"/>
        </w:rPr>
        <w:t>《中华人民共和国质量法》等法律法规的规定</w:t>
      </w:r>
      <w:r>
        <w:rPr>
          <w:rFonts w:hint="eastAsia" w:hAnsi="宋体" w:cs="宋体"/>
          <w:snapToGrid w:val="0"/>
          <w:spacing w:val="-4"/>
          <w:kern w:val="0"/>
          <w:sz w:val="24"/>
          <w:szCs w:val="24"/>
          <w:lang w:val="en-US" w:eastAsia="zh-CN"/>
        </w:rPr>
        <w:t>及医院生活饮用水管理工作要求</w:t>
      </w:r>
      <w:r>
        <w:rPr>
          <w:rFonts w:hint="eastAsia" w:hAnsi="宋体" w:cs="宋体"/>
          <w:snapToGrid w:val="0"/>
          <w:spacing w:val="-4"/>
          <w:kern w:val="0"/>
          <w:sz w:val="24"/>
          <w:szCs w:val="24"/>
        </w:rPr>
        <w:t>，甲乙双方就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东西区二次供水水箱水质检测服务项目（三次）</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东西区二次供水水箱水质检测服务项目（三次）</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w:t>
      </w:r>
      <w:r>
        <w:rPr>
          <w:rFonts w:hint="eastAsia" w:hAnsi="宋体" w:cs="宋体"/>
          <w:bCs/>
          <w:sz w:val="24"/>
          <w:szCs w:val="24"/>
          <w:lang w:eastAsia="zh-CN"/>
        </w:rPr>
        <w:t>、</w:t>
      </w:r>
      <w:r>
        <w:rPr>
          <w:rFonts w:hint="eastAsia" w:hAnsi="宋体" w:cs="宋体"/>
          <w:bCs/>
          <w:sz w:val="24"/>
          <w:szCs w:val="24"/>
          <w:lang w:val="en-US" w:eastAsia="zh-CN"/>
        </w:rPr>
        <w:t>消毒药剂费用、防护穿戴用具费用</w:t>
      </w:r>
      <w:r>
        <w:rPr>
          <w:rFonts w:hint="eastAsia" w:hAnsi="宋体" w:cs="宋体"/>
          <w:bCs/>
          <w:sz w:val="24"/>
          <w:szCs w:val="24"/>
        </w:rPr>
        <w:t>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付款方式为在每次</w:t>
      </w:r>
      <w:r>
        <w:rPr>
          <w:rFonts w:hint="eastAsia" w:cs="宋体"/>
          <w:snapToGrid w:val="0"/>
          <w:kern w:val="0"/>
          <w:sz w:val="24"/>
          <w:highlight w:val="none"/>
          <w:lang w:val="en-US" w:eastAsia="zh-CN"/>
        </w:rPr>
        <w:t>检测完</w:t>
      </w:r>
      <w:r>
        <w:rPr>
          <w:rFonts w:hint="eastAsia" w:ascii="宋体" w:hAnsi="宋体" w:cs="宋体"/>
          <w:snapToGrid w:val="0"/>
          <w:kern w:val="0"/>
          <w:sz w:val="24"/>
          <w:highlight w:val="none"/>
          <w:lang w:val="en-US" w:eastAsia="zh-CN"/>
        </w:rPr>
        <w:t>并出具国家认可的检测报告，乙方凭</w:t>
      </w:r>
      <w:r>
        <w:rPr>
          <w:rFonts w:hint="eastAsia" w:cs="宋体"/>
          <w:snapToGrid w:val="0"/>
          <w:kern w:val="0"/>
          <w:sz w:val="24"/>
          <w:highlight w:val="none"/>
          <w:lang w:val="en-US" w:eastAsia="zh-CN"/>
        </w:rPr>
        <w:t>检测报告</w:t>
      </w:r>
      <w:r>
        <w:rPr>
          <w:rFonts w:hint="eastAsia" w:ascii="宋体" w:hAnsi="宋体" w:cs="宋体"/>
          <w:snapToGrid w:val="0"/>
          <w:kern w:val="0"/>
          <w:sz w:val="24"/>
          <w:highlight w:val="none"/>
          <w:lang w:val="en-US" w:eastAsia="zh-CN"/>
        </w:rPr>
        <w:t>及开具的正规增值税发票等材料向甲方办理付款手续，甲方凭手续齐全的票据付</w:t>
      </w:r>
      <w:r>
        <w:rPr>
          <w:rFonts w:hint="eastAsia" w:ascii="宋体" w:hAnsi="宋体" w:cs="宋体"/>
          <w:b/>
          <w:bCs/>
          <w:snapToGrid w:val="0"/>
          <w:kern w:val="0"/>
          <w:sz w:val="24"/>
          <w:highlight w:val="none"/>
          <w:lang w:val="en-US" w:eastAsia="zh-CN"/>
        </w:rPr>
        <w:t>单次</w:t>
      </w:r>
      <w:r>
        <w:rPr>
          <w:rFonts w:hint="eastAsia" w:cs="宋体"/>
          <w:b/>
          <w:bCs/>
          <w:snapToGrid w:val="0"/>
          <w:kern w:val="0"/>
          <w:sz w:val="24"/>
          <w:highlight w:val="none"/>
          <w:lang w:val="en-US" w:eastAsia="zh-CN"/>
        </w:rPr>
        <w:t>检测费</w:t>
      </w:r>
      <w:r>
        <w:rPr>
          <w:rFonts w:hint="eastAsia" w:ascii="宋体" w:hAnsi="宋体" w:cs="宋体"/>
          <w:snapToGrid w:val="0"/>
          <w:kern w:val="0"/>
          <w:sz w:val="24"/>
          <w:highlight w:val="none"/>
          <w:lang w:val="en-US" w:eastAsia="zh-CN"/>
        </w:rPr>
        <w:t>的100%（以上均不计息）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五、质保期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1.商品质保期</w:t>
      </w:r>
      <w:r>
        <w:rPr>
          <w:rFonts w:hint="eastAsia" w:ascii="宋体" w:hAnsi="宋体" w:cs="宋体"/>
          <w:b w:val="0"/>
          <w:bCs w:val="0"/>
          <w:sz w:val="24"/>
          <w:u w:val="single"/>
          <w:lang w:val="en-US" w:eastAsia="zh-CN"/>
        </w:rPr>
        <w:t xml:space="preserve"> / </w:t>
      </w:r>
      <w:r>
        <w:rPr>
          <w:rFonts w:hint="eastAsia" w:ascii="宋体" w:hAnsi="宋体" w:cs="宋体"/>
          <w:b w:val="0"/>
          <w:bCs w:val="0"/>
          <w:sz w:val="24"/>
          <w:lang w:val="en-US" w:eastAsia="zh-CN"/>
        </w:rPr>
        <w:t>年，质保期自甲方验收合格之日起计算。</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2.质保期内，所有维修、更换服务均为上门服务，由此产生的费用乙方自行承担。若同一质量问题经两次维修仍无法修复的，乙方负责包换。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六、交货时间和地点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1.乙方每次在接到甲方通知3日历天内，按照协议约定完成检测出具国家认可的检测报告。</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lang w:val="en-US" w:eastAsia="zh-CN"/>
        </w:rPr>
      </w:pPr>
      <w:r>
        <w:rPr>
          <w:rFonts w:hint="eastAsia" w:ascii="宋体" w:hAnsi="宋体" w:cs="宋体"/>
          <w:b w:val="0"/>
          <w:bCs w:val="0"/>
          <w:sz w:val="24"/>
          <w:lang w:val="en-US" w:eastAsia="zh-CN"/>
        </w:rPr>
        <w:t>2.取样地点分别是东区7号楼负一楼、西区住院楼负一楼、住院楼25楼。</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footerReference r:id="rId3"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0FA861FA"/>
    <w:rsid w:val="0FBE0778"/>
    <w:rsid w:val="110961DE"/>
    <w:rsid w:val="142C57EA"/>
    <w:rsid w:val="15D76399"/>
    <w:rsid w:val="172469D5"/>
    <w:rsid w:val="17407202"/>
    <w:rsid w:val="186D5CBC"/>
    <w:rsid w:val="19826916"/>
    <w:rsid w:val="1A965BFC"/>
    <w:rsid w:val="1BC4709A"/>
    <w:rsid w:val="1C94789B"/>
    <w:rsid w:val="1D762024"/>
    <w:rsid w:val="1E525F06"/>
    <w:rsid w:val="1EAC0AAC"/>
    <w:rsid w:val="1FF236E2"/>
    <w:rsid w:val="205648A9"/>
    <w:rsid w:val="21C93434"/>
    <w:rsid w:val="22EC14F1"/>
    <w:rsid w:val="23735059"/>
    <w:rsid w:val="2466755A"/>
    <w:rsid w:val="24782FEE"/>
    <w:rsid w:val="265C52E6"/>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57D00D7"/>
    <w:rsid w:val="375A406B"/>
    <w:rsid w:val="388A6B6E"/>
    <w:rsid w:val="395873E0"/>
    <w:rsid w:val="398427FF"/>
    <w:rsid w:val="3B6B7997"/>
    <w:rsid w:val="3C7E55A0"/>
    <w:rsid w:val="3C7E7E4D"/>
    <w:rsid w:val="3D920AB3"/>
    <w:rsid w:val="3E4F54B3"/>
    <w:rsid w:val="3EA006FD"/>
    <w:rsid w:val="406A6438"/>
    <w:rsid w:val="40C726B4"/>
    <w:rsid w:val="423632BA"/>
    <w:rsid w:val="424B0DFC"/>
    <w:rsid w:val="43F56786"/>
    <w:rsid w:val="45977351"/>
    <w:rsid w:val="45F42EB8"/>
    <w:rsid w:val="46056344"/>
    <w:rsid w:val="46797903"/>
    <w:rsid w:val="467B4C8A"/>
    <w:rsid w:val="48B5696C"/>
    <w:rsid w:val="49452500"/>
    <w:rsid w:val="49751FC0"/>
    <w:rsid w:val="49886E6B"/>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60560AD"/>
    <w:rsid w:val="56410E61"/>
    <w:rsid w:val="56DD7AA5"/>
    <w:rsid w:val="57DA3AB3"/>
    <w:rsid w:val="58A415C5"/>
    <w:rsid w:val="58D6552C"/>
    <w:rsid w:val="591C0A3A"/>
    <w:rsid w:val="5B063544"/>
    <w:rsid w:val="5B3A3011"/>
    <w:rsid w:val="5BD053AF"/>
    <w:rsid w:val="5BE11FCF"/>
    <w:rsid w:val="5C3E22E0"/>
    <w:rsid w:val="5C63055C"/>
    <w:rsid w:val="5C936A98"/>
    <w:rsid w:val="5C9D5DDF"/>
    <w:rsid w:val="5CA1516C"/>
    <w:rsid w:val="5CA23409"/>
    <w:rsid w:val="5CDB0A62"/>
    <w:rsid w:val="5D9E4640"/>
    <w:rsid w:val="5E584ED9"/>
    <w:rsid w:val="5F190C7E"/>
    <w:rsid w:val="60186A28"/>
    <w:rsid w:val="60446E43"/>
    <w:rsid w:val="60DB4EA5"/>
    <w:rsid w:val="60FF1F0E"/>
    <w:rsid w:val="612E05C2"/>
    <w:rsid w:val="616C3D5B"/>
    <w:rsid w:val="61806483"/>
    <w:rsid w:val="619072D4"/>
    <w:rsid w:val="61F801D2"/>
    <w:rsid w:val="62422129"/>
    <w:rsid w:val="626E3CB0"/>
    <w:rsid w:val="6283701C"/>
    <w:rsid w:val="63473929"/>
    <w:rsid w:val="65F2258C"/>
    <w:rsid w:val="66A07C1E"/>
    <w:rsid w:val="66AF19DA"/>
    <w:rsid w:val="6710513C"/>
    <w:rsid w:val="675A5AE8"/>
    <w:rsid w:val="677A6507"/>
    <w:rsid w:val="6D231231"/>
    <w:rsid w:val="6D633984"/>
    <w:rsid w:val="6DF60098"/>
    <w:rsid w:val="6E1F0C2D"/>
    <w:rsid w:val="708C2B36"/>
    <w:rsid w:val="70952B65"/>
    <w:rsid w:val="70C57A02"/>
    <w:rsid w:val="70DB38A7"/>
    <w:rsid w:val="70FE780D"/>
    <w:rsid w:val="71D1780D"/>
    <w:rsid w:val="71DC1AE4"/>
    <w:rsid w:val="72217603"/>
    <w:rsid w:val="72487296"/>
    <w:rsid w:val="7282207E"/>
    <w:rsid w:val="72D21883"/>
    <w:rsid w:val="73AD596A"/>
    <w:rsid w:val="741C305C"/>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楷体_GB2312" w:hAnsi="Arial" w:eastAsia="楷体_GB2312"/>
      <w:kern w:val="0"/>
      <w:sz w:val="28"/>
      <w:szCs w:val="28"/>
    </w:rPr>
  </w:style>
  <w:style w:type="paragraph" w:styleId="3">
    <w:name w:val="Body Text 3"/>
    <w:basedOn w:val="1"/>
    <w:next w:val="1"/>
    <w:autoRedefine/>
    <w:qFormat/>
    <w:uiPriority w:val="0"/>
    <w:pPr>
      <w:spacing w:after="120" w:afterLines="0"/>
    </w:pPr>
    <w:rPr>
      <w:sz w:val="16"/>
      <w:szCs w:val="16"/>
    </w:rPr>
  </w:style>
  <w:style w:type="paragraph" w:styleId="4">
    <w:name w:val="table of authorities"/>
    <w:basedOn w:val="1"/>
    <w:next w:val="1"/>
    <w:autoRedefine/>
    <w:qFormat/>
    <w:uiPriority w:val="0"/>
    <w:pPr>
      <w:ind w:left="420" w:leftChars="200"/>
    </w:pPr>
  </w:style>
  <w:style w:type="paragraph" w:styleId="5">
    <w:name w:val="Normal Indent"/>
    <w:basedOn w:val="1"/>
    <w:link w:val="31"/>
    <w:autoRedefine/>
    <w:unhideWhenUsed/>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Indent"/>
    <w:basedOn w:val="1"/>
    <w:autoRedefine/>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26"/>
    <w:autoRedefine/>
    <w:qFormat/>
    <w:uiPriority w:val="99"/>
    <w:rPr>
      <w:rFonts w:ascii="宋体" w:hAnsi="Courier New"/>
      <w:szCs w:val="20"/>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autoRedefine/>
    <w:qFormat/>
    <w:uiPriority w:val="0"/>
    <w:pPr>
      <w:ind w:firstLine="42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222222"/>
      <w:u w:val="none"/>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paragraph" w:customStyle="1" w:styleId="21">
    <w:name w:val="正文（缩进）"/>
    <w:basedOn w:val="1"/>
    <w:autoRedefine/>
    <w:qFormat/>
    <w:uiPriority w:val="0"/>
    <w:pPr>
      <w:ind w:firstLine="480" w:firstLineChars="200"/>
    </w:pPr>
  </w:style>
  <w:style w:type="paragraph" w:customStyle="1" w:styleId="22">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autoRedefine/>
    <w:semiHidden/>
    <w:qFormat/>
    <w:uiPriority w:val="99"/>
    <w:rPr>
      <w:rFonts w:eastAsia="宋体"/>
      <w:kern w:val="2"/>
      <w:sz w:val="18"/>
      <w:szCs w:val="18"/>
    </w:rPr>
  </w:style>
  <w:style w:type="character" w:customStyle="1" w:styleId="24">
    <w:name w:val="页脚 Char"/>
    <w:basedOn w:val="18"/>
    <w:link w:val="11"/>
    <w:autoRedefine/>
    <w:semiHidden/>
    <w:qFormat/>
    <w:uiPriority w:val="99"/>
    <w:rPr>
      <w:rFonts w:eastAsia="宋体"/>
      <w:kern w:val="2"/>
      <w:sz w:val="18"/>
      <w:szCs w:val="18"/>
    </w:rPr>
  </w:style>
  <w:style w:type="character" w:customStyle="1" w:styleId="25">
    <w:name w:val="批注框文本 Char"/>
    <w:basedOn w:val="18"/>
    <w:link w:val="10"/>
    <w:autoRedefine/>
    <w:semiHidden/>
    <w:qFormat/>
    <w:uiPriority w:val="99"/>
    <w:rPr>
      <w:rFonts w:eastAsia="宋体"/>
      <w:kern w:val="2"/>
      <w:sz w:val="18"/>
      <w:szCs w:val="18"/>
    </w:rPr>
  </w:style>
  <w:style w:type="character" w:customStyle="1" w:styleId="26">
    <w:name w:val="纯文本 Char"/>
    <w:basedOn w:val="18"/>
    <w:link w:val="9"/>
    <w:autoRedefine/>
    <w:qFormat/>
    <w:uiPriority w:val="99"/>
    <w:rPr>
      <w:rFonts w:ascii="宋体" w:hAnsi="Courier New" w:eastAsia="宋体"/>
      <w:kern w:val="2"/>
      <w:sz w:val="21"/>
    </w:rPr>
  </w:style>
  <w:style w:type="character" w:customStyle="1" w:styleId="27">
    <w:name w:val="副标题 Char"/>
    <w:autoRedefine/>
    <w:qFormat/>
    <w:uiPriority w:val="0"/>
    <w:rPr>
      <w:rFonts w:ascii="Cambria" w:hAnsi="Cambria"/>
      <w:b/>
      <w:bCs/>
      <w:kern w:val="28"/>
      <w:sz w:val="32"/>
      <w:szCs w:val="32"/>
    </w:rPr>
  </w:style>
  <w:style w:type="character" w:customStyle="1" w:styleId="28">
    <w:name w:val="副标题 Char1"/>
    <w:basedOn w:val="18"/>
    <w:link w:val="13"/>
    <w:autoRedefine/>
    <w:qFormat/>
    <w:uiPriority w:val="0"/>
    <w:rPr>
      <w:rFonts w:eastAsia="宋体" w:asciiTheme="majorHAnsi" w:hAnsiTheme="majorHAnsi" w:cstheme="majorBidi"/>
      <w:b/>
      <w:bCs/>
      <w:kern w:val="28"/>
      <w:sz w:val="32"/>
      <w:szCs w:val="32"/>
    </w:rPr>
  </w:style>
  <w:style w:type="paragraph" w:styleId="29">
    <w:name w:val="List Paragraph"/>
    <w:basedOn w:val="1"/>
    <w:autoRedefine/>
    <w:unhideWhenUsed/>
    <w:qFormat/>
    <w:uiPriority w:val="99"/>
    <w:pPr>
      <w:ind w:firstLine="420" w:firstLineChars="200"/>
    </w:pPr>
  </w:style>
  <w:style w:type="paragraph" w:customStyle="1" w:styleId="30">
    <w:name w:val="普通文字"/>
    <w:basedOn w:val="1"/>
    <w:next w:val="1"/>
    <w:autoRedefine/>
    <w:qFormat/>
    <w:uiPriority w:val="0"/>
    <w:rPr>
      <w:rFonts w:ascii="宋体"/>
      <w:kern w:val="0"/>
      <w:sz w:val="24"/>
      <w:u w:color="000000"/>
    </w:rPr>
  </w:style>
  <w:style w:type="character" w:customStyle="1" w:styleId="31">
    <w:name w:val="正文缩进 Char"/>
    <w:link w:val="5"/>
    <w:autoRedefine/>
    <w:qFormat/>
    <w:uiPriority w:val="0"/>
    <w:rPr>
      <w:kern w:val="2"/>
      <w:sz w:val="21"/>
      <w:szCs w:val="24"/>
    </w:rPr>
  </w:style>
  <w:style w:type="character" w:customStyle="1" w:styleId="32">
    <w:name w:val="NormalCharacter"/>
    <w:autoRedefine/>
    <w:qFormat/>
    <w:uiPriority w:val="0"/>
  </w:style>
  <w:style w:type="character" w:customStyle="1" w:styleId="33">
    <w:name w:val="font11"/>
    <w:basedOn w:val="18"/>
    <w:autoRedefine/>
    <w:qFormat/>
    <w:uiPriority w:val="0"/>
    <w:rPr>
      <w:rFonts w:hint="eastAsia" w:ascii="宋体" w:hAnsi="宋体" w:eastAsia="宋体" w:cs="宋体"/>
      <w:b/>
      <w:bCs/>
      <w:color w:val="000000"/>
      <w:sz w:val="22"/>
      <w:szCs w:val="22"/>
      <w:u w:val="none"/>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4933</Words>
  <Characters>5306</Characters>
  <Lines>70</Lines>
  <Paragraphs>19</Paragraphs>
  <TotalTime>12</TotalTime>
  <ScaleCrop>false</ScaleCrop>
  <LinksUpToDate>false</LinksUpToDate>
  <CharactersWithSpaces>5953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2024-10-21T02:15:54Z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82B99A6F5D86414FAAA166CCB8DF706B_13</vt:lpwstr>
  </property>
</Properties>
</file>