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lang w:eastAsia="zh-CN"/>
        </w:rPr>
        <w:t>YDFYXJ-2024043</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4"/>
          <w:szCs w:val="44"/>
        </w:rPr>
      </w:pPr>
      <w:r>
        <w:rPr>
          <w:rFonts w:hint="eastAsia"/>
          <w:b/>
          <w:sz w:val="44"/>
          <w:szCs w:val="44"/>
        </w:rPr>
        <w:t>扬州大学附属医院</w:t>
      </w:r>
    </w:p>
    <w:p>
      <w:pPr>
        <w:adjustRightInd w:val="0"/>
        <w:snapToGrid w:val="0"/>
        <w:spacing w:line="800" w:lineRule="exact"/>
        <w:contextualSpacing/>
        <w:jc w:val="center"/>
        <w:rPr>
          <w:rFonts w:hint="default" w:ascii="宋体" w:hAnsi="宋体" w:cs="宋体"/>
          <w:b/>
          <w:snapToGrid w:val="0"/>
          <w:kern w:val="0"/>
          <w:sz w:val="44"/>
          <w:szCs w:val="44"/>
          <w:highlight w:val="none"/>
          <w:lang w:val="en-US" w:eastAsia="zh-CN"/>
        </w:rPr>
      </w:pPr>
      <w:r>
        <w:rPr>
          <w:rFonts w:hint="eastAsia" w:ascii="宋体" w:hAnsi="宋体" w:cs="宋体"/>
          <w:b/>
          <w:snapToGrid w:val="0"/>
          <w:kern w:val="0"/>
          <w:sz w:val="44"/>
          <w:szCs w:val="44"/>
          <w:highlight w:val="none"/>
          <w:lang w:val="en-US" w:eastAsia="zh-CN"/>
        </w:rPr>
        <w:t>东西区氧气站空压机维保服务项目</w:t>
      </w:r>
    </w:p>
    <w:p>
      <w:pPr>
        <w:adjustRightInd w:val="0"/>
        <w:snapToGrid w:val="0"/>
        <w:spacing w:line="800" w:lineRule="exact"/>
        <w:contextualSpacing/>
        <w:jc w:val="center"/>
        <w:rPr>
          <w:b/>
          <w:sz w:val="44"/>
          <w:szCs w:val="44"/>
          <w:highlight w:val="none"/>
        </w:rPr>
      </w:pPr>
      <w:r>
        <w:rPr>
          <w:rFonts w:hint="eastAsia"/>
          <w:b/>
          <w:sz w:val="44"/>
          <w:szCs w:val="44"/>
          <w:highlight w:val="none"/>
        </w:rPr>
        <w:t>询价文件</w:t>
      </w:r>
    </w:p>
    <w:p>
      <w:pPr>
        <w:pStyle w:val="16"/>
        <w:ind w:firstLine="0"/>
      </w:pPr>
    </w:p>
    <w:p>
      <w:pPr>
        <w:pStyle w:val="16"/>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w:t>
      </w:r>
      <w:r>
        <w:rPr>
          <w:rFonts w:hint="eastAsia" w:asciiTheme="minorEastAsia" w:hAnsiTheme="minorEastAsia" w:eastAsiaTheme="minorEastAsia"/>
          <w:b/>
          <w:w w:val="90"/>
          <w:kern w:val="0"/>
          <w:sz w:val="32"/>
          <w:szCs w:val="32"/>
          <w:highlight w:val="none"/>
          <w:lang w:val="en-US" w:eastAsia="zh-CN"/>
        </w:rPr>
        <w:t>4</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color w:val="000000" w:themeColor="text1"/>
          <w:w w:val="90"/>
          <w:kern w:val="0"/>
          <w:sz w:val="32"/>
          <w:szCs w:val="32"/>
          <w:highlight w:val="none"/>
          <w:lang w:val="en-US" w:eastAsia="zh-CN"/>
          <w14:textFill>
            <w14:solidFill>
              <w14:schemeClr w14:val="tx1"/>
            </w14:solidFill>
          </w14:textFill>
        </w:rPr>
        <w:t>11</w:t>
      </w:r>
      <w:r>
        <w:rPr>
          <w:rFonts w:hint="eastAsia" w:asciiTheme="minorEastAsia" w:hAnsiTheme="minorEastAsia" w:eastAsiaTheme="minorEastAsia"/>
          <w:b/>
          <w:color w:val="000000" w:themeColor="text1"/>
          <w:w w:val="90"/>
          <w:kern w:val="0"/>
          <w:sz w:val="32"/>
          <w:szCs w:val="32"/>
          <w:highlight w:val="none"/>
          <w14:textFill>
            <w14:solidFill>
              <w14:schemeClr w14:val="tx1"/>
            </w14:solidFill>
          </w14:textFill>
        </w:rPr>
        <w:t>月</w:t>
      </w:r>
      <w:r>
        <w:rPr>
          <w:rFonts w:hint="eastAsia" w:asciiTheme="minorEastAsia" w:hAnsiTheme="minorEastAsia" w:eastAsiaTheme="minorEastAsia"/>
          <w:b/>
          <w:color w:val="000000" w:themeColor="text1"/>
          <w:w w:val="90"/>
          <w:kern w:val="0"/>
          <w:sz w:val="32"/>
          <w:szCs w:val="32"/>
          <w:highlight w:val="none"/>
          <w:lang w:val="en-US" w:eastAsia="zh-CN"/>
          <w14:textFill>
            <w14:solidFill>
              <w14:schemeClr w14:val="tx1"/>
            </w14:solidFill>
          </w14:textFill>
        </w:rPr>
        <w:t>28</w:t>
      </w:r>
      <w:bookmarkStart w:id="4" w:name="_GoBack"/>
      <w:bookmarkEnd w:id="4"/>
      <w:r>
        <w:rPr>
          <w:rFonts w:hint="eastAsia" w:asciiTheme="minorEastAsia" w:hAnsiTheme="minorEastAsia" w:eastAsiaTheme="minorEastAsia"/>
          <w:b/>
          <w:color w:val="000000" w:themeColor="text1"/>
          <w:w w:val="90"/>
          <w:kern w:val="0"/>
          <w:sz w:val="32"/>
          <w:szCs w:val="32"/>
          <w:highlight w:val="none"/>
          <w14:textFill>
            <w14:solidFill>
              <w14:schemeClr w14:val="tx1"/>
            </w14:solidFill>
          </w14:textFill>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2"/>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东西区氧气站空压机维保服务项目</w:t>
      </w:r>
      <w:r>
        <w:rPr>
          <w:rFonts w:hint="eastAsia" w:ascii="宋体" w:hAnsi="宋体" w:cs="宋体"/>
          <w:snapToGrid w:val="0"/>
          <w:kern w:val="0"/>
          <w:sz w:val="24"/>
          <w:highlight w:val="none"/>
        </w:rPr>
        <w:t>（编号：</w:t>
      </w:r>
      <w:r>
        <w:rPr>
          <w:rFonts w:hint="eastAsia" w:ascii="宋体" w:hAnsi="宋体" w:cs="宋体"/>
          <w:snapToGrid w:val="0"/>
          <w:kern w:val="0"/>
          <w:sz w:val="24"/>
          <w:highlight w:val="none"/>
          <w:lang w:eastAsia="zh-CN"/>
        </w:rPr>
        <w:t>YDFYXJ-2024043</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东西区氧气站空压机维保服务项目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1.8</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w:t>
      </w:r>
      <w:r>
        <w:rPr>
          <w:rFonts w:hint="eastAsia" w:ascii="宋体" w:hAnsi="宋体"/>
          <w:sz w:val="24"/>
          <w:lang w:val="en-US" w:eastAsia="zh-CN"/>
        </w:rPr>
        <w:t>服务</w:t>
      </w:r>
      <w:r>
        <w:rPr>
          <w:rFonts w:hint="eastAsia" w:ascii="宋体" w:hAnsi="宋体"/>
          <w:sz w:val="24"/>
        </w:rPr>
        <w:t>及相关要求，</w:t>
      </w:r>
      <w:r>
        <w:rPr>
          <w:rFonts w:hint="eastAsia" w:ascii="宋体" w:hAnsi="宋体"/>
          <w:b/>
          <w:sz w:val="24"/>
        </w:rPr>
        <w:t>在</w:t>
      </w:r>
      <w:r>
        <w:rPr>
          <w:rFonts w:hint="eastAsia" w:ascii="宋体" w:hAnsi="宋体"/>
          <w:b/>
          <w:sz w:val="24"/>
          <w:highlight w:val="none"/>
          <w:lang w:eastAsia="zh-CN"/>
        </w:rPr>
        <w:t>2024</w:t>
      </w:r>
      <w:r>
        <w:rPr>
          <w:rFonts w:hint="eastAsia" w:ascii="宋体" w:hAnsi="宋体"/>
          <w:b/>
          <w:sz w:val="24"/>
          <w:highlight w:val="none"/>
        </w:rPr>
        <w:t>年</w:t>
      </w:r>
      <w:r>
        <w:rPr>
          <w:rFonts w:hint="eastAsia" w:ascii="宋体" w:hAnsi="宋体"/>
          <w:b/>
          <w:sz w:val="24"/>
          <w:highlight w:val="none"/>
          <w:lang w:val="en-US" w:eastAsia="zh-CN"/>
        </w:rPr>
        <w:t>12</w:t>
      </w:r>
      <w:r>
        <w:rPr>
          <w:rFonts w:hint="eastAsia" w:ascii="宋体" w:hAnsi="宋体"/>
          <w:b/>
          <w:sz w:val="24"/>
          <w:highlight w:val="none"/>
        </w:rPr>
        <w:t>月</w:t>
      </w:r>
      <w:r>
        <w:rPr>
          <w:rFonts w:hint="eastAsia" w:ascii="宋体" w:hAnsi="宋体"/>
          <w:b/>
          <w:sz w:val="24"/>
          <w:highlight w:val="none"/>
          <w:lang w:val="en-US" w:eastAsia="zh-CN"/>
        </w:rPr>
        <w:t>5</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东西区氧气站空压机维保服务项目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东西区氧气站空压机维保服务项目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z w:val="24"/>
          <w:highlight w:val="none"/>
        </w:rPr>
        <w:t>付款方式为乙方完成所有</w:t>
      </w:r>
      <w:r>
        <w:rPr>
          <w:rFonts w:hint="eastAsia" w:ascii="宋体" w:hAnsi="宋体" w:cs="宋体"/>
          <w:sz w:val="24"/>
          <w:highlight w:val="none"/>
          <w:lang w:val="en-US" w:eastAsia="zh-CN"/>
        </w:rPr>
        <w:t>维保</w:t>
      </w:r>
      <w:r>
        <w:rPr>
          <w:rFonts w:hint="eastAsia" w:ascii="宋体" w:hAnsi="宋体" w:cs="宋体"/>
          <w:sz w:val="24"/>
          <w:highlight w:val="none"/>
        </w:rPr>
        <w:t>并经甲方验收合格后，乙方凭甲方的验收单及开具的正规增值税发票等材料向甲方办理付款手续，甲方凭手续齐全的票据付合同金额的100%。</w:t>
      </w:r>
      <w:r>
        <w:rPr>
          <w:rFonts w:hint="eastAsia" w:ascii="宋体" w:hAnsi="宋体" w:cs="宋体"/>
          <w:b/>
          <w:bCs/>
          <w:sz w:val="24"/>
          <w:highlight w:val="none"/>
        </w:rPr>
        <w:t>（以上均不计息）</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lang w:eastAsia="zh-CN"/>
        </w:rPr>
        <w:t>2024</w:t>
      </w:r>
      <w:r>
        <w:rPr>
          <w:rFonts w:hint="eastAsia" w:cs="微软雅黑"/>
          <w:b/>
          <w:highlight w:val="none"/>
        </w:rPr>
        <w:t>年</w:t>
      </w:r>
      <w:r>
        <w:rPr>
          <w:rFonts w:hint="eastAsia" w:cs="微软雅黑"/>
          <w:b/>
          <w:highlight w:val="none"/>
          <w:lang w:val="en-US" w:eastAsia="zh-CN"/>
        </w:rPr>
        <w:t>12</w:t>
      </w:r>
      <w:r>
        <w:rPr>
          <w:rFonts w:hint="eastAsia" w:cs="微软雅黑"/>
          <w:b/>
          <w:highlight w:val="none"/>
        </w:rPr>
        <w:t>月</w:t>
      </w:r>
      <w:r>
        <w:rPr>
          <w:rFonts w:hint="eastAsia" w:cs="微软雅黑"/>
          <w:b/>
          <w:highlight w:val="none"/>
          <w:lang w:val="en-US" w:eastAsia="zh-CN"/>
        </w:rPr>
        <w:t>5</w:t>
      </w:r>
      <w:r>
        <w:rPr>
          <w:rFonts w:hint="eastAsia" w:cs="微软雅黑"/>
          <w:b/>
          <w:highlight w:val="none"/>
        </w:rPr>
        <w:t>日</w:t>
      </w:r>
      <w:r>
        <w:rPr>
          <w:rFonts w:hint="eastAsia"/>
          <w:b/>
          <w:sz w:val="24"/>
          <w:highlight w:val="none"/>
          <w:lang w:val="en-US" w:eastAsia="zh-CN"/>
        </w:rPr>
        <w:t>上午10</w:t>
      </w:r>
      <w:r>
        <w:rPr>
          <w:rFonts w:hint="eastAsia" w:ascii="宋体" w:hAnsi="宋体"/>
          <w:b/>
          <w:sz w:val="24"/>
          <w:highlight w:val="none"/>
        </w:rPr>
        <w:t>：30</w:t>
      </w:r>
      <w:r>
        <w:rPr>
          <w:rFonts w:hint="eastAsia" w:cs="微软雅黑"/>
          <w:color w:val="000000"/>
          <w:highlight w:val="none"/>
        </w:rPr>
        <w:t>前</w:t>
      </w:r>
      <w:r>
        <w:rPr>
          <w:rStyle w:val="33"/>
          <w:rFonts w:ascii="宋体" w:hAnsi="宋体"/>
          <w:b/>
          <w:sz w:val="24"/>
          <w:highlight w:val="none"/>
        </w:rPr>
        <w:t>（北</w:t>
      </w:r>
      <w:r>
        <w:rPr>
          <w:rStyle w:val="33"/>
          <w:rFonts w:ascii="宋体" w:hAnsi="宋体"/>
          <w:b/>
          <w:color w:val="000000"/>
          <w:sz w:val="24"/>
          <w:highlight w:val="none"/>
        </w:rPr>
        <w:t>京时间）</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w:t>
      </w:r>
      <w:r>
        <w:rPr>
          <w:rFonts w:hint="eastAsia" w:cs="微软雅黑"/>
          <w:color w:val="000000"/>
          <w:lang w:eastAsia="zh-CN"/>
        </w:rPr>
        <w:t>行政楼</w:t>
      </w:r>
      <w:r>
        <w:rPr>
          <w:rFonts w:hint="eastAsia" w:cs="微软雅黑"/>
          <w:color w:val="000000"/>
        </w:rPr>
        <w:t>四楼采购中心405</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0514—82099555</w:t>
      </w:r>
    </w:p>
    <w:p>
      <w:pPr>
        <w:adjustRightInd w:val="0"/>
        <w:snapToGrid w:val="0"/>
        <w:spacing w:line="420" w:lineRule="exact"/>
        <w:ind w:firstLine="480" w:firstLineChars="200"/>
        <w:contextualSpacing/>
        <w:rPr>
          <w:rStyle w:val="33"/>
          <w:rFonts w:ascii="宋体" w:hAnsi="宋体"/>
          <w:sz w:val="24"/>
        </w:rPr>
      </w:pPr>
      <w:r>
        <w:rPr>
          <w:rStyle w:val="33"/>
          <w:rFonts w:hint="eastAsia" w:ascii="宋体" w:hAnsi="宋体"/>
          <w:sz w:val="24"/>
        </w:rPr>
        <w:t>15.</w:t>
      </w:r>
      <w:r>
        <w:rPr>
          <w:rStyle w:val="33"/>
          <w:rFonts w:ascii="宋体" w:hAnsi="宋体"/>
          <w:sz w:val="24"/>
        </w:rPr>
        <w:t>开标有关信息</w:t>
      </w:r>
    </w:p>
    <w:p>
      <w:pPr>
        <w:adjustRightInd w:val="0"/>
        <w:snapToGrid w:val="0"/>
        <w:spacing w:line="420" w:lineRule="exact"/>
        <w:ind w:firstLine="480" w:firstLineChars="200"/>
        <w:contextualSpacing/>
        <w:rPr>
          <w:rStyle w:val="33"/>
          <w:rFonts w:ascii="宋体" w:hAnsi="宋体"/>
          <w:color w:val="000000"/>
          <w:sz w:val="24"/>
        </w:rPr>
      </w:pPr>
      <w:r>
        <w:rPr>
          <w:rStyle w:val="33"/>
          <w:rFonts w:ascii="宋体" w:hAnsi="宋体"/>
          <w:sz w:val="24"/>
        </w:rPr>
        <w:t>开标时间：</w:t>
      </w:r>
      <w:r>
        <w:rPr>
          <w:rStyle w:val="33"/>
          <w:rFonts w:hint="eastAsia" w:ascii="宋体" w:hAnsi="宋体"/>
          <w:b/>
          <w:sz w:val="24"/>
          <w:highlight w:val="none"/>
          <w:lang w:eastAsia="zh-CN"/>
        </w:rPr>
        <w:t>2024</w:t>
      </w:r>
      <w:r>
        <w:rPr>
          <w:rStyle w:val="33"/>
          <w:rFonts w:ascii="宋体" w:hAnsi="宋体"/>
          <w:b/>
          <w:sz w:val="24"/>
          <w:highlight w:val="none"/>
        </w:rPr>
        <w:t>年</w:t>
      </w:r>
      <w:r>
        <w:rPr>
          <w:rStyle w:val="33"/>
          <w:rFonts w:hint="eastAsia" w:ascii="宋体" w:hAnsi="宋体"/>
          <w:b/>
          <w:sz w:val="24"/>
          <w:highlight w:val="none"/>
          <w:lang w:val="en-US" w:eastAsia="zh-CN"/>
        </w:rPr>
        <w:t>12</w:t>
      </w:r>
      <w:r>
        <w:rPr>
          <w:rStyle w:val="33"/>
          <w:rFonts w:ascii="宋体" w:hAnsi="宋体"/>
          <w:b/>
          <w:sz w:val="24"/>
          <w:highlight w:val="none"/>
        </w:rPr>
        <w:t>月</w:t>
      </w:r>
      <w:r>
        <w:rPr>
          <w:rStyle w:val="33"/>
          <w:rFonts w:hint="eastAsia" w:ascii="宋体" w:hAnsi="宋体"/>
          <w:b/>
          <w:sz w:val="24"/>
          <w:highlight w:val="none"/>
          <w:lang w:val="en-US" w:eastAsia="zh-CN"/>
        </w:rPr>
        <w:t>5</w:t>
      </w:r>
      <w:r>
        <w:rPr>
          <w:rStyle w:val="33"/>
          <w:rFonts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Style w:val="33"/>
          <w:rFonts w:ascii="宋体" w:hAnsi="宋体"/>
          <w:b/>
          <w:sz w:val="24"/>
          <w:highlight w:val="none"/>
        </w:rPr>
        <w:t>（北</w:t>
      </w:r>
      <w:r>
        <w:rPr>
          <w:rStyle w:val="33"/>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w:t>
      </w:r>
      <w:r>
        <w:rPr>
          <w:rFonts w:hint="eastAsia" w:ascii="宋体" w:hAnsi="宋体" w:cs="宋体"/>
          <w:b/>
          <w:snapToGrid w:val="0"/>
          <w:kern w:val="0"/>
          <w:sz w:val="24"/>
          <w:lang w:val="en-US" w:eastAsia="zh-CN"/>
        </w:rPr>
        <w:t>qq</w:t>
      </w:r>
      <w:r>
        <w:rPr>
          <w:rFonts w:hint="eastAsia" w:ascii="宋体" w:hAnsi="宋体" w:cs="宋体"/>
          <w:b/>
          <w:snapToGrid w:val="0"/>
          <w:kern w:val="0"/>
          <w:sz w:val="24"/>
          <w:lang w:eastAsia="zh-CN"/>
        </w:rPr>
        <w:t>.com）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lang w:eastAsia="zh-CN"/>
        </w:rPr>
        <w:t>2024</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12</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5</w:t>
      </w:r>
      <w:r>
        <w:rPr>
          <w:rFonts w:hint="eastAsia" w:ascii="宋体" w:hAnsi="宋体" w:cs="宋体"/>
          <w:b/>
          <w:snapToGrid w:val="0"/>
          <w:spacing w:val="-4"/>
          <w:kern w:val="0"/>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14:textFill>
            <w14:solidFill>
              <w14:schemeClr w14:val="tx1"/>
            </w14:solidFill>
          </w14:textFill>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highlight w:val="none"/>
        </w:rPr>
      </w:pPr>
      <w:r>
        <w:rPr>
          <w:rFonts w:hint="eastAsia" w:ascii="宋体" w:hAnsi="宋体" w:cs="宋体"/>
          <w:snapToGrid w:val="0"/>
          <w:kern w:val="0"/>
          <w:sz w:val="24"/>
          <w:highlight w:val="none"/>
        </w:rPr>
        <w:t>联系电话：0514—82099555</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left="0" w:leftChars="0" w:firstLine="0" w:firstLineChars="0"/>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left="0" w:leftChars="0" w:firstLine="0" w:firstLineChars="0"/>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东西区氧气站空压机维保服务项目</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w:t>
      </w:r>
      <w:r>
        <w:rPr>
          <w:rFonts w:hint="eastAsia" w:ascii="宋体" w:hAnsi="宋体" w:cs="宋体"/>
          <w:snapToGrid w:val="0"/>
          <w:kern w:val="0"/>
          <w:sz w:val="24"/>
          <w:highlight w:val="none"/>
          <w:lang w:eastAsia="zh-CN"/>
        </w:rPr>
        <w:t>YDFYXJ-2024043</w:t>
      </w:r>
      <w:r>
        <w:rPr>
          <w:rFonts w:hint="eastAsia" w:ascii="宋体" w:hAnsi="宋体" w:cs="宋体"/>
          <w:snapToGrid w:val="0"/>
          <w:kern w:val="0"/>
          <w:sz w:val="24"/>
          <w:highlight w:val="none"/>
        </w:rPr>
        <w:t>号</w:t>
      </w:r>
    </w:p>
    <w:p>
      <w:pPr>
        <w:adjustRightInd w:val="0"/>
        <w:snapToGrid w:val="0"/>
        <w:spacing w:line="440" w:lineRule="exact"/>
        <w:ind w:left="0" w:leftChars="0" w:firstLine="0" w:firstLineChars="0"/>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left="0" w:leftChars="0" w:firstLine="0" w:firstLineChars="0"/>
        <w:contextualSpacing/>
        <w:rPr>
          <w:rFonts w:hint="eastAsia"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1.8</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采购项目内容及要求</w:t>
      </w:r>
    </w:p>
    <w:p>
      <w:pPr>
        <w:pStyle w:val="9"/>
        <w:widowControl w:val="0"/>
        <w:numPr>
          <w:ilvl w:val="0"/>
          <w:numId w:val="0"/>
        </w:numPr>
        <w:contextualSpacing/>
        <w:jc w:val="both"/>
        <w:rPr>
          <w:rFonts w:hint="eastAsia" w:ascii="宋体" w:hAnsi="宋体" w:cs="宋体"/>
          <w:snapToGrid w:val="0"/>
          <w:kern w:val="0"/>
          <w:sz w:val="24"/>
        </w:rPr>
      </w:pPr>
      <w:r>
        <w:rPr>
          <w:rFonts w:hint="eastAsia" w:ascii="宋体" w:hAnsi="宋体" w:eastAsia="宋体" w:cs="宋体"/>
          <w:snapToGrid w:val="0"/>
          <w:kern w:val="0"/>
          <w:sz w:val="24"/>
          <w:szCs w:val="24"/>
          <w:highlight w:val="none"/>
          <w:lang w:val="en-US" w:eastAsia="zh-CN" w:bidi="ar-SA"/>
        </w:rPr>
        <w:t>本项目设备保养内容为对东西区氧气站空压机设备及油水过滤装置进行维保并更换滤芯，具体清单如下：</w:t>
      </w:r>
    </w:p>
    <w:tbl>
      <w:tblPr>
        <w:tblStyle w:val="17"/>
        <w:tblpPr w:leftFromText="180" w:rightFromText="180" w:vertAnchor="text" w:horzAnchor="page" w:tblpX="2380" w:tblpY="96"/>
        <w:tblOverlap w:val="never"/>
        <w:tblW w:w="718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183"/>
        <w:gridCol w:w="3419"/>
        <w:gridCol w:w="157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7180" w:type="dxa"/>
            <w:gridSpan w:val="3"/>
            <w:tcBorders>
              <w:bottom w:val="single" w:color="auto" w:sz="12" w:space="0"/>
            </w:tcBorders>
            <w:noWrap w:val="0"/>
            <w:vAlign w:val="top"/>
          </w:tcPr>
          <w:p>
            <w:pPr>
              <w:pStyle w:val="6"/>
              <w:rPr>
                <w:rFonts w:hint="default" w:eastAsia="楷体_GB2312"/>
                <w:lang w:val="en-US" w:eastAsia="zh-CN"/>
              </w:rPr>
            </w:pPr>
            <w:r>
              <w:rPr>
                <w:rFonts w:hint="eastAsia"/>
                <w:lang w:val="en-US" w:eastAsia="zh-CN"/>
              </w:rPr>
              <w:t>东区清单</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2183" w:type="dxa"/>
            <w:tcBorders>
              <w:top w:val="single" w:color="auto" w:sz="12" w:space="0"/>
              <w:bottom w:val="single" w:color="auto" w:sz="6" w:space="0"/>
              <w:right w:val="single" w:color="auto" w:sz="6" w:space="0"/>
            </w:tcBorders>
            <w:noWrap w:val="0"/>
            <w:vAlign w:val="top"/>
          </w:tcPr>
          <w:p>
            <w:pPr>
              <w:tabs>
                <w:tab w:val="left" w:pos="780"/>
              </w:tabs>
              <w:jc w:val="center"/>
              <w:rPr>
                <w:rFonts w:ascii="宋体" w:hAnsi="宋体"/>
                <w:b/>
                <w:color w:val="000000"/>
                <w:szCs w:val="21"/>
              </w:rPr>
            </w:pPr>
            <w:r>
              <w:rPr>
                <w:rFonts w:hint="eastAsia" w:ascii="宋体" w:hAnsi="宋体"/>
                <w:b/>
                <w:color w:val="000000"/>
                <w:szCs w:val="21"/>
              </w:rPr>
              <w:t>机   型</w:t>
            </w:r>
          </w:p>
        </w:tc>
        <w:tc>
          <w:tcPr>
            <w:tcW w:w="3419" w:type="dxa"/>
            <w:tcBorders>
              <w:top w:val="single" w:color="auto" w:sz="12" w:space="0"/>
              <w:left w:val="single" w:color="auto" w:sz="6" w:space="0"/>
              <w:bottom w:val="single" w:color="auto" w:sz="6" w:space="0"/>
              <w:right w:val="single" w:color="auto" w:sz="6" w:space="0"/>
            </w:tcBorders>
            <w:noWrap w:val="0"/>
            <w:vAlign w:val="top"/>
          </w:tcPr>
          <w:p>
            <w:pPr>
              <w:tabs>
                <w:tab w:val="left" w:pos="780"/>
              </w:tabs>
              <w:jc w:val="center"/>
              <w:rPr>
                <w:rFonts w:ascii="宋体" w:hAnsi="宋体"/>
                <w:b/>
                <w:color w:val="000000"/>
                <w:szCs w:val="21"/>
              </w:rPr>
            </w:pPr>
            <w:r>
              <w:rPr>
                <w:rFonts w:hint="eastAsia" w:ascii="宋体" w:hAnsi="宋体"/>
                <w:b/>
                <w:color w:val="000000"/>
                <w:szCs w:val="21"/>
              </w:rPr>
              <w:t>项   目</w:t>
            </w:r>
          </w:p>
        </w:tc>
        <w:tc>
          <w:tcPr>
            <w:tcW w:w="1578" w:type="dxa"/>
            <w:tcBorders>
              <w:top w:val="single" w:color="auto" w:sz="12" w:space="0"/>
              <w:left w:val="single" w:color="auto" w:sz="6" w:space="0"/>
              <w:bottom w:val="single" w:color="auto" w:sz="6" w:space="0"/>
              <w:right w:val="single" w:color="auto" w:sz="6" w:space="0"/>
            </w:tcBorders>
            <w:noWrap w:val="0"/>
            <w:vAlign w:val="top"/>
          </w:tcPr>
          <w:p>
            <w:pPr>
              <w:tabs>
                <w:tab w:val="left" w:pos="780"/>
              </w:tabs>
              <w:ind w:left="211" w:hanging="211" w:hangingChars="100"/>
              <w:jc w:val="center"/>
              <w:rPr>
                <w:rFonts w:hint="eastAsia" w:ascii="宋体" w:hAnsi="宋体"/>
                <w:b/>
                <w:color w:val="000000"/>
                <w:szCs w:val="21"/>
              </w:rPr>
            </w:pPr>
            <w:r>
              <w:rPr>
                <w:rFonts w:hint="eastAsia" w:ascii="宋体" w:hAnsi="宋体"/>
                <w:b/>
                <w:color w:val="000000"/>
                <w:szCs w:val="21"/>
              </w:rPr>
              <w:t>数 量</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6" w:hRule="atLeast"/>
        </w:trPr>
        <w:tc>
          <w:tcPr>
            <w:tcW w:w="2183" w:type="dxa"/>
            <w:vMerge w:val="restart"/>
            <w:tcBorders>
              <w:top w:val="single" w:color="auto" w:sz="4" w:space="0"/>
              <w:right w:val="single" w:color="auto" w:sz="6" w:space="0"/>
            </w:tcBorders>
            <w:noWrap w:val="0"/>
            <w:vAlign w:val="top"/>
          </w:tcPr>
          <w:p>
            <w:pPr>
              <w:jc w:val="center"/>
              <w:rPr>
                <w:rFonts w:hint="eastAsia" w:ascii="宋体" w:hAnsi="宋体"/>
                <w:color w:val="000000"/>
                <w:sz w:val="30"/>
                <w:szCs w:val="30"/>
              </w:rPr>
            </w:pPr>
          </w:p>
          <w:p>
            <w:pPr>
              <w:jc w:val="center"/>
              <w:rPr>
                <w:rFonts w:hint="eastAsia" w:ascii="宋体" w:hAnsi="宋体"/>
                <w:color w:val="000000"/>
                <w:sz w:val="30"/>
                <w:szCs w:val="30"/>
              </w:rPr>
            </w:pPr>
            <w:r>
              <w:rPr>
                <w:rFonts w:hint="eastAsia" w:ascii="宋体" w:hAnsi="宋体"/>
                <w:color w:val="000000"/>
                <w:sz w:val="30"/>
                <w:szCs w:val="30"/>
              </w:rPr>
              <w:t>CA7-10</w:t>
            </w:r>
          </w:p>
          <w:p>
            <w:pPr>
              <w:ind w:firstLine="300" w:firstLineChars="100"/>
              <w:rPr>
                <w:rFonts w:hint="eastAsia" w:ascii="宋体" w:hAnsi="宋体"/>
                <w:color w:val="000000"/>
                <w:sz w:val="30"/>
                <w:szCs w:val="30"/>
              </w:rPr>
            </w:pPr>
            <w:r>
              <w:rPr>
                <w:rFonts w:hint="eastAsia" w:ascii="宋体" w:hAnsi="宋体"/>
                <w:color w:val="000000"/>
                <w:sz w:val="30"/>
                <w:szCs w:val="30"/>
              </w:rPr>
              <w:t xml:space="preserve">（二台）  </w:t>
            </w:r>
          </w:p>
        </w:tc>
        <w:tc>
          <w:tcPr>
            <w:tcW w:w="3419" w:type="dxa"/>
            <w:tcBorders>
              <w:top w:val="single" w:color="auto" w:sz="4" w:space="0"/>
              <w:left w:val="single" w:color="auto" w:sz="6" w:space="0"/>
              <w:bottom w:val="single" w:color="auto" w:sz="4" w:space="0"/>
              <w:right w:val="single" w:color="auto" w:sz="6" w:space="0"/>
            </w:tcBorders>
            <w:noWrap w:val="0"/>
            <w:vAlign w:val="top"/>
          </w:tcPr>
          <w:p>
            <w:pPr>
              <w:tabs>
                <w:tab w:val="left" w:pos="780"/>
              </w:tabs>
              <w:rPr>
                <w:rFonts w:hint="eastAsia" w:ascii="宋体" w:hAnsi="宋体"/>
                <w:color w:val="000000"/>
                <w:szCs w:val="21"/>
              </w:rPr>
            </w:pPr>
            <w:r>
              <w:rPr>
                <w:rFonts w:hint="eastAsia" w:ascii="宋体" w:hAnsi="宋体"/>
                <w:color w:val="000000"/>
                <w:szCs w:val="21"/>
              </w:rPr>
              <w:t>RIF-N半合成油</w:t>
            </w:r>
          </w:p>
        </w:tc>
        <w:tc>
          <w:tcPr>
            <w:tcW w:w="1578" w:type="dxa"/>
            <w:tcBorders>
              <w:top w:val="single" w:color="auto" w:sz="6" w:space="0"/>
              <w:left w:val="single" w:color="auto" w:sz="6" w:space="0"/>
              <w:bottom w:val="single" w:color="auto" w:sz="6" w:space="0"/>
              <w:right w:val="single" w:color="auto" w:sz="6" w:space="0"/>
            </w:tcBorders>
            <w:noWrap w:val="0"/>
            <w:vAlign w:val="top"/>
          </w:tcPr>
          <w:p>
            <w:pPr>
              <w:tabs>
                <w:tab w:val="left" w:pos="780"/>
              </w:tabs>
              <w:jc w:val="center"/>
              <w:rPr>
                <w:rFonts w:hint="eastAsia" w:ascii="宋体" w:hAnsi="宋体"/>
                <w:color w:val="000000"/>
                <w:sz w:val="20"/>
              </w:rPr>
            </w:pPr>
            <w:r>
              <w:rPr>
                <w:rFonts w:hint="eastAsia" w:ascii="宋体" w:hAnsi="宋体"/>
                <w:color w:val="000000"/>
                <w:sz w:val="20"/>
              </w:rPr>
              <w:t>2桶（4L）</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6" w:hRule="atLeast"/>
        </w:trPr>
        <w:tc>
          <w:tcPr>
            <w:tcW w:w="2183" w:type="dxa"/>
            <w:vMerge w:val="continue"/>
            <w:tcBorders>
              <w:right w:val="single" w:color="auto" w:sz="6" w:space="0"/>
            </w:tcBorders>
            <w:noWrap w:val="0"/>
            <w:vAlign w:val="top"/>
          </w:tcPr>
          <w:p>
            <w:pPr>
              <w:jc w:val="center"/>
              <w:rPr>
                <w:rFonts w:hint="eastAsia" w:ascii="宋体" w:hAnsi="宋体"/>
                <w:color w:val="000000"/>
                <w:sz w:val="30"/>
                <w:szCs w:val="30"/>
              </w:rPr>
            </w:pPr>
          </w:p>
        </w:tc>
        <w:tc>
          <w:tcPr>
            <w:tcW w:w="3419" w:type="dxa"/>
            <w:tcBorders>
              <w:top w:val="single" w:color="auto" w:sz="4" w:space="0"/>
              <w:left w:val="single" w:color="auto" w:sz="6" w:space="0"/>
              <w:bottom w:val="single" w:color="auto" w:sz="4" w:space="0"/>
              <w:right w:val="single" w:color="auto" w:sz="6" w:space="0"/>
            </w:tcBorders>
            <w:noWrap w:val="0"/>
            <w:vAlign w:val="top"/>
          </w:tcPr>
          <w:p>
            <w:pPr>
              <w:tabs>
                <w:tab w:val="left" w:pos="780"/>
              </w:tabs>
              <w:rPr>
                <w:rFonts w:hint="eastAsia" w:ascii="宋体" w:hAnsi="宋体" w:eastAsia="宋体"/>
                <w:color w:val="000000"/>
                <w:szCs w:val="21"/>
                <w:lang w:eastAsia="zh-CN"/>
              </w:rPr>
            </w:pPr>
            <w:r>
              <w:rPr>
                <w:rFonts w:hint="eastAsia" w:ascii="宋体" w:hAnsi="宋体"/>
                <w:color w:val="000000"/>
                <w:szCs w:val="21"/>
              </w:rPr>
              <w:t>过滤器</w:t>
            </w:r>
            <w:r>
              <w:rPr>
                <w:rFonts w:hint="eastAsia" w:ascii="宋体" w:hAnsi="宋体"/>
                <w:color w:val="000000"/>
                <w:szCs w:val="21"/>
                <w:lang w:val="en-US" w:eastAsia="zh-CN"/>
              </w:rPr>
              <w:t>保养包</w:t>
            </w:r>
          </w:p>
        </w:tc>
        <w:tc>
          <w:tcPr>
            <w:tcW w:w="1578" w:type="dxa"/>
            <w:tcBorders>
              <w:top w:val="single" w:color="auto" w:sz="6" w:space="0"/>
              <w:left w:val="single" w:color="auto" w:sz="6" w:space="0"/>
              <w:bottom w:val="single" w:color="auto" w:sz="6" w:space="0"/>
              <w:right w:val="single" w:color="auto" w:sz="6" w:space="0"/>
            </w:tcBorders>
            <w:noWrap w:val="0"/>
            <w:vAlign w:val="top"/>
          </w:tcPr>
          <w:p>
            <w:pPr>
              <w:tabs>
                <w:tab w:val="left" w:pos="780"/>
              </w:tabs>
              <w:jc w:val="center"/>
              <w:rPr>
                <w:rFonts w:hint="eastAsia" w:ascii="宋体" w:hAnsi="宋体"/>
                <w:color w:val="000000"/>
                <w:sz w:val="20"/>
              </w:rPr>
            </w:pPr>
            <w:r>
              <w:rPr>
                <w:rFonts w:hint="eastAsia" w:ascii="宋体" w:hAnsi="宋体"/>
                <w:color w:val="000000"/>
                <w:sz w:val="20"/>
              </w:rPr>
              <w:t>2套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6" w:hRule="atLeast"/>
        </w:trPr>
        <w:tc>
          <w:tcPr>
            <w:tcW w:w="2183" w:type="dxa"/>
            <w:vMerge w:val="continue"/>
            <w:tcBorders>
              <w:right w:val="single" w:color="auto" w:sz="6" w:space="0"/>
            </w:tcBorders>
            <w:noWrap w:val="0"/>
            <w:vAlign w:val="top"/>
          </w:tcPr>
          <w:p>
            <w:pPr>
              <w:jc w:val="center"/>
              <w:rPr>
                <w:rFonts w:hint="eastAsia" w:ascii="宋体" w:hAnsi="宋体"/>
                <w:color w:val="000000"/>
                <w:szCs w:val="21"/>
              </w:rPr>
            </w:pPr>
          </w:p>
        </w:tc>
        <w:tc>
          <w:tcPr>
            <w:tcW w:w="3419" w:type="dxa"/>
            <w:tcBorders>
              <w:top w:val="single" w:color="auto" w:sz="4" w:space="0"/>
              <w:left w:val="single" w:color="auto" w:sz="6" w:space="0"/>
              <w:bottom w:val="single" w:color="auto" w:sz="4" w:space="0"/>
              <w:right w:val="single" w:color="auto" w:sz="6" w:space="0"/>
            </w:tcBorders>
            <w:noWrap w:val="0"/>
            <w:vAlign w:val="top"/>
          </w:tcPr>
          <w:p>
            <w:pPr>
              <w:tabs>
                <w:tab w:val="left" w:pos="780"/>
              </w:tabs>
              <w:jc w:val="left"/>
              <w:rPr>
                <w:rFonts w:hint="eastAsia" w:ascii="宋体" w:hAnsi="宋体"/>
                <w:color w:val="000000"/>
                <w:szCs w:val="21"/>
              </w:rPr>
            </w:pPr>
            <w:r>
              <w:rPr>
                <w:rFonts w:hint="eastAsia" w:ascii="宋体" w:hAnsi="宋体"/>
                <w:color w:val="000000"/>
                <w:szCs w:val="21"/>
              </w:rPr>
              <w:t>DDW30过滤芯</w:t>
            </w:r>
          </w:p>
        </w:tc>
        <w:tc>
          <w:tcPr>
            <w:tcW w:w="1578" w:type="dxa"/>
            <w:tcBorders>
              <w:top w:val="single" w:color="auto" w:sz="6" w:space="0"/>
              <w:left w:val="single" w:color="auto" w:sz="6" w:space="0"/>
              <w:bottom w:val="single" w:color="auto" w:sz="6" w:space="0"/>
              <w:right w:val="single" w:color="auto" w:sz="6" w:space="0"/>
            </w:tcBorders>
            <w:noWrap w:val="0"/>
            <w:vAlign w:val="top"/>
          </w:tcPr>
          <w:p>
            <w:pPr>
              <w:tabs>
                <w:tab w:val="left" w:pos="780"/>
              </w:tabs>
              <w:jc w:val="center"/>
              <w:rPr>
                <w:rFonts w:hint="eastAsia" w:ascii="宋体" w:hAnsi="宋体"/>
                <w:color w:val="000000"/>
                <w:sz w:val="20"/>
              </w:rPr>
            </w:pPr>
            <w:r>
              <w:rPr>
                <w:rFonts w:hint="eastAsia" w:ascii="宋体" w:hAnsi="宋体"/>
                <w:color w:val="000000"/>
                <w:sz w:val="20"/>
              </w:rPr>
              <w:t>3套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6" w:hRule="atLeast"/>
        </w:trPr>
        <w:tc>
          <w:tcPr>
            <w:tcW w:w="2183" w:type="dxa"/>
            <w:vMerge w:val="continue"/>
            <w:tcBorders>
              <w:right w:val="single" w:color="auto" w:sz="6" w:space="0"/>
            </w:tcBorders>
            <w:noWrap w:val="0"/>
            <w:vAlign w:val="top"/>
          </w:tcPr>
          <w:p>
            <w:pPr>
              <w:tabs>
                <w:tab w:val="left" w:pos="780"/>
              </w:tabs>
              <w:jc w:val="left"/>
              <w:rPr>
                <w:rFonts w:hint="eastAsia" w:ascii="宋体" w:hAnsi="宋体"/>
                <w:color w:val="000000"/>
                <w:szCs w:val="21"/>
              </w:rPr>
            </w:pPr>
          </w:p>
        </w:tc>
        <w:tc>
          <w:tcPr>
            <w:tcW w:w="3419" w:type="dxa"/>
            <w:tcBorders>
              <w:top w:val="single" w:color="auto" w:sz="4" w:space="0"/>
              <w:left w:val="single" w:color="auto" w:sz="6" w:space="0"/>
              <w:bottom w:val="single" w:color="auto" w:sz="6" w:space="0"/>
              <w:right w:val="single" w:color="auto" w:sz="6" w:space="0"/>
            </w:tcBorders>
            <w:noWrap w:val="0"/>
            <w:vAlign w:val="top"/>
          </w:tcPr>
          <w:p>
            <w:pPr>
              <w:tabs>
                <w:tab w:val="left" w:pos="780"/>
              </w:tabs>
              <w:jc w:val="left"/>
              <w:rPr>
                <w:rFonts w:hint="eastAsia" w:ascii="宋体" w:hAnsi="宋体"/>
                <w:color w:val="000000"/>
                <w:szCs w:val="21"/>
              </w:rPr>
            </w:pPr>
            <w:r>
              <w:rPr>
                <w:rFonts w:hint="eastAsia" w:ascii="宋体" w:hAnsi="宋体"/>
                <w:color w:val="000000"/>
                <w:szCs w:val="21"/>
              </w:rPr>
              <w:t>PDW30过滤芯</w:t>
            </w:r>
          </w:p>
        </w:tc>
        <w:tc>
          <w:tcPr>
            <w:tcW w:w="1578" w:type="dxa"/>
            <w:tcBorders>
              <w:top w:val="single" w:color="auto" w:sz="6" w:space="0"/>
              <w:left w:val="single" w:color="auto" w:sz="6" w:space="0"/>
              <w:bottom w:val="single" w:color="auto" w:sz="6" w:space="0"/>
              <w:right w:val="single" w:color="auto" w:sz="6" w:space="0"/>
            </w:tcBorders>
            <w:noWrap w:val="0"/>
            <w:vAlign w:val="top"/>
          </w:tcPr>
          <w:p>
            <w:pPr>
              <w:tabs>
                <w:tab w:val="left" w:pos="780"/>
              </w:tabs>
              <w:jc w:val="center"/>
              <w:rPr>
                <w:rFonts w:hint="eastAsia" w:ascii="宋体" w:hAnsi="宋体"/>
                <w:color w:val="000000"/>
                <w:sz w:val="20"/>
              </w:rPr>
            </w:pPr>
            <w:r>
              <w:rPr>
                <w:rFonts w:hint="eastAsia" w:ascii="宋体" w:hAnsi="宋体"/>
                <w:color w:val="000000"/>
                <w:sz w:val="20"/>
              </w:rPr>
              <w:t>3套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6" w:hRule="atLeast"/>
        </w:trPr>
        <w:tc>
          <w:tcPr>
            <w:tcW w:w="2183" w:type="dxa"/>
            <w:vMerge w:val="continue"/>
            <w:tcBorders>
              <w:right w:val="single" w:color="auto" w:sz="6" w:space="0"/>
            </w:tcBorders>
            <w:noWrap w:val="0"/>
            <w:vAlign w:val="top"/>
          </w:tcPr>
          <w:p>
            <w:pPr>
              <w:tabs>
                <w:tab w:val="left" w:pos="780"/>
              </w:tabs>
              <w:jc w:val="left"/>
              <w:rPr>
                <w:rFonts w:hint="eastAsia" w:ascii="宋体" w:hAnsi="宋体"/>
                <w:color w:val="000000"/>
                <w:szCs w:val="21"/>
              </w:rPr>
            </w:pPr>
          </w:p>
        </w:tc>
        <w:tc>
          <w:tcPr>
            <w:tcW w:w="3419" w:type="dxa"/>
            <w:tcBorders>
              <w:top w:val="single" w:color="auto" w:sz="4" w:space="0"/>
              <w:left w:val="single" w:color="auto" w:sz="6" w:space="0"/>
              <w:bottom w:val="single" w:color="auto" w:sz="6" w:space="0"/>
              <w:right w:val="single" w:color="auto" w:sz="6" w:space="0"/>
            </w:tcBorders>
            <w:noWrap w:val="0"/>
            <w:vAlign w:val="top"/>
          </w:tcPr>
          <w:p>
            <w:pPr>
              <w:tabs>
                <w:tab w:val="left" w:pos="780"/>
              </w:tabs>
              <w:jc w:val="left"/>
              <w:rPr>
                <w:rFonts w:hint="eastAsia" w:ascii="宋体" w:hAnsi="宋体"/>
                <w:color w:val="000000"/>
                <w:szCs w:val="21"/>
              </w:rPr>
            </w:pPr>
            <w:r>
              <w:rPr>
                <w:rFonts w:hint="eastAsia" w:ascii="宋体" w:hAnsi="宋体"/>
                <w:color w:val="000000"/>
                <w:szCs w:val="21"/>
              </w:rPr>
              <w:t>QDW30过滤芯</w:t>
            </w:r>
          </w:p>
        </w:tc>
        <w:tc>
          <w:tcPr>
            <w:tcW w:w="1578" w:type="dxa"/>
            <w:tcBorders>
              <w:top w:val="single" w:color="auto" w:sz="6" w:space="0"/>
              <w:left w:val="single" w:color="auto" w:sz="6" w:space="0"/>
              <w:bottom w:val="single" w:color="auto" w:sz="6" w:space="0"/>
              <w:right w:val="single" w:color="auto" w:sz="6" w:space="0"/>
            </w:tcBorders>
            <w:noWrap w:val="0"/>
            <w:vAlign w:val="top"/>
          </w:tcPr>
          <w:p>
            <w:pPr>
              <w:tabs>
                <w:tab w:val="left" w:pos="780"/>
              </w:tabs>
              <w:rPr>
                <w:rFonts w:hint="eastAsia" w:ascii="宋体" w:hAnsi="宋体"/>
                <w:color w:val="000000"/>
                <w:sz w:val="20"/>
              </w:rPr>
            </w:pPr>
            <w:r>
              <w:rPr>
                <w:rFonts w:hint="eastAsia" w:ascii="宋体" w:hAnsi="宋体"/>
                <w:color w:val="000000"/>
                <w:sz w:val="20"/>
              </w:rPr>
              <w:t xml:space="preserve">     3套</w:t>
            </w:r>
          </w:p>
        </w:tc>
      </w:tr>
    </w:tbl>
    <w:p>
      <w:pPr>
        <w:pStyle w:val="6"/>
        <w:rPr>
          <w:rFonts w:hint="eastAsia" w:ascii="宋体" w:hAnsi="宋体"/>
          <w:b/>
          <w:sz w:val="24"/>
        </w:rPr>
      </w:pPr>
    </w:p>
    <w:p>
      <w:pPr>
        <w:pStyle w:val="5"/>
        <w:rPr>
          <w:rFonts w:hint="eastAsia" w:ascii="宋体" w:hAnsi="宋体"/>
          <w:b/>
          <w:sz w:val="24"/>
        </w:rPr>
      </w:pPr>
    </w:p>
    <w:p>
      <w:pPr>
        <w:rPr>
          <w:rFonts w:hint="eastAsia" w:ascii="宋体" w:hAnsi="宋体"/>
          <w:b/>
          <w:sz w:val="24"/>
        </w:rPr>
      </w:pPr>
    </w:p>
    <w:p>
      <w:pPr>
        <w:pStyle w:val="6"/>
        <w:rPr>
          <w:rFonts w:hint="eastAsia" w:ascii="宋体" w:hAnsi="宋体"/>
          <w:b/>
          <w:sz w:val="24"/>
        </w:rPr>
      </w:pPr>
    </w:p>
    <w:p>
      <w:pPr>
        <w:pStyle w:val="5"/>
        <w:rPr>
          <w:rFonts w:hint="eastAsia" w:ascii="宋体" w:hAnsi="宋体"/>
          <w:b/>
          <w:sz w:val="24"/>
        </w:rPr>
      </w:pPr>
    </w:p>
    <w:p/>
    <w:p>
      <w:pPr>
        <w:pStyle w:val="9"/>
        <w:widowControl w:val="0"/>
        <w:numPr>
          <w:ilvl w:val="0"/>
          <w:numId w:val="0"/>
        </w:numPr>
        <w:contextualSpacing/>
        <w:jc w:val="both"/>
        <w:rPr>
          <w:rFonts w:hint="eastAsia" w:ascii="宋体" w:hAnsi="宋体" w:cs="宋体"/>
          <w:snapToGrid w:val="0"/>
          <w:kern w:val="0"/>
          <w:sz w:val="24"/>
        </w:rPr>
      </w:pPr>
    </w:p>
    <w:p>
      <w:pPr>
        <w:pStyle w:val="9"/>
        <w:widowControl w:val="0"/>
        <w:numPr>
          <w:ilvl w:val="0"/>
          <w:numId w:val="0"/>
        </w:numPr>
        <w:contextualSpacing/>
        <w:jc w:val="both"/>
        <w:rPr>
          <w:rFonts w:hint="eastAsia" w:ascii="宋体" w:hAnsi="宋体" w:cs="宋体"/>
          <w:snapToGrid w:val="0"/>
          <w:kern w:val="0"/>
          <w:sz w:val="24"/>
        </w:rPr>
      </w:pPr>
    </w:p>
    <w:tbl>
      <w:tblPr>
        <w:tblStyle w:val="17"/>
        <w:tblpPr w:leftFromText="180" w:rightFromText="180" w:vertAnchor="text" w:horzAnchor="page" w:tblpX="2380" w:tblpY="96"/>
        <w:tblOverlap w:val="never"/>
        <w:tblW w:w="718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183"/>
        <w:gridCol w:w="3419"/>
        <w:gridCol w:w="157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180" w:type="dxa"/>
            <w:gridSpan w:val="3"/>
            <w:tcBorders>
              <w:bottom w:val="single" w:color="auto" w:sz="12" w:space="0"/>
            </w:tcBorders>
            <w:noWrap w:val="0"/>
            <w:vAlign w:val="top"/>
          </w:tcPr>
          <w:p>
            <w:pPr>
              <w:pStyle w:val="6"/>
              <w:rPr>
                <w:rFonts w:hint="default" w:eastAsia="楷体_GB2312"/>
                <w:lang w:val="en-US" w:eastAsia="zh-CN"/>
              </w:rPr>
            </w:pPr>
            <w:r>
              <w:rPr>
                <w:rFonts w:hint="eastAsia"/>
                <w:lang w:val="en-US" w:eastAsia="zh-CN"/>
              </w:rPr>
              <w:t>西区清单</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2183" w:type="dxa"/>
            <w:tcBorders>
              <w:top w:val="single" w:color="auto" w:sz="12" w:space="0"/>
              <w:bottom w:val="single" w:color="auto" w:sz="6" w:space="0"/>
              <w:right w:val="single" w:color="auto" w:sz="6" w:space="0"/>
            </w:tcBorders>
            <w:noWrap w:val="0"/>
            <w:vAlign w:val="top"/>
          </w:tcPr>
          <w:p>
            <w:pPr>
              <w:tabs>
                <w:tab w:val="left" w:pos="780"/>
              </w:tabs>
              <w:jc w:val="center"/>
              <w:rPr>
                <w:rFonts w:ascii="宋体" w:hAnsi="宋体"/>
                <w:b/>
                <w:color w:val="000000"/>
                <w:szCs w:val="21"/>
              </w:rPr>
            </w:pPr>
            <w:r>
              <w:rPr>
                <w:rFonts w:hint="eastAsia" w:ascii="宋体" w:hAnsi="宋体"/>
                <w:b/>
                <w:color w:val="000000"/>
                <w:szCs w:val="21"/>
              </w:rPr>
              <w:t>机   型</w:t>
            </w:r>
          </w:p>
        </w:tc>
        <w:tc>
          <w:tcPr>
            <w:tcW w:w="3419" w:type="dxa"/>
            <w:tcBorders>
              <w:top w:val="single" w:color="auto" w:sz="12" w:space="0"/>
              <w:left w:val="single" w:color="auto" w:sz="6" w:space="0"/>
              <w:bottom w:val="single" w:color="auto" w:sz="6" w:space="0"/>
              <w:right w:val="single" w:color="auto" w:sz="6" w:space="0"/>
            </w:tcBorders>
            <w:noWrap w:val="0"/>
            <w:vAlign w:val="top"/>
          </w:tcPr>
          <w:p>
            <w:pPr>
              <w:tabs>
                <w:tab w:val="left" w:pos="780"/>
              </w:tabs>
              <w:jc w:val="center"/>
              <w:rPr>
                <w:rFonts w:ascii="宋体" w:hAnsi="宋体"/>
                <w:b/>
                <w:color w:val="000000"/>
                <w:szCs w:val="21"/>
              </w:rPr>
            </w:pPr>
            <w:r>
              <w:rPr>
                <w:rFonts w:hint="eastAsia" w:ascii="宋体" w:hAnsi="宋体"/>
                <w:b/>
                <w:color w:val="000000"/>
                <w:szCs w:val="21"/>
              </w:rPr>
              <w:t>项   目</w:t>
            </w:r>
          </w:p>
        </w:tc>
        <w:tc>
          <w:tcPr>
            <w:tcW w:w="1578" w:type="dxa"/>
            <w:tcBorders>
              <w:top w:val="single" w:color="auto" w:sz="12" w:space="0"/>
              <w:left w:val="single" w:color="auto" w:sz="6" w:space="0"/>
              <w:bottom w:val="single" w:color="auto" w:sz="6" w:space="0"/>
              <w:right w:val="single" w:color="auto" w:sz="6" w:space="0"/>
            </w:tcBorders>
            <w:noWrap w:val="0"/>
            <w:vAlign w:val="top"/>
          </w:tcPr>
          <w:p>
            <w:pPr>
              <w:tabs>
                <w:tab w:val="left" w:pos="780"/>
              </w:tabs>
              <w:ind w:left="211" w:hanging="211" w:hangingChars="100"/>
              <w:jc w:val="center"/>
              <w:rPr>
                <w:rFonts w:hint="eastAsia" w:ascii="宋体" w:hAnsi="宋体"/>
                <w:b/>
                <w:color w:val="000000"/>
                <w:szCs w:val="21"/>
              </w:rPr>
            </w:pPr>
            <w:r>
              <w:rPr>
                <w:rFonts w:hint="eastAsia" w:ascii="宋体" w:hAnsi="宋体"/>
                <w:b/>
                <w:color w:val="000000"/>
                <w:szCs w:val="21"/>
              </w:rPr>
              <w:t>数 量</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6" w:hRule="atLeast"/>
        </w:trPr>
        <w:tc>
          <w:tcPr>
            <w:tcW w:w="2183" w:type="dxa"/>
            <w:vMerge w:val="restart"/>
            <w:tcBorders>
              <w:top w:val="single" w:color="auto" w:sz="4" w:space="0"/>
              <w:right w:val="single" w:color="auto" w:sz="6" w:space="0"/>
            </w:tcBorders>
            <w:noWrap w:val="0"/>
            <w:vAlign w:val="top"/>
          </w:tcPr>
          <w:p>
            <w:pPr>
              <w:jc w:val="center"/>
              <w:rPr>
                <w:rFonts w:hint="eastAsia" w:ascii="宋体" w:hAnsi="宋体"/>
                <w:color w:val="000000"/>
                <w:sz w:val="30"/>
                <w:szCs w:val="30"/>
              </w:rPr>
            </w:pPr>
          </w:p>
          <w:p>
            <w:pPr>
              <w:jc w:val="center"/>
              <w:rPr>
                <w:rFonts w:hint="eastAsia" w:ascii="宋体" w:hAnsi="宋体"/>
                <w:color w:val="000000"/>
                <w:sz w:val="30"/>
                <w:szCs w:val="30"/>
              </w:rPr>
            </w:pPr>
            <w:r>
              <w:rPr>
                <w:rFonts w:hint="eastAsia" w:ascii="宋体" w:hAnsi="宋体"/>
                <w:color w:val="000000"/>
                <w:sz w:val="30"/>
                <w:szCs w:val="30"/>
              </w:rPr>
              <w:t>CA7-10</w:t>
            </w:r>
          </w:p>
          <w:p>
            <w:pPr>
              <w:ind w:firstLine="300" w:firstLineChars="100"/>
              <w:rPr>
                <w:rFonts w:hint="eastAsia" w:ascii="宋体" w:hAnsi="宋体"/>
                <w:color w:val="000000"/>
                <w:sz w:val="30"/>
                <w:szCs w:val="30"/>
              </w:rPr>
            </w:pPr>
            <w:r>
              <w:rPr>
                <w:rFonts w:hint="eastAsia" w:ascii="宋体" w:hAnsi="宋体"/>
                <w:color w:val="000000"/>
                <w:sz w:val="30"/>
                <w:szCs w:val="30"/>
              </w:rPr>
              <w:t>（</w:t>
            </w:r>
            <w:r>
              <w:rPr>
                <w:rFonts w:hint="eastAsia" w:ascii="宋体" w:hAnsi="宋体"/>
                <w:color w:val="000000"/>
                <w:sz w:val="30"/>
                <w:szCs w:val="30"/>
                <w:lang w:val="en-US" w:eastAsia="zh-CN"/>
              </w:rPr>
              <w:t>三</w:t>
            </w:r>
            <w:r>
              <w:rPr>
                <w:rFonts w:hint="eastAsia" w:ascii="宋体" w:hAnsi="宋体"/>
                <w:color w:val="000000"/>
                <w:sz w:val="30"/>
                <w:szCs w:val="30"/>
              </w:rPr>
              <w:t xml:space="preserve">台）  </w:t>
            </w:r>
          </w:p>
        </w:tc>
        <w:tc>
          <w:tcPr>
            <w:tcW w:w="3419" w:type="dxa"/>
            <w:tcBorders>
              <w:top w:val="single" w:color="auto" w:sz="4" w:space="0"/>
              <w:left w:val="single" w:color="auto" w:sz="6" w:space="0"/>
              <w:bottom w:val="single" w:color="auto" w:sz="4" w:space="0"/>
              <w:right w:val="single" w:color="auto" w:sz="6" w:space="0"/>
            </w:tcBorders>
            <w:noWrap w:val="0"/>
            <w:vAlign w:val="top"/>
          </w:tcPr>
          <w:p>
            <w:pPr>
              <w:tabs>
                <w:tab w:val="left" w:pos="780"/>
              </w:tabs>
              <w:rPr>
                <w:rFonts w:hint="eastAsia" w:ascii="宋体" w:hAnsi="宋体"/>
                <w:color w:val="000000"/>
                <w:szCs w:val="21"/>
              </w:rPr>
            </w:pPr>
            <w:r>
              <w:rPr>
                <w:rFonts w:hint="eastAsia" w:ascii="宋体" w:hAnsi="宋体"/>
                <w:color w:val="000000"/>
                <w:szCs w:val="21"/>
              </w:rPr>
              <w:t>RIF-N半合成油</w:t>
            </w:r>
          </w:p>
        </w:tc>
        <w:tc>
          <w:tcPr>
            <w:tcW w:w="1578" w:type="dxa"/>
            <w:tcBorders>
              <w:top w:val="single" w:color="auto" w:sz="6" w:space="0"/>
              <w:left w:val="single" w:color="auto" w:sz="6" w:space="0"/>
              <w:bottom w:val="single" w:color="auto" w:sz="6" w:space="0"/>
              <w:right w:val="single" w:color="auto" w:sz="6" w:space="0"/>
            </w:tcBorders>
            <w:noWrap w:val="0"/>
            <w:vAlign w:val="top"/>
          </w:tcPr>
          <w:p>
            <w:pPr>
              <w:tabs>
                <w:tab w:val="left" w:pos="780"/>
              </w:tabs>
              <w:jc w:val="center"/>
              <w:rPr>
                <w:rFonts w:hint="eastAsia" w:ascii="宋体" w:hAnsi="宋体"/>
                <w:color w:val="000000"/>
                <w:sz w:val="20"/>
              </w:rPr>
            </w:pPr>
            <w:r>
              <w:rPr>
                <w:rFonts w:hint="eastAsia" w:ascii="宋体" w:hAnsi="宋体"/>
                <w:color w:val="000000"/>
                <w:sz w:val="20"/>
                <w:lang w:val="en-US" w:eastAsia="zh-CN"/>
              </w:rPr>
              <w:t>3</w:t>
            </w:r>
            <w:r>
              <w:rPr>
                <w:rFonts w:hint="eastAsia" w:ascii="宋体" w:hAnsi="宋体"/>
                <w:color w:val="000000"/>
                <w:sz w:val="20"/>
              </w:rPr>
              <w:t>桶（4L）</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6" w:hRule="atLeast"/>
        </w:trPr>
        <w:tc>
          <w:tcPr>
            <w:tcW w:w="2183" w:type="dxa"/>
            <w:vMerge w:val="continue"/>
            <w:tcBorders>
              <w:right w:val="single" w:color="auto" w:sz="6" w:space="0"/>
            </w:tcBorders>
            <w:noWrap w:val="0"/>
            <w:vAlign w:val="top"/>
          </w:tcPr>
          <w:p>
            <w:pPr>
              <w:jc w:val="center"/>
              <w:rPr>
                <w:rFonts w:hint="eastAsia" w:ascii="宋体" w:hAnsi="宋体"/>
                <w:color w:val="000000"/>
                <w:sz w:val="30"/>
                <w:szCs w:val="30"/>
              </w:rPr>
            </w:pPr>
          </w:p>
        </w:tc>
        <w:tc>
          <w:tcPr>
            <w:tcW w:w="3419" w:type="dxa"/>
            <w:tcBorders>
              <w:top w:val="single" w:color="auto" w:sz="4" w:space="0"/>
              <w:left w:val="single" w:color="auto" w:sz="6" w:space="0"/>
              <w:bottom w:val="single" w:color="auto" w:sz="4" w:space="0"/>
              <w:right w:val="single" w:color="auto" w:sz="6" w:space="0"/>
            </w:tcBorders>
            <w:noWrap w:val="0"/>
            <w:vAlign w:val="top"/>
          </w:tcPr>
          <w:p>
            <w:pPr>
              <w:tabs>
                <w:tab w:val="left" w:pos="780"/>
              </w:tabs>
              <w:rPr>
                <w:rFonts w:hint="eastAsia" w:ascii="宋体" w:hAnsi="宋体" w:eastAsia="宋体"/>
                <w:color w:val="000000"/>
                <w:szCs w:val="21"/>
                <w:lang w:eastAsia="zh-CN"/>
              </w:rPr>
            </w:pPr>
            <w:r>
              <w:rPr>
                <w:rFonts w:hint="eastAsia" w:ascii="宋体" w:hAnsi="宋体"/>
                <w:color w:val="000000"/>
                <w:szCs w:val="21"/>
              </w:rPr>
              <w:t>过滤器</w:t>
            </w:r>
            <w:r>
              <w:rPr>
                <w:rFonts w:hint="eastAsia" w:ascii="宋体" w:hAnsi="宋体"/>
                <w:color w:val="000000"/>
                <w:szCs w:val="21"/>
                <w:lang w:val="en-US" w:eastAsia="zh-CN"/>
              </w:rPr>
              <w:t>保养包</w:t>
            </w:r>
          </w:p>
        </w:tc>
        <w:tc>
          <w:tcPr>
            <w:tcW w:w="1578" w:type="dxa"/>
            <w:tcBorders>
              <w:top w:val="single" w:color="auto" w:sz="6" w:space="0"/>
              <w:left w:val="single" w:color="auto" w:sz="6" w:space="0"/>
              <w:bottom w:val="single" w:color="auto" w:sz="6" w:space="0"/>
              <w:right w:val="single" w:color="auto" w:sz="6" w:space="0"/>
            </w:tcBorders>
            <w:noWrap w:val="0"/>
            <w:vAlign w:val="top"/>
          </w:tcPr>
          <w:p>
            <w:pPr>
              <w:tabs>
                <w:tab w:val="left" w:pos="780"/>
              </w:tabs>
              <w:jc w:val="center"/>
              <w:rPr>
                <w:rFonts w:hint="eastAsia" w:ascii="宋体" w:hAnsi="宋体"/>
                <w:color w:val="000000"/>
                <w:sz w:val="20"/>
              </w:rPr>
            </w:pPr>
            <w:r>
              <w:rPr>
                <w:rFonts w:hint="eastAsia" w:ascii="宋体" w:hAnsi="宋体"/>
                <w:color w:val="000000"/>
                <w:sz w:val="20"/>
                <w:lang w:val="en-US" w:eastAsia="zh-CN"/>
              </w:rPr>
              <w:t>3</w:t>
            </w:r>
            <w:r>
              <w:rPr>
                <w:rFonts w:hint="eastAsia" w:ascii="宋体" w:hAnsi="宋体"/>
                <w:color w:val="000000"/>
                <w:sz w:val="20"/>
              </w:rPr>
              <w:t>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6" w:hRule="atLeast"/>
        </w:trPr>
        <w:tc>
          <w:tcPr>
            <w:tcW w:w="2183" w:type="dxa"/>
            <w:vMerge w:val="continue"/>
            <w:tcBorders>
              <w:right w:val="single" w:color="auto" w:sz="6" w:space="0"/>
            </w:tcBorders>
            <w:noWrap w:val="0"/>
            <w:vAlign w:val="top"/>
          </w:tcPr>
          <w:p>
            <w:pPr>
              <w:jc w:val="center"/>
              <w:rPr>
                <w:rFonts w:hint="eastAsia" w:ascii="宋体" w:hAnsi="宋体"/>
                <w:color w:val="000000"/>
                <w:szCs w:val="21"/>
              </w:rPr>
            </w:pPr>
          </w:p>
        </w:tc>
        <w:tc>
          <w:tcPr>
            <w:tcW w:w="3419" w:type="dxa"/>
            <w:tcBorders>
              <w:top w:val="single" w:color="auto" w:sz="4" w:space="0"/>
              <w:left w:val="single" w:color="auto" w:sz="6" w:space="0"/>
              <w:bottom w:val="single" w:color="auto" w:sz="4" w:space="0"/>
              <w:right w:val="single" w:color="auto" w:sz="6" w:space="0"/>
            </w:tcBorders>
            <w:noWrap w:val="0"/>
            <w:vAlign w:val="top"/>
          </w:tcPr>
          <w:p>
            <w:pPr>
              <w:tabs>
                <w:tab w:val="left" w:pos="780"/>
              </w:tabs>
              <w:jc w:val="left"/>
              <w:rPr>
                <w:rFonts w:hint="eastAsia" w:ascii="宋体" w:hAnsi="宋体"/>
                <w:color w:val="000000"/>
                <w:szCs w:val="21"/>
              </w:rPr>
            </w:pPr>
            <w:r>
              <w:rPr>
                <w:rFonts w:hint="eastAsia" w:ascii="宋体" w:hAnsi="宋体"/>
                <w:color w:val="000000"/>
                <w:szCs w:val="21"/>
              </w:rPr>
              <w:t>DD</w:t>
            </w:r>
            <w:r>
              <w:rPr>
                <w:rFonts w:hint="eastAsia" w:ascii="宋体" w:hAnsi="宋体"/>
                <w:color w:val="000000"/>
                <w:szCs w:val="21"/>
                <w:lang w:val="en-US" w:eastAsia="zh-CN"/>
              </w:rPr>
              <w:t>32</w:t>
            </w:r>
            <w:r>
              <w:rPr>
                <w:rFonts w:hint="eastAsia" w:ascii="宋体" w:hAnsi="宋体"/>
                <w:color w:val="000000"/>
                <w:szCs w:val="21"/>
              </w:rPr>
              <w:t>过滤芯</w:t>
            </w:r>
          </w:p>
        </w:tc>
        <w:tc>
          <w:tcPr>
            <w:tcW w:w="1578" w:type="dxa"/>
            <w:tcBorders>
              <w:top w:val="single" w:color="auto" w:sz="6" w:space="0"/>
              <w:left w:val="single" w:color="auto" w:sz="6" w:space="0"/>
              <w:bottom w:val="single" w:color="auto" w:sz="6" w:space="0"/>
              <w:right w:val="single" w:color="auto" w:sz="6" w:space="0"/>
            </w:tcBorders>
            <w:noWrap w:val="0"/>
            <w:vAlign w:val="top"/>
          </w:tcPr>
          <w:p>
            <w:pPr>
              <w:tabs>
                <w:tab w:val="left" w:pos="780"/>
              </w:tabs>
              <w:jc w:val="center"/>
              <w:rPr>
                <w:rFonts w:hint="eastAsia" w:ascii="宋体" w:hAnsi="宋体"/>
                <w:color w:val="000000"/>
                <w:sz w:val="20"/>
              </w:rPr>
            </w:pPr>
            <w:r>
              <w:rPr>
                <w:rFonts w:hint="eastAsia" w:ascii="宋体" w:hAnsi="宋体"/>
                <w:color w:val="000000"/>
                <w:sz w:val="20"/>
              </w:rPr>
              <w:t>3套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6" w:hRule="atLeast"/>
        </w:trPr>
        <w:tc>
          <w:tcPr>
            <w:tcW w:w="2183" w:type="dxa"/>
            <w:vMerge w:val="continue"/>
            <w:tcBorders>
              <w:right w:val="single" w:color="auto" w:sz="6" w:space="0"/>
            </w:tcBorders>
            <w:noWrap w:val="0"/>
            <w:vAlign w:val="top"/>
          </w:tcPr>
          <w:p>
            <w:pPr>
              <w:tabs>
                <w:tab w:val="left" w:pos="780"/>
              </w:tabs>
              <w:jc w:val="left"/>
              <w:rPr>
                <w:rFonts w:hint="eastAsia" w:ascii="宋体" w:hAnsi="宋体"/>
                <w:color w:val="000000"/>
                <w:szCs w:val="21"/>
              </w:rPr>
            </w:pPr>
          </w:p>
        </w:tc>
        <w:tc>
          <w:tcPr>
            <w:tcW w:w="3419" w:type="dxa"/>
            <w:tcBorders>
              <w:top w:val="single" w:color="auto" w:sz="4" w:space="0"/>
              <w:left w:val="single" w:color="auto" w:sz="6" w:space="0"/>
              <w:bottom w:val="single" w:color="auto" w:sz="6" w:space="0"/>
              <w:right w:val="single" w:color="auto" w:sz="6" w:space="0"/>
            </w:tcBorders>
            <w:noWrap w:val="0"/>
            <w:vAlign w:val="top"/>
          </w:tcPr>
          <w:p>
            <w:pPr>
              <w:tabs>
                <w:tab w:val="left" w:pos="780"/>
              </w:tabs>
              <w:jc w:val="left"/>
              <w:rPr>
                <w:rFonts w:hint="eastAsia" w:ascii="宋体" w:hAnsi="宋体"/>
                <w:color w:val="000000"/>
                <w:szCs w:val="21"/>
              </w:rPr>
            </w:pPr>
            <w:r>
              <w:rPr>
                <w:rFonts w:hint="eastAsia" w:ascii="宋体" w:hAnsi="宋体"/>
                <w:color w:val="000000"/>
                <w:szCs w:val="21"/>
              </w:rPr>
              <w:t>PD</w:t>
            </w:r>
            <w:r>
              <w:rPr>
                <w:rFonts w:hint="eastAsia" w:ascii="宋体" w:hAnsi="宋体"/>
                <w:color w:val="000000"/>
                <w:szCs w:val="21"/>
                <w:lang w:val="en-US" w:eastAsia="zh-CN"/>
              </w:rPr>
              <w:t>32</w:t>
            </w:r>
            <w:r>
              <w:rPr>
                <w:rFonts w:hint="eastAsia" w:ascii="宋体" w:hAnsi="宋体"/>
                <w:color w:val="000000"/>
                <w:szCs w:val="21"/>
              </w:rPr>
              <w:t>过滤芯</w:t>
            </w:r>
          </w:p>
        </w:tc>
        <w:tc>
          <w:tcPr>
            <w:tcW w:w="1578" w:type="dxa"/>
            <w:tcBorders>
              <w:top w:val="single" w:color="auto" w:sz="6" w:space="0"/>
              <w:left w:val="single" w:color="auto" w:sz="6" w:space="0"/>
              <w:bottom w:val="single" w:color="auto" w:sz="6" w:space="0"/>
              <w:right w:val="single" w:color="auto" w:sz="6" w:space="0"/>
            </w:tcBorders>
            <w:noWrap w:val="0"/>
            <w:vAlign w:val="top"/>
          </w:tcPr>
          <w:p>
            <w:pPr>
              <w:tabs>
                <w:tab w:val="left" w:pos="780"/>
              </w:tabs>
              <w:jc w:val="center"/>
              <w:rPr>
                <w:rFonts w:hint="eastAsia" w:ascii="宋体" w:hAnsi="宋体"/>
                <w:color w:val="000000"/>
                <w:sz w:val="20"/>
              </w:rPr>
            </w:pPr>
            <w:r>
              <w:rPr>
                <w:rFonts w:hint="eastAsia" w:ascii="宋体" w:hAnsi="宋体"/>
                <w:color w:val="000000"/>
                <w:sz w:val="20"/>
              </w:rPr>
              <w:t>3套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6" w:hRule="atLeast"/>
        </w:trPr>
        <w:tc>
          <w:tcPr>
            <w:tcW w:w="2183" w:type="dxa"/>
            <w:vMerge w:val="continue"/>
            <w:tcBorders>
              <w:right w:val="single" w:color="auto" w:sz="6" w:space="0"/>
            </w:tcBorders>
            <w:noWrap w:val="0"/>
            <w:vAlign w:val="top"/>
          </w:tcPr>
          <w:p>
            <w:pPr>
              <w:tabs>
                <w:tab w:val="left" w:pos="780"/>
              </w:tabs>
              <w:jc w:val="left"/>
              <w:rPr>
                <w:rFonts w:hint="eastAsia" w:ascii="宋体" w:hAnsi="宋体"/>
                <w:color w:val="000000"/>
                <w:szCs w:val="21"/>
              </w:rPr>
            </w:pPr>
          </w:p>
        </w:tc>
        <w:tc>
          <w:tcPr>
            <w:tcW w:w="3419" w:type="dxa"/>
            <w:tcBorders>
              <w:top w:val="single" w:color="auto" w:sz="4" w:space="0"/>
              <w:left w:val="single" w:color="auto" w:sz="6" w:space="0"/>
              <w:bottom w:val="single" w:color="auto" w:sz="6" w:space="0"/>
              <w:right w:val="single" w:color="auto" w:sz="6" w:space="0"/>
            </w:tcBorders>
            <w:noWrap w:val="0"/>
            <w:vAlign w:val="top"/>
          </w:tcPr>
          <w:p>
            <w:pPr>
              <w:tabs>
                <w:tab w:val="left" w:pos="780"/>
              </w:tabs>
              <w:jc w:val="left"/>
              <w:rPr>
                <w:rFonts w:hint="eastAsia" w:ascii="宋体" w:hAnsi="宋体"/>
                <w:color w:val="000000"/>
                <w:szCs w:val="21"/>
              </w:rPr>
            </w:pPr>
            <w:r>
              <w:rPr>
                <w:rFonts w:hint="eastAsia" w:ascii="宋体" w:hAnsi="宋体"/>
                <w:color w:val="000000"/>
                <w:szCs w:val="21"/>
              </w:rPr>
              <w:t>QD</w:t>
            </w:r>
            <w:r>
              <w:rPr>
                <w:rFonts w:hint="eastAsia" w:ascii="宋体" w:hAnsi="宋体"/>
                <w:color w:val="000000"/>
                <w:szCs w:val="21"/>
                <w:lang w:val="en-US" w:eastAsia="zh-CN"/>
              </w:rPr>
              <w:t>32</w:t>
            </w:r>
            <w:r>
              <w:rPr>
                <w:rFonts w:hint="eastAsia" w:ascii="宋体" w:hAnsi="宋体"/>
                <w:color w:val="000000"/>
                <w:szCs w:val="21"/>
              </w:rPr>
              <w:t>过滤芯</w:t>
            </w:r>
          </w:p>
        </w:tc>
        <w:tc>
          <w:tcPr>
            <w:tcW w:w="1578" w:type="dxa"/>
            <w:tcBorders>
              <w:top w:val="single" w:color="auto" w:sz="6" w:space="0"/>
              <w:left w:val="single" w:color="auto" w:sz="6" w:space="0"/>
              <w:bottom w:val="single" w:color="auto" w:sz="6" w:space="0"/>
              <w:right w:val="single" w:color="auto" w:sz="6" w:space="0"/>
            </w:tcBorders>
            <w:noWrap w:val="0"/>
            <w:vAlign w:val="top"/>
          </w:tcPr>
          <w:p>
            <w:pPr>
              <w:tabs>
                <w:tab w:val="left" w:pos="780"/>
              </w:tabs>
              <w:rPr>
                <w:rFonts w:hint="eastAsia" w:ascii="宋体" w:hAnsi="宋体"/>
                <w:color w:val="000000"/>
                <w:sz w:val="20"/>
              </w:rPr>
            </w:pPr>
            <w:r>
              <w:rPr>
                <w:rFonts w:hint="eastAsia" w:ascii="宋体" w:hAnsi="宋体"/>
                <w:color w:val="000000"/>
                <w:sz w:val="20"/>
              </w:rPr>
              <w:t xml:space="preserve">     3套</w:t>
            </w:r>
          </w:p>
        </w:tc>
      </w:tr>
    </w:tbl>
    <w:p>
      <w:pPr>
        <w:pStyle w:val="9"/>
        <w:widowControl w:val="0"/>
        <w:numPr>
          <w:ilvl w:val="0"/>
          <w:numId w:val="0"/>
        </w:numPr>
        <w:contextualSpacing/>
        <w:jc w:val="both"/>
        <w:rPr>
          <w:rFonts w:hint="eastAsia" w:ascii="宋体" w:hAnsi="宋体" w:cs="宋体"/>
          <w:snapToGrid w:val="0"/>
          <w:kern w:val="0"/>
          <w:sz w:val="24"/>
        </w:rPr>
      </w:pPr>
    </w:p>
    <w:p>
      <w:pPr>
        <w:pStyle w:val="9"/>
        <w:widowControl w:val="0"/>
        <w:numPr>
          <w:ilvl w:val="0"/>
          <w:numId w:val="0"/>
        </w:numPr>
        <w:contextualSpacing/>
        <w:jc w:val="both"/>
        <w:rPr>
          <w:rFonts w:hint="eastAsia" w:ascii="宋体" w:hAnsi="宋体" w:cs="宋体"/>
          <w:snapToGrid w:val="0"/>
          <w:kern w:val="0"/>
          <w:sz w:val="24"/>
        </w:rPr>
      </w:pPr>
    </w:p>
    <w:p>
      <w:pPr>
        <w:pStyle w:val="9"/>
        <w:widowControl w:val="0"/>
        <w:numPr>
          <w:ilvl w:val="0"/>
          <w:numId w:val="0"/>
        </w:numPr>
        <w:contextualSpacing/>
        <w:jc w:val="both"/>
        <w:rPr>
          <w:rFonts w:hint="eastAsia" w:ascii="宋体" w:hAnsi="宋体" w:cs="宋体"/>
          <w:snapToGrid w:val="0"/>
          <w:kern w:val="0"/>
          <w:sz w:val="24"/>
        </w:rPr>
      </w:pPr>
    </w:p>
    <w:p>
      <w:pPr>
        <w:pStyle w:val="9"/>
        <w:widowControl w:val="0"/>
        <w:numPr>
          <w:ilvl w:val="0"/>
          <w:numId w:val="0"/>
        </w:numPr>
        <w:contextualSpacing/>
        <w:jc w:val="both"/>
        <w:rPr>
          <w:rFonts w:hint="eastAsia" w:ascii="宋体" w:hAnsi="宋体" w:cs="宋体"/>
          <w:snapToGrid w:val="0"/>
          <w:kern w:val="0"/>
          <w:sz w:val="24"/>
        </w:rPr>
      </w:pPr>
    </w:p>
    <w:p>
      <w:pPr>
        <w:pStyle w:val="9"/>
        <w:widowControl w:val="0"/>
        <w:numPr>
          <w:ilvl w:val="0"/>
          <w:numId w:val="0"/>
        </w:numPr>
        <w:contextualSpacing/>
        <w:jc w:val="both"/>
        <w:rPr>
          <w:rFonts w:hint="eastAsia" w:ascii="宋体" w:hAnsi="宋体" w:cs="宋体"/>
          <w:snapToGrid w:val="0"/>
          <w:kern w:val="0"/>
          <w:sz w:val="24"/>
        </w:rPr>
      </w:pPr>
    </w:p>
    <w:p>
      <w:pPr>
        <w:pStyle w:val="9"/>
        <w:widowControl w:val="0"/>
        <w:numPr>
          <w:ilvl w:val="0"/>
          <w:numId w:val="0"/>
        </w:numPr>
        <w:contextualSpacing/>
        <w:jc w:val="both"/>
        <w:rPr>
          <w:rFonts w:hint="eastAsia" w:ascii="宋体" w:hAnsi="宋体" w:cs="宋体"/>
          <w:snapToGrid w:val="0"/>
          <w:kern w:val="0"/>
          <w:sz w:val="24"/>
        </w:rPr>
      </w:pPr>
    </w:p>
    <w:p>
      <w:pPr>
        <w:pStyle w:val="9"/>
        <w:widowControl w:val="0"/>
        <w:numPr>
          <w:ilvl w:val="0"/>
          <w:numId w:val="0"/>
        </w:numPr>
        <w:contextualSpacing/>
        <w:jc w:val="both"/>
        <w:rPr>
          <w:rFonts w:hint="eastAsia" w:ascii="宋体" w:hAnsi="宋体" w:cs="宋体"/>
          <w:snapToGrid w:val="0"/>
          <w:kern w:val="0"/>
          <w:sz w:val="24"/>
        </w:rPr>
      </w:pPr>
    </w:p>
    <w:p>
      <w:pPr>
        <w:pStyle w:val="9"/>
        <w:widowControl w:val="0"/>
        <w:numPr>
          <w:ilvl w:val="0"/>
          <w:numId w:val="0"/>
        </w:numPr>
        <w:contextualSpacing/>
        <w:jc w:val="both"/>
        <w:rPr>
          <w:rFonts w:hint="eastAsia" w:ascii="宋体" w:hAnsi="宋体" w:cs="宋体"/>
          <w:snapToGrid w:val="0"/>
          <w:kern w:val="0"/>
          <w:sz w:val="24"/>
        </w:rPr>
      </w:pPr>
    </w:p>
    <w:p>
      <w:pPr>
        <w:pStyle w:val="9"/>
        <w:widowControl w:val="0"/>
        <w:numPr>
          <w:ilvl w:val="0"/>
          <w:numId w:val="0"/>
        </w:numPr>
        <w:contextualSpacing/>
        <w:jc w:val="both"/>
        <w:rPr>
          <w:rFonts w:hint="eastAsia" w:ascii="宋体" w:hAnsi="宋体" w:cs="宋体"/>
          <w:snapToGrid w:val="0"/>
          <w:kern w:val="0"/>
          <w:sz w:val="24"/>
        </w:rPr>
      </w:pPr>
    </w:p>
    <w:p>
      <w:pPr>
        <w:pStyle w:val="15"/>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3.服务</w:t>
      </w:r>
      <w:r>
        <w:rPr>
          <w:rFonts w:hint="eastAsia" w:cs="宋体"/>
          <w:b/>
          <w:bCs/>
          <w:snapToGrid w:val="0"/>
          <w:kern w:val="0"/>
          <w:sz w:val="24"/>
          <w:szCs w:val="24"/>
          <w:lang w:val="en-US" w:eastAsia="zh-CN" w:bidi="ar-SA"/>
        </w:rPr>
        <w:t>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3.4其他服务。</w:t>
      </w: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6"/>
        <w:ind w:firstLine="0"/>
      </w:pPr>
    </w:p>
    <w:p>
      <w:pPr>
        <w:jc w:val="center"/>
        <w:rPr>
          <w:rFonts w:ascii="宋体" w:hAnsi="宋体"/>
          <w:b/>
          <w:bCs/>
          <w:sz w:val="36"/>
          <w:szCs w:val="36"/>
        </w:rPr>
      </w:pPr>
      <w:r>
        <w:rPr>
          <w:rFonts w:hint="eastAsia" w:ascii="宋体" w:hAnsi="宋体"/>
          <w:b/>
          <w:bCs/>
          <w:sz w:val="36"/>
          <w:szCs w:val="36"/>
        </w:rPr>
        <w:t>投标文件</w:t>
      </w:r>
    </w:p>
    <w:p>
      <w:pPr>
        <w:pStyle w:val="16"/>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6"/>
        <w:ind w:firstLine="0"/>
      </w:pPr>
    </w:p>
    <w:p>
      <w:pPr>
        <w:pStyle w:val="16"/>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6"/>
        <w:rPr>
          <w:sz w:val="36"/>
          <w:szCs w:val="36"/>
        </w:rPr>
      </w:pPr>
    </w:p>
    <w:p>
      <w:pPr>
        <w:pStyle w:val="16"/>
        <w:rPr>
          <w:sz w:val="36"/>
          <w:szCs w:val="36"/>
        </w:rPr>
      </w:pPr>
    </w:p>
    <w:p>
      <w:pPr>
        <w:pStyle w:val="16"/>
        <w:rPr>
          <w:sz w:val="36"/>
          <w:szCs w:val="36"/>
        </w:rPr>
      </w:pPr>
    </w:p>
    <w:p>
      <w:pPr>
        <w:rPr>
          <w:b/>
          <w:sz w:val="36"/>
          <w:szCs w:val="36"/>
        </w:rPr>
      </w:pPr>
    </w:p>
    <w:p>
      <w:pPr>
        <w:pStyle w:val="16"/>
        <w:ind w:firstLine="0"/>
        <w:jc w:val="left"/>
      </w:pPr>
    </w:p>
    <w:p>
      <w:pPr>
        <w:jc w:val="center"/>
        <w:rPr>
          <w:rFonts w:ascii="宋体" w:hAnsi="宋体"/>
          <w:b/>
          <w:sz w:val="36"/>
          <w:szCs w:val="36"/>
          <w:u w:val="single"/>
        </w:rPr>
      </w:pPr>
      <w:r>
        <w:rPr>
          <w:rFonts w:hint="eastAsia"/>
          <w:b/>
          <w:sz w:val="36"/>
          <w:szCs w:val="36"/>
        </w:rPr>
        <w:t>目录</w:t>
      </w:r>
    </w:p>
    <w:p>
      <w:pPr>
        <w:pStyle w:val="3"/>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东西区氧气站空压机维保服务项目</w:t>
      </w:r>
      <w:r>
        <w:rPr>
          <w:rFonts w:hint="eastAsia" w:ascii="宋体" w:hAnsi="宋体" w:cs="宋体"/>
          <w:sz w:val="24"/>
          <w:highlight w:val="none"/>
        </w:rPr>
        <w:t>（编号：</w:t>
      </w:r>
      <w:r>
        <w:rPr>
          <w:rFonts w:hint="eastAsia" w:ascii="宋体" w:hAnsi="宋体" w:cs="宋体"/>
          <w:snapToGrid w:val="0"/>
          <w:kern w:val="0"/>
          <w:sz w:val="24"/>
          <w:highlight w:val="none"/>
          <w:lang w:eastAsia="zh-CN"/>
        </w:rPr>
        <w:t>YDFYXJ-2024043</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6"/>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w:t>
      </w:r>
      <w:r>
        <w:rPr>
          <w:rFonts w:hint="eastAsia" w:ascii="宋体" w:hAnsi="宋体" w:cs="宋体"/>
          <w:b/>
          <w:snapToGrid w:val="0"/>
          <w:kern w:val="0"/>
          <w:sz w:val="24"/>
          <w:lang w:val="en-US" w:eastAsia="zh-CN"/>
        </w:rPr>
        <w:t>qq</w:t>
      </w:r>
      <w:r>
        <w:rPr>
          <w:rFonts w:hint="eastAsia" w:ascii="宋体" w:hAnsi="宋体" w:cs="宋体"/>
          <w:b/>
          <w:snapToGrid w:val="0"/>
          <w:kern w:val="0"/>
          <w:sz w:val="24"/>
          <w:lang w:eastAsia="zh-CN"/>
        </w:rPr>
        <w:t>.com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0514-82099555</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16"/>
        <w:rPr>
          <w:rFonts w:ascii="宋体" w:hAnsi="宋体" w:cs="宋体"/>
          <w:sz w:val="28"/>
          <w:szCs w:val="28"/>
        </w:rPr>
      </w:pPr>
    </w:p>
    <w:p>
      <w:pPr>
        <w:pStyle w:val="2"/>
        <w:ind w:left="0" w:leftChars="0" w:firstLine="0" w:firstLineChars="0"/>
        <w:rPr>
          <w:b/>
          <w:sz w:val="36"/>
          <w:szCs w:val="36"/>
        </w:rPr>
      </w:pPr>
    </w:p>
    <w:p>
      <w:pPr>
        <w:pStyle w:val="2"/>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ind w:firstLine="0"/>
      </w:pPr>
    </w:p>
    <w:p>
      <w:pPr>
        <w:pStyle w:val="16"/>
        <w:ind w:firstLine="0"/>
      </w:pPr>
    </w:p>
    <w:p>
      <w:pPr>
        <w:pStyle w:val="16"/>
        <w:ind w:firstLine="0"/>
      </w:pPr>
    </w:p>
    <w:p>
      <w:pPr>
        <w:pStyle w:val="16"/>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3"/>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6"/>
        <w:rPr>
          <w:rFonts w:ascii="宋体" w:hAnsi="宋体"/>
          <w:bCs/>
          <w:sz w:val="24"/>
        </w:rPr>
      </w:pPr>
    </w:p>
    <w:p>
      <w:pPr>
        <w:pStyle w:val="16"/>
        <w:rPr>
          <w:rFonts w:ascii="宋体" w:hAnsi="宋体"/>
          <w:bCs/>
          <w:sz w:val="24"/>
        </w:rPr>
      </w:pPr>
    </w:p>
    <w:p>
      <w:pPr>
        <w:pStyle w:val="16"/>
        <w:rPr>
          <w:rFonts w:ascii="宋体" w:hAnsi="宋体"/>
          <w:bCs/>
          <w:sz w:val="24"/>
        </w:rPr>
      </w:pPr>
    </w:p>
    <w:p>
      <w:pPr>
        <w:pStyle w:val="16"/>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rPr>
          <w:rFonts w:asciiTheme="minorEastAsia" w:hAnsiTheme="minorEastAsia" w:eastAsiaTheme="minorEastAsia"/>
          <w:b/>
          <w:sz w:val="36"/>
        </w:rPr>
      </w:pPr>
    </w:p>
    <w:p>
      <w:pPr>
        <w:pStyle w:val="10"/>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10"/>
        <w:rPr>
          <w:rFonts w:ascii="Times New Roman" w:hAnsi="Times New Roman"/>
          <w:b/>
          <w:sz w:val="36"/>
        </w:rPr>
      </w:pPr>
    </w:p>
    <w:p>
      <w:pPr>
        <w:pStyle w:val="10"/>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10"/>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10"/>
        <w:adjustRightInd w:val="0"/>
        <w:snapToGrid w:val="0"/>
        <w:spacing w:line="440" w:lineRule="exact"/>
        <w:ind w:firstLine="420"/>
        <w:contextualSpacing/>
        <w:rPr>
          <w:rFonts w:asciiTheme="minorEastAsia" w:hAnsiTheme="minorEastAsia" w:eastAsiaTheme="minorEastAsia"/>
          <w:sz w:val="24"/>
          <w:szCs w:val="24"/>
        </w:rPr>
      </w:pPr>
    </w:p>
    <w:p>
      <w:pPr>
        <w:pStyle w:val="10"/>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10"/>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10"/>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10"/>
        <w:adjustRightInd w:val="0"/>
        <w:snapToGrid w:val="0"/>
        <w:spacing w:line="500" w:lineRule="exact"/>
        <w:ind w:firstLine="420"/>
        <w:contextualSpacing/>
        <w:rPr>
          <w:rFonts w:asciiTheme="minorEastAsia" w:hAnsiTheme="minorEastAsia" w:eastAsiaTheme="minorEastAsia"/>
          <w:sz w:val="24"/>
          <w:szCs w:val="24"/>
        </w:rPr>
      </w:pPr>
    </w:p>
    <w:p>
      <w:pPr>
        <w:pStyle w:val="10"/>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10"/>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8"/>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2"/>
            </w:pPr>
          </w:p>
          <w:p/>
          <w:p>
            <w:pPr>
              <w:pStyle w:val="2"/>
            </w:pPr>
          </w:p>
          <w:p/>
          <w:p>
            <w:pPr>
              <w:pStyle w:val="2"/>
            </w:pPr>
          </w:p>
          <w:p/>
          <w:p>
            <w:pPr>
              <w:pStyle w:val="2"/>
            </w:pPr>
          </w:p>
          <w:p/>
          <w:p>
            <w:pPr>
              <w:pStyle w:val="2"/>
            </w:pPr>
          </w:p>
          <w:p/>
          <w:p>
            <w:pPr>
              <w:pStyle w:val="2"/>
            </w:pPr>
          </w:p>
          <w:p/>
          <w:p>
            <w:pPr>
              <w:pStyle w:val="2"/>
            </w:pPr>
          </w:p>
          <w:p/>
          <w:p>
            <w:pPr>
              <w:pStyle w:val="2"/>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2"/>
        <w:ind w:left="0" w:leftChars="0" w:firstLine="0" w:firstLineChars="0"/>
        <w:rPr>
          <w:rFonts w:ascii="宋体" w:hAnsi="宋体"/>
          <w:kern w:val="0"/>
          <w:sz w:val="36"/>
          <w:szCs w:val="36"/>
        </w:rPr>
      </w:pPr>
    </w:p>
    <w:p/>
    <w:p>
      <w:pPr>
        <w:pStyle w:val="14"/>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2"/>
        <w:rPr>
          <w:rFonts w:ascii="宋体" w:hAnsi="宋体"/>
        </w:rPr>
      </w:pPr>
    </w:p>
    <w:p>
      <w:pPr>
        <w:rPr>
          <w:rFonts w:ascii="宋体" w:hAnsi="宋体"/>
        </w:rPr>
      </w:pPr>
    </w:p>
    <w:p>
      <w:pPr>
        <w:pStyle w:val="2"/>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7"/>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1"/>
              <w:adjustRightInd w:val="0"/>
              <w:snapToGrid w:val="0"/>
              <w:spacing w:line="440" w:lineRule="exact"/>
              <w:contextualSpacing/>
              <w:jc w:val="center"/>
              <w:rPr>
                <w:rFonts w:ascii="Times New Roman"/>
                <w:bCs/>
              </w:rPr>
            </w:pPr>
          </w:p>
        </w:tc>
        <w:tc>
          <w:tcPr>
            <w:tcW w:w="3244" w:type="pct"/>
            <w:vAlign w:val="center"/>
          </w:tcPr>
          <w:p>
            <w:pPr>
              <w:pStyle w:val="31"/>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1"/>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2"/>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6"/>
      </w:pPr>
    </w:p>
    <w:p>
      <w:pPr>
        <w:rPr>
          <w:rFonts w:hint="eastAsia" w:ascii="宋体" w:hAnsi="宋体"/>
          <w:b/>
          <w:sz w:val="36"/>
          <w:szCs w:val="36"/>
        </w:rPr>
      </w:pPr>
      <w:bookmarkStart w:id="1" w:name="_Toc16938559"/>
      <w:bookmarkStart w:id="2" w:name="_Toc20823315"/>
      <w:bookmarkStart w:id="3" w:name="_Toc513029243"/>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维保协议</w:t>
      </w:r>
    </w:p>
    <w:p>
      <w:pPr>
        <w:pStyle w:val="10"/>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东西区氧气站空压机维保服务项目</w:t>
      </w:r>
    </w:p>
    <w:p>
      <w:pPr>
        <w:pStyle w:val="10"/>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lang w:eastAsia="zh-CN"/>
        </w:rPr>
        <w:t>YDFYXJ-2024043</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10"/>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东西区氧气站空压机维保服务项目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东西区氧气站空压机维保服务项目</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w:t>
      </w:r>
      <w:r>
        <w:rPr>
          <w:rFonts w:hint="eastAsia" w:ascii="宋体" w:hAnsi="宋体"/>
          <w:sz w:val="24"/>
          <w:lang w:val="en-US" w:eastAsia="zh-CN"/>
        </w:rPr>
        <w:t>维保配件</w:t>
      </w:r>
      <w:r>
        <w:rPr>
          <w:rFonts w:hint="eastAsia" w:ascii="宋体" w:hAnsi="宋体"/>
          <w:sz w:val="24"/>
        </w:rPr>
        <w:t>等要求。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元整（¥）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付款方式为乙方完成所有维保并经甲方验收合格后，乙方凭甲方的验收单及开具的正规增值税发票等材料向甲方办理付款手续，甲方凭手续齐全的票据付合同金额的100%。（</w:t>
      </w:r>
      <w:r>
        <w:rPr>
          <w:rFonts w:hint="eastAsia" w:ascii="宋体" w:hAnsi="宋体" w:cs="宋体"/>
          <w:b/>
          <w:bCs/>
          <w:sz w:val="24"/>
        </w:rPr>
        <w:t>以上均不计息</w:t>
      </w:r>
      <w:r>
        <w:rPr>
          <w:rFonts w:hint="eastAsia" w:ascii="宋体" w:hAnsi="宋体" w:cs="宋体"/>
          <w:sz w:val="24"/>
        </w:rPr>
        <w:t>）。</w:t>
      </w:r>
    </w:p>
    <w:p>
      <w:pPr>
        <w:pStyle w:val="10"/>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10"/>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u w:val="single"/>
          <w:lang w:val="en-US" w:eastAsia="zh-CN"/>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rPr>
        <w:t>年，质保期自甲方验收合格之日起计算。</w:t>
      </w:r>
    </w:p>
    <w:p>
      <w:pPr>
        <w:pStyle w:val="10"/>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所有维修、更换服务均为上门服务，由此产生的费用乙方自行承担。</w:t>
      </w:r>
      <w:r>
        <w:rPr>
          <w:rFonts w:hint="eastAsia" w:hAnsi="宋体" w:cs="宋体"/>
          <w:color w:val="000000"/>
          <w:kern w:val="0"/>
          <w:sz w:val="24"/>
        </w:rPr>
        <w:t>若同一质量问题经两次维修仍无法修复的，乙方负责包换。</w:t>
      </w:r>
    </w:p>
    <w:p>
      <w:pPr>
        <w:pStyle w:val="10"/>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szCs w:val="24"/>
        </w:rPr>
      </w:pPr>
      <w:r>
        <w:rPr>
          <w:rFonts w:hint="eastAsia" w:hAnsi="宋体" w:cs="宋体"/>
          <w:color w:val="000000"/>
          <w:kern w:val="0"/>
          <w:sz w:val="24"/>
        </w:rPr>
        <w:t>3.质保期后，乙方仍提供维修服务，收取成本费（免收人工费，差旅费）。</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1.乙方在</w:t>
      </w:r>
      <w:r>
        <w:rPr>
          <w:rFonts w:hint="eastAsia" w:ascii="宋体" w:hAnsi="宋体" w:cs="宋体"/>
          <w:color w:val="000000"/>
          <w:kern w:val="0"/>
          <w:sz w:val="24"/>
          <w:lang w:eastAsia="zh-CN"/>
        </w:rPr>
        <w:t>协议</w:t>
      </w:r>
      <w:r>
        <w:rPr>
          <w:rFonts w:hint="eastAsia" w:ascii="宋体" w:hAnsi="宋体" w:cs="宋体"/>
          <w:color w:val="000000"/>
          <w:kern w:val="0"/>
          <w:sz w:val="24"/>
        </w:rPr>
        <w:t>签订后</w:t>
      </w:r>
      <w:r>
        <w:rPr>
          <w:rFonts w:hint="eastAsia" w:ascii="宋体" w:hAnsi="宋体" w:cs="宋体"/>
          <w:b/>
          <w:kern w:val="0"/>
          <w:sz w:val="24"/>
          <w:highlight w:val="none"/>
          <w:u w:val="single"/>
        </w:rPr>
        <w:t xml:space="preserve"> </w:t>
      </w:r>
      <w:r>
        <w:rPr>
          <w:rFonts w:hint="eastAsia" w:ascii="宋体" w:hAnsi="宋体" w:cs="宋体"/>
          <w:b/>
          <w:kern w:val="0"/>
          <w:sz w:val="24"/>
          <w:highlight w:val="none"/>
          <w:u w:val="single"/>
          <w:lang w:val="en-US" w:eastAsia="zh-CN"/>
        </w:rPr>
        <w:t>10</w:t>
      </w:r>
      <w:r>
        <w:rPr>
          <w:rFonts w:hint="eastAsia" w:ascii="宋体" w:hAnsi="宋体" w:cs="宋体"/>
          <w:b/>
          <w:kern w:val="0"/>
          <w:sz w:val="24"/>
          <w:highlight w:val="none"/>
          <w:u w:val="single"/>
        </w:rPr>
        <w:t xml:space="preserve"> </w:t>
      </w:r>
      <w:r>
        <w:rPr>
          <w:rFonts w:hint="eastAsia" w:ascii="宋体" w:hAnsi="宋体" w:cs="宋体"/>
          <w:color w:val="000000"/>
          <w:kern w:val="0"/>
          <w:sz w:val="24"/>
        </w:rPr>
        <w:t>天内，按照</w:t>
      </w:r>
      <w:r>
        <w:rPr>
          <w:rFonts w:hint="eastAsia" w:ascii="宋体" w:hAnsi="宋体" w:cs="宋体"/>
          <w:color w:val="000000"/>
          <w:kern w:val="0"/>
          <w:sz w:val="24"/>
          <w:lang w:eastAsia="zh-CN"/>
        </w:rPr>
        <w:t>协议</w:t>
      </w:r>
      <w:r>
        <w:rPr>
          <w:rFonts w:hint="eastAsia" w:ascii="宋体" w:hAnsi="宋体" w:cs="宋体"/>
          <w:color w:val="000000"/>
          <w:kern w:val="0"/>
          <w:sz w:val="24"/>
        </w:rPr>
        <w:t>约定将所供商品安全运至</w:t>
      </w:r>
      <w:r>
        <w:rPr>
          <w:rFonts w:hint="eastAsia" w:ascii="宋体" w:hAnsi="宋体" w:cs="宋体"/>
          <w:b/>
          <w:bCs/>
          <w:color w:val="000000"/>
          <w:kern w:val="0"/>
          <w:sz w:val="24"/>
          <w:u w:val="single"/>
        </w:rPr>
        <w:t>扬州大学附属医院</w:t>
      </w:r>
      <w:r>
        <w:rPr>
          <w:rFonts w:hint="eastAsia" w:ascii="宋体" w:hAnsi="宋体" w:cs="宋体"/>
          <w:b/>
          <w:bCs/>
          <w:color w:val="000000"/>
          <w:kern w:val="0"/>
          <w:sz w:val="24"/>
          <w:u w:val="single"/>
          <w:lang w:eastAsia="zh-CN"/>
        </w:rPr>
        <w:t>，</w:t>
      </w:r>
      <w:r>
        <w:rPr>
          <w:rFonts w:hint="eastAsia" w:ascii="宋体" w:hAnsi="宋体" w:cs="宋体"/>
          <w:b/>
          <w:bCs/>
          <w:color w:val="000000"/>
          <w:kern w:val="0"/>
          <w:sz w:val="24"/>
          <w:u w:val="single"/>
        </w:rPr>
        <w:t>甲方指定地点</w:t>
      </w:r>
      <w:r>
        <w:rPr>
          <w:rFonts w:hint="eastAsia" w:ascii="宋体" w:hAnsi="宋体" w:cs="宋体"/>
          <w:color w:val="000000"/>
          <w:kern w:val="0"/>
          <w:sz w:val="24"/>
        </w:rPr>
        <w:t>，</w:t>
      </w:r>
      <w:r>
        <w:rPr>
          <w:rFonts w:hint="eastAsia" w:ascii="宋体" w:hAnsi="宋体" w:cs="宋体"/>
          <w:color w:val="000000"/>
          <w:kern w:val="0"/>
          <w:sz w:val="24"/>
          <w:lang w:val="en-US" w:eastAsia="zh-CN"/>
        </w:rPr>
        <w:t>完成所有维保工作</w:t>
      </w:r>
      <w:r>
        <w:rPr>
          <w:rFonts w:hint="eastAsia" w:ascii="宋体" w:hAnsi="宋体" w:cs="宋体"/>
          <w:color w:val="000000"/>
          <w:kern w:val="0"/>
          <w:sz w:val="24"/>
        </w:rPr>
        <w:t>。</w:t>
      </w:r>
    </w:p>
    <w:p>
      <w:pPr>
        <w:pStyle w:val="9"/>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ascii="宋体" w:hAnsi="宋体"/>
          <w:sz w:val="24"/>
        </w:rPr>
      </w:pPr>
      <w:r>
        <w:rPr>
          <w:rFonts w:hint="eastAsia" w:ascii="宋体" w:hAnsi="宋体"/>
          <w:sz w:val="24"/>
        </w:rPr>
        <w:t>2.</w:t>
      </w:r>
      <w:r>
        <w:rPr>
          <w:rFonts w:hint="eastAsia" w:ascii="宋体" w:hAnsi="宋体" w:cs="宋体"/>
          <w:color w:val="000000"/>
          <w:kern w:val="0"/>
          <w:sz w:val="24"/>
        </w:rPr>
        <w:t>在所供商品交付使用时，乙方必须向甲方提供产品说明书、质量保证书、保修卡等必须具备的相关资料和必备的附件。</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pStyle w:val="16"/>
        <w:ind w:left="0" w:leftChars="0" w:firstLine="0" w:firstLineChars="0"/>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2024</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2024</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9"/>
      <w:lvlText w:val=""/>
      <w:lvlJc w:val="left"/>
      <w:pPr>
        <w:tabs>
          <w:tab w:val="left" w:pos="780"/>
        </w:tabs>
        <w:ind w:left="780" w:leftChars="200" w:hanging="360" w:hangingChars="200"/>
      </w:pPr>
      <w:rPr>
        <w:rFonts w:hint="default" w:ascii="Wingdings" w:hAnsi="Wingdings"/>
      </w:rPr>
    </w:lvl>
  </w:abstractNum>
  <w:abstractNum w:abstractNumId="1">
    <w:nsid w:val="4AC41B83"/>
    <w:multiLevelType w:val="singleLevel"/>
    <w:tmpl w:val="4AC41B8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1522D9C"/>
    <w:rsid w:val="02214A70"/>
    <w:rsid w:val="026F03F0"/>
    <w:rsid w:val="02A1423A"/>
    <w:rsid w:val="02DB5B66"/>
    <w:rsid w:val="034D4BC8"/>
    <w:rsid w:val="04912ACD"/>
    <w:rsid w:val="04E61983"/>
    <w:rsid w:val="04F93EF7"/>
    <w:rsid w:val="053E3F8C"/>
    <w:rsid w:val="06835001"/>
    <w:rsid w:val="07CD3AA2"/>
    <w:rsid w:val="08D43F29"/>
    <w:rsid w:val="0907213E"/>
    <w:rsid w:val="0B567F20"/>
    <w:rsid w:val="0B671638"/>
    <w:rsid w:val="0BE47D69"/>
    <w:rsid w:val="0C067990"/>
    <w:rsid w:val="0C4A2728"/>
    <w:rsid w:val="0C704CF9"/>
    <w:rsid w:val="0CF140C8"/>
    <w:rsid w:val="0D2E16CF"/>
    <w:rsid w:val="0D4515B4"/>
    <w:rsid w:val="0E126F52"/>
    <w:rsid w:val="0E2A13BF"/>
    <w:rsid w:val="0EE42777"/>
    <w:rsid w:val="110961DE"/>
    <w:rsid w:val="11202626"/>
    <w:rsid w:val="135E7630"/>
    <w:rsid w:val="14574206"/>
    <w:rsid w:val="14A043CE"/>
    <w:rsid w:val="151678B8"/>
    <w:rsid w:val="15D76399"/>
    <w:rsid w:val="15F35842"/>
    <w:rsid w:val="162E1A28"/>
    <w:rsid w:val="172469D5"/>
    <w:rsid w:val="17407202"/>
    <w:rsid w:val="17754BB0"/>
    <w:rsid w:val="186D5CBC"/>
    <w:rsid w:val="19826916"/>
    <w:rsid w:val="1A965BFC"/>
    <w:rsid w:val="1B0E6D6D"/>
    <w:rsid w:val="1B1A1616"/>
    <w:rsid w:val="1C94789B"/>
    <w:rsid w:val="1D762024"/>
    <w:rsid w:val="1E525F06"/>
    <w:rsid w:val="1EAC0AAC"/>
    <w:rsid w:val="1F104C9D"/>
    <w:rsid w:val="1FF236E2"/>
    <w:rsid w:val="205648A9"/>
    <w:rsid w:val="21C93434"/>
    <w:rsid w:val="22801E6D"/>
    <w:rsid w:val="22A022B9"/>
    <w:rsid w:val="22EC14F1"/>
    <w:rsid w:val="23735059"/>
    <w:rsid w:val="23E9338C"/>
    <w:rsid w:val="2466755A"/>
    <w:rsid w:val="24782FEE"/>
    <w:rsid w:val="24E27B0B"/>
    <w:rsid w:val="270244AF"/>
    <w:rsid w:val="279829B9"/>
    <w:rsid w:val="28552BE1"/>
    <w:rsid w:val="28795CAE"/>
    <w:rsid w:val="28CF6D5C"/>
    <w:rsid w:val="28D728FE"/>
    <w:rsid w:val="28FD72C8"/>
    <w:rsid w:val="290E1224"/>
    <w:rsid w:val="29DB2926"/>
    <w:rsid w:val="2A6C65F7"/>
    <w:rsid w:val="2AA6133D"/>
    <w:rsid w:val="2AC432FA"/>
    <w:rsid w:val="2BCB5B07"/>
    <w:rsid w:val="2C74019F"/>
    <w:rsid w:val="2E026BA2"/>
    <w:rsid w:val="2E0A00DD"/>
    <w:rsid w:val="2E1B1793"/>
    <w:rsid w:val="2E237847"/>
    <w:rsid w:val="2EE7735A"/>
    <w:rsid w:val="2F716810"/>
    <w:rsid w:val="2F877A0A"/>
    <w:rsid w:val="30673A76"/>
    <w:rsid w:val="30DF7E8F"/>
    <w:rsid w:val="310442A6"/>
    <w:rsid w:val="318E7998"/>
    <w:rsid w:val="31FF36A9"/>
    <w:rsid w:val="32542738"/>
    <w:rsid w:val="337C4795"/>
    <w:rsid w:val="349B0B50"/>
    <w:rsid w:val="35D6255E"/>
    <w:rsid w:val="375A406B"/>
    <w:rsid w:val="37CB42F0"/>
    <w:rsid w:val="395873E0"/>
    <w:rsid w:val="398427FF"/>
    <w:rsid w:val="3B6B7997"/>
    <w:rsid w:val="3C6A7CC5"/>
    <w:rsid w:val="3C7E55A0"/>
    <w:rsid w:val="3C7E7E4D"/>
    <w:rsid w:val="3CCD6F19"/>
    <w:rsid w:val="3D920AB3"/>
    <w:rsid w:val="3E4F54B3"/>
    <w:rsid w:val="3EA006FD"/>
    <w:rsid w:val="406A6438"/>
    <w:rsid w:val="408D7F8E"/>
    <w:rsid w:val="40C726B4"/>
    <w:rsid w:val="414C3AD8"/>
    <w:rsid w:val="424B0DFC"/>
    <w:rsid w:val="43487107"/>
    <w:rsid w:val="43F56786"/>
    <w:rsid w:val="4417638D"/>
    <w:rsid w:val="45977351"/>
    <w:rsid w:val="45F42EB8"/>
    <w:rsid w:val="46056344"/>
    <w:rsid w:val="467B4C8A"/>
    <w:rsid w:val="4689608C"/>
    <w:rsid w:val="46AD222D"/>
    <w:rsid w:val="47CE0BEB"/>
    <w:rsid w:val="47DD46E6"/>
    <w:rsid w:val="48982C1C"/>
    <w:rsid w:val="48B5696C"/>
    <w:rsid w:val="49AC543C"/>
    <w:rsid w:val="4ACD2A51"/>
    <w:rsid w:val="4B4053E3"/>
    <w:rsid w:val="4B8D08A2"/>
    <w:rsid w:val="4BD6274F"/>
    <w:rsid w:val="4C2279B2"/>
    <w:rsid w:val="4C472E7D"/>
    <w:rsid w:val="4C58772E"/>
    <w:rsid w:val="4CAF5F9F"/>
    <w:rsid w:val="4CB85CB5"/>
    <w:rsid w:val="4CCA4D1D"/>
    <w:rsid w:val="4E295D4C"/>
    <w:rsid w:val="4E842C0D"/>
    <w:rsid w:val="4F4C7986"/>
    <w:rsid w:val="4F717F10"/>
    <w:rsid w:val="501519DD"/>
    <w:rsid w:val="507C6263"/>
    <w:rsid w:val="508A0E56"/>
    <w:rsid w:val="50B27E0B"/>
    <w:rsid w:val="510328E8"/>
    <w:rsid w:val="510F701A"/>
    <w:rsid w:val="51673008"/>
    <w:rsid w:val="5199638E"/>
    <w:rsid w:val="51BD509B"/>
    <w:rsid w:val="537760B9"/>
    <w:rsid w:val="53E96515"/>
    <w:rsid w:val="54422408"/>
    <w:rsid w:val="54A03128"/>
    <w:rsid w:val="54AC3518"/>
    <w:rsid w:val="55603AEE"/>
    <w:rsid w:val="560560AD"/>
    <w:rsid w:val="56410E61"/>
    <w:rsid w:val="56881779"/>
    <w:rsid w:val="57DA3AB3"/>
    <w:rsid w:val="58A415C5"/>
    <w:rsid w:val="590F082F"/>
    <w:rsid w:val="59104CF0"/>
    <w:rsid w:val="591C0A3A"/>
    <w:rsid w:val="59ED3D62"/>
    <w:rsid w:val="5AAE4B55"/>
    <w:rsid w:val="5B063544"/>
    <w:rsid w:val="5B3A3011"/>
    <w:rsid w:val="5BD053AF"/>
    <w:rsid w:val="5BE11FCF"/>
    <w:rsid w:val="5C3E22E0"/>
    <w:rsid w:val="5C63055C"/>
    <w:rsid w:val="5C936A98"/>
    <w:rsid w:val="5C9D5DDF"/>
    <w:rsid w:val="5CA1516C"/>
    <w:rsid w:val="5CA23409"/>
    <w:rsid w:val="5CDB0A62"/>
    <w:rsid w:val="5D9E4640"/>
    <w:rsid w:val="5E584ED9"/>
    <w:rsid w:val="5F1D0DE7"/>
    <w:rsid w:val="600E4C27"/>
    <w:rsid w:val="60186A28"/>
    <w:rsid w:val="60446E43"/>
    <w:rsid w:val="60DB4EA5"/>
    <w:rsid w:val="612E05C2"/>
    <w:rsid w:val="616C3D5B"/>
    <w:rsid w:val="61806483"/>
    <w:rsid w:val="619072D4"/>
    <w:rsid w:val="61F801D2"/>
    <w:rsid w:val="626E3CB0"/>
    <w:rsid w:val="632E169A"/>
    <w:rsid w:val="63473929"/>
    <w:rsid w:val="65F2258C"/>
    <w:rsid w:val="66A07C1E"/>
    <w:rsid w:val="66AF19DA"/>
    <w:rsid w:val="6710513C"/>
    <w:rsid w:val="673E62A6"/>
    <w:rsid w:val="675A5AE8"/>
    <w:rsid w:val="677A6507"/>
    <w:rsid w:val="678D2F92"/>
    <w:rsid w:val="687B1D33"/>
    <w:rsid w:val="689C678A"/>
    <w:rsid w:val="6D633984"/>
    <w:rsid w:val="6DF60098"/>
    <w:rsid w:val="6E1F0C2D"/>
    <w:rsid w:val="6F194107"/>
    <w:rsid w:val="6F882E18"/>
    <w:rsid w:val="708C2B36"/>
    <w:rsid w:val="70952B65"/>
    <w:rsid w:val="70A153BD"/>
    <w:rsid w:val="70C57A02"/>
    <w:rsid w:val="70DB38A7"/>
    <w:rsid w:val="70FE780D"/>
    <w:rsid w:val="716E67D9"/>
    <w:rsid w:val="71D1780D"/>
    <w:rsid w:val="71DC1AE4"/>
    <w:rsid w:val="72217603"/>
    <w:rsid w:val="72487296"/>
    <w:rsid w:val="7282207E"/>
    <w:rsid w:val="72934737"/>
    <w:rsid w:val="72AB5F51"/>
    <w:rsid w:val="74226CB9"/>
    <w:rsid w:val="75006B73"/>
    <w:rsid w:val="75126C7B"/>
    <w:rsid w:val="764E69E8"/>
    <w:rsid w:val="7787662E"/>
    <w:rsid w:val="77A64AB7"/>
    <w:rsid w:val="77E52AD7"/>
    <w:rsid w:val="77F20BEE"/>
    <w:rsid w:val="79097412"/>
    <w:rsid w:val="79AC4BB9"/>
    <w:rsid w:val="79CC0928"/>
    <w:rsid w:val="79F001B3"/>
    <w:rsid w:val="7ABB1C53"/>
    <w:rsid w:val="7BF34C08"/>
    <w:rsid w:val="7C6460D0"/>
    <w:rsid w:val="7CDD764F"/>
    <w:rsid w:val="7DA22318"/>
    <w:rsid w:val="7E4401E2"/>
    <w:rsid w:val="7EC41BCC"/>
    <w:rsid w:val="7ECF0FC0"/>
    <w:rsid w:val="7F1657DF"/>
    <w:rsid w:val="7F743153"/>
    <w:rsid w:val="7F944C3C"/>
    <w:rsid w:val="7F9A0471"/>
    <w:rsid w:val="7FA46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style>
  <w:style w:type="paragraph" w:styleId="3">
    <w:name w:val="Normal Indent"/>
    <w:basedOn w:val="1"/>
    <w:link w:val="32"/>
    <w:autoRedefine/>
    <w:unhideWhenUsed/>
    <w:qFormat/>
    <w:uiPriority w:val="0"/>
    <w:pPr>
      <w:ind w:firstLine="420" w:firstLineChars="200"/>
    </w:pPr>
  </w:style>
  <w:style w:type="paragraph" w:styleId="4">
    <w:name w:val="annotation text"/>
    <w:basedOn w:val="1"/>
    <w:autoRedefine/>
    <w:semiHidden/>
    <w:unhideWhenUsed/>
    <w:qFormat/>
    <w:uiPriority w:val="99"/>
    <w:pPr>
      <w:jc w:val="left"/>
    </w:pPr>
  </w:style>
  <w:style w:type="paragraph" w:styleId="5">
    <w:name w:val="Body Text 3"/>
    <w:basedOn w:val="1"/>
    <w:next w:val="1"/>
    <w:autoRedefine/>
    <w:qFormat/>
    <w:uiPriority w:val="0"/>
    <w:pPr>
      <w:spacing w:after="120" w:afterLines="0"/>
    </w:pPr>
    <w:rPr>
      <w:sz w:val="16"/>
      <w:szCs w:val="16"/>
    </w:rPr>
  </w:style>
  <w:style w:type="paragraph" w:styleId="6">
    <w:name w:val="Body Text"/>
    <w:basedOn w:val="1"/>
    <w:next w:val="7"/>
    <w:autoRedefine/>
    <w:qFormat/>
    <w:uiPriority w:val="99"/>
    <w:rPr>
      <w:rFonts w:ascii="楷体_GB2312" w:hAnsi="Arial" w:eastAsia="楷体_GB2312"/>
      <w:kern w:val="0"/>
      <w:sz w:val="28"/>
      <w:szCs w:val="28"/>
    </w:rPr>
  </w:style>
  <w:style w:type="paragraph" w:styleId="7">
    <w:name w:val="Body Text 2"/>
    <w:basedOn w:val="1"/>
    <w:autoRedefine/>
    <w:qFormat/>
    <w:uiPriority w:val="0"/>
    <w:pPr>
      <w:spacing w:after="120" w:line="480" w:lineRule="auto"/>
    </w:pPr>
  </w:style>
  <w:style w:type="paragraph" w:styleId="8">
    <w:name w:val="Body Text Indent"/>
    <w:basedOn w:val="1"/>
    <w:autoRedefine/>
    <w:qFormat/>
    <w:uiPriority w:val="0"/>
    <w:pPr>
      <w:ind w:firstLine="576"/>
    </w:pPr>
    <w:rPr>
      <w:b/>
      <w:sz w:val="30"/>
    </w:rPr>
  </w:style>
  <w:style w:type="paragraph" w:styleId="9">
    <w:name w:val="List Bullet 2"/>
    <w:basedOn w:val="1"/>
    <w:autoRedefine/>
    <w:unhideWhenUsed/>
    <w:qFormat/>
    <w:uiPriority w:val="0"/>
    <w:pPr>
      <w:numPr>
        <w:ilvl w:val="0"/>
        <w:numId w:val="1"/>
      </w:numPr>
      <w:contextualSpacing/>
    </w:pPr>
    <w:rPr>
      <w:rFonts w:ascii="Calibri" w:hAnsi="Calibri"/>
    </w:rPr>
  </w:style>
  <w:style w:type="paragraph" w:styleId="10">
    <w:name w:val="Plain Text"/>
    <w:basedOn w:val="1"/>
    <w:link w:val="27"/>
    <w:autoRedefine/>
    <w:qFormat/>
    <w:uiPriority w:val="99"/>
    <w:rPr>
      <w:rFonts w:ascii="宋体" w:hAnsi="Courier New"/>
      <w:szCs w:val="20"/>
    </w:rPr>
  </w:style>
  <w:style w:type="paragraph" w:styleId="11">
    <w:name w:val="Balloon Text"/>
    <w:basedOn w:val="1"/>
    <w:link w:val="26"/>
    <w:autoRedefine/>
    <w:semiHidden/>
    <w:unhideWhenUsed/>
    <w:qFormat/>
    <w:uiPriority w:val="99"/>
    <w:rPr>
      <w:sz w:val="18"/>
      <w:szCs w:val="18"/>
    </w:rPr>
  </w:style>
  <w:style w:type="paragraph" w:styleId="12">
    <w:name w:val="footer"/>
    <w:basedOn w:val="1"/>
    <w:link w:val="25"/>
    <w:autoRedefine/>
    <w:unhideWhenUsed/>
    <w:qFormat/>
    <w:uiPriority w:val="99"/>
    <w:pPr>
      <w:tabs>
        <w:tab w:val="center" w:pos="4153"/>
        <w:tab w:val="right" w:pos="8306"/>
      </w:tabs>
      <w:snapToGrid w:val="0"/>
      <w:jc w:val="left"/>
    </w:pPr>
    <w:rPr>
      <w:sz w:val="18"/>
      <w:szCs w:val="18"/>
    </w:rPr>
  </w:style>
  <w:style w:type="paragraph" w:styleId="13">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29"/>
    <w:autoRedefine/>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2"/>
    <w:basedOn w:val="8"/>
    <w:autoRedefine/>
    <w:qFormat/>
    <w:uiPriority w:val="0"/>
    <w:pPr>
      <w:ind w:firstLine="420"/>
    </w:pPr>
  </w:style>
  <w:style w:type="table" w:styleId="18">
    <w:name w:val="Table Grid"/>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basedOn w:val="19"/>
    <w:autoRedefine/>
    <w:semiHidden/>
    <w:unhideWhenUsed/>
    <w:qFormat/>
    <w:uiPriority w:val="99"/>
    <w:rPr>
      <w:color w:val="222222"/>
      <w:u w:val="none"/>
    </w:rPr>
  </w:style>
  <w:style w:type="character" w:styleId="21">
    <w:name w:val="Hyperlink"/>
    <w:basedOn w:val="19"/>
    <w:autoRedefine/>
    <w:unhideWhenUsed/>
    <w:qFormat/>
    <w:uiPriority w:val="99"/>
    <w:rPr>
      <w:color w:val="0000FF" w:themeColor="hyperlink"/>
      <w:u w:val="single"/>
      <w14:textFill>
        <w14:solidFill>
          <w14:schemeClr w14:val="hlink"/>
        </w14:solidFill>
      </w14:textFill>
    </w:rPr>
  </w:style>
  <w:style w:type="paragraph" w:customStyle="1" w:styleId="22">
    <w:name w:val="正文（缩进）"/>
    <w:basedOn w:val="1"/>
    <w:autoRedefine/>
    <w:qFormat/>
    <w:uiPriority w:val="0"/>
    <w:pPr>
      <w:ind w:firstLine="480" w:firstLineChars="200"/>
    </w:pPr>
  </w:style>
  <w:style w:type="paragraph" w:customStyle="1" w:styleId="23">
    <w:name w:val="Normal_0"/>
    <w:autoRedefine/>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4">
    <w:name w:val="页眉 Char"/>
    <w:basedOn w:val="19"/>
    <w:link w:val="13"/>
    <w:autoRedefine/>
    <w:semiHidden/>
    <w:qFormat/>
    <w:uiPriority w:val="99"/>
    <w:rPr>
      <w:rFonts w:eastAsia="宋体"/>
      <w:kern w:val="2"/>
      <w:sz w:val="18"/>
      <w:szCs w:val="18"/>
    </w:rPr>
  </w:style>
  <w:style w:type="character" w:customStyle="1" w:styleId="25">
    <w:name w:val="页脚 Char"/>
    <w:basedOn w:val="19"/>
    <w:link w:val="12"/>
    <w:autoRedefine/>
    <w:semiHidden/>
    <w:qFormat/>
    <w:uiPriority w:val="99"/>
    <w:rPr>
      <w:rFonts w:eastAsia="宋体"/>
      <w:kern w:val="2"/>
      <w:sz w:val="18"/>
      <w:szCs w:val="18"/>
    </w:rPr>
  </w:style>
  <w:style w:type="character" w:customStyle="1" w:styleId="26">
    <w:name w:val="批注框文本 Char"/>
    <w:basedOn w:val="19"/>
    <w:link w:val="11"/>
    <w:autoRedefine/>
    <w:semiHidden/>
    <w:qFormat/>
    <w:uiPriority w:val="99"/>
    <w:rPr>
      <w:rFonts w:eastAsia="宋体"/>
      <w:kern w:val="2"/>
      <w:sz w:val="18"/>
      <w:szCs w:val="18"/>
    </w:rPr>
  </w:style>
  <w:style w:type="character" w:customStyle="1" w:styleId="27">
    <w:name w:val="纯文本 Char"/>
    <w:basedOn w:val="19"/>
    <w:link w:val="10"/>
    <w:autoRedefine/>
    <w:qFormat/>
    <w:uiPriority w:val="99"/>
    <w:rPr>
      <w:rFonts w:ascii="宋体" w:hAnsi="Courier New" w:eastAsia="宋体"/>
      <w:kern w:val="2"/>
      <w:sz w:val="21"/>
    </w:rPr>
  </w:style>
  <w:style w:type="character" w:customStyle="1" w:styleId="28">
    <w:name w:val="副标题 Char"/>
    <w:autoRedefine/>
    <w:qFormat/>
    <w:uiPriority w:val="0"/>
    <w:rPr>
      <w:rFonts w:ascii="Cambria" w:hAnsi="Cambria"/>
      <w:b/>
      <w:bCs/>
      <w:kern w:val="28"/>
      <w:sz w:val="32"/>
      <w:szCs w:val="32"/>
    </w:rPr>
  </w:style>
  <w:style w:type="character" w:customStyle="1" w:styleId="29">
    <w:name w:val="副标题 Char1"/>
    <w:basedOn w:val="19"/>
    <w:link w:val="14"/>
    <w:autoRedefine/>
    <w:qFormat/>
    <w:uiPriority w:val="0"/>
    <w:rPr>
      <w:rFonts w:eastAsia="宋体" w:asciiTheme="majorHAnsi" w:hAnsiTheme="majorHAnsi" w:cstheme="majorBidi"/>
      <w:b/>
      <w:bCs/>
      <w:kern w:val="28"/>
      <w:sz w:val="32"/>
      <w:szCs w:val="32"/>
    </w:rPr>
  </w:style>
  <w:style w:type="paragraph" w:styleId="30">
    <w:name w:val="List Paragraph"/>
    <w:basedOn w:val="1"/>
    <w:autoRedefine/>
    <w:unhideWhenUsed/>
    <w:qFormat/>
    <w:uiPriority w:val="99"/>
    <w:pPr>
      <w:ind w:firstLine="420" w:firstLineChars="200"/>
    </w:pPr>
  </w:style>
  <w:style w:type="paragraph" w:customStyle="1" w:styleId="31">
    <w:name w:val="普通文字"/>
    <w:basedOn w:val="1"/>
    <w:next w:val="1"/>
    <w:autoRedefine/>
    <w:qFormat/>
    <w:uiPriority w:val="0"/>
    <w:rPr>
      <w:rFonts w:ascii="宋体"/>
      <w:kern w:val="0"/>
      <w:sz w:val="24"/>
      <w:u w:color="000000"/>
    </w:rPr>
  </w:style>
  <w:style w:type="character" w:customStyle="1" w:styleId="32">
    <w:name w:val="正文缩进 Char"/>
    <w:link w:val="3"/>
    <w:autoRedefine/>
    <w:qFormat/>
    <w:uiPriority w:val="0"/>
    <w:rPr>
      <w:kern w:val="2"/>
      <w:sz w:val="21"/>
      <w:szCs w:val="24"/>
    </w:rPr>
  </w:style>
  <w:style w:type="character" w:customStyle="1" w:styleId="33">
    <w:name w:val="NormalCharacter"/>
    <w:autoRedefine/>
    <w:qFormat/>
    <w:uiPriority w:val="0"/>
  </w:style>
  <w:style w:type="character" w:customStyle="1" w:styleId="34">
    <w:name w:val="font11"/>
    <w:basedOn w:val="19"/>
    <w:autoRedefine/>
    <w:qFormat/>
    <w:uiPriority w:val="0"/>
    <w:rPr>
      <w:rFonts w:hint="eastAsia" w:ascii="宋体" w:hAnsi="宋体" w:eastAsia="宋体" w:cs="宋体"/>
      <w:b/>
      <w:bCs/>
      <w:color w:val="000000"/>
      <w:sz w:val="22"/>
      <w:szCs w:val="22"/>
      <w:u w:val="none"/>
    </w:rPr>
  </w:style>
  <w:style w:type="character" w:customStyle="1" w:styleId="35">
    <w:name w:val="font71"/>
    <w:basedOn w:val="19"/>
    <w:autoRedefine/>
    <w:qFormat/>
    <w:uiPriority w:val="0"/>
    <w:rPr>
      <w:rFonts w:hint="eastAsia" w:ascii="宋体" w:hAnsi="宋体" w:eastAsia="宋体" w:cs="宋体"/>
      <w:b/>
      <w:bCs/>
      <w:color w:val="000000"/>
      <w:sz w:val="22"/>
      <w:szCs w:val="22"/>
      <w:u w:val="none"/>
    </w:rPr>
  </w:style>
  <w:style w:type="paragraph" w:customStyle="1" w:styleId="36">
    <w:name w:val="CM20"/>
    <w:basedOn w:val="37"/>
    <w:next w:val="37"/>
    <w:autoRedefine/>
    <w:qFormat/>
    <w:uiPriority w:val="0"/>
    <w:pPr>
      <w:spacing w:line="411" w:lineRule="atLeast"/>
    </w:pPr>
    <w:rPr>
      <w:rFonts w:cs="Times New Roman"/>
      <w:color w:val="auto"/>
    </w:rPr>
  </w:style>
  <w:style w:type="paragraph" w:customStyle="1" w:styleId="3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8">
    <w:name w:val="font21"/>
    <w:basedOn w:val="19"/>
    <w:autoRedefine/>
    <w:qFormat/>
    <w:uiPriority w:val="0"/>
    <w:rPr>
      <w:rFonts w:hint="eastAsia" w:ascii="宋体" w:hAnsi="宋体" w:eastAsia="宋体" w:cs="宋体"/>
      <w:color w:val="000000"/>
      <w:sz w:val="22"/>
      <w:szCs w:val="22"/>
      <w:u w:val="none"/>
    </w:rPr>
  </w:style>
  <w:style w:type="character" w:customStyle="1" w:styleId="39">
    <w:name w:val="font41"/>
    <w:basedOn w:val="19"/>
    <w:autoRedefine/>
    <w:qFormat/>
    <w:uiPriority w:val="0"/>
    <w:rPr>
      <w:rFonts w:hint="eastAsia" w:ascii="宋体" w:hAnsi="宋体" w:eastAsia="宋体" w:cs="宋体"/>
      <w:color w:val="000000"/>
      <w:sz w:val="22"/>
      <w:szCs w:val="22"/>
      <w:u w:val="none"/>
    </w:rPr>
  </w:style>
  <w:style w:type="character" w:customStyle="1" w:styleId="40">
    <w:name w:val="font31"/>
    <w:basedOn w:val="19"/>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14292</Words>
  <Characters>14844</Characters>
  <Lines>70</Lines>
  <Paragraphs>19</Paragraphs>
  <TotalTime>1028</TotalTime>
  <ScaleCrop>false</ScaleCrop>
  <LinksUpToDate>false</LinksUpToDate>
  <CharactersWithSpaces>15526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2024-11-28T01:36:45Z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65C10085C3024CAEADD640A590922038_13</vt:lpwstr>
  </property>
</Properties>
</file>