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YDFYXJ-2024044</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4"/>
          <w:szCs w:val="44"/>
        </w:rPr>
      </w:pPr>
      <w:r>
        <w:rPr>
          <w:rFonts w:hint="eastAsia"/>
          <w:b/>
          <w:sz w:val="44"/>
          <w:szCs w:val="44"/>
        </w:rPr>
        <w:t>扬州大学附属医院</w:t>
      </w:r>
    </w:p>
    <w:p>
      <w:pPr>
        <w:adjustRightInd w:val="0"/>
        <w:snapToGrid w:val="0"/>
        <w:spacing w:line="800" w:lineRule="exact"/>
        <w:contextualSpacing/>
        <w:jc w:val="center"/>
        <w:rPr>
          <w:rFonts w:hint="default" w:ascii="宋体" w:hAnsi="宋体" w:cs="宋体"/>
          <w:b/>
          <w:snapToGrid w:val="0"/>
          <w:kern w:val="0"/>
          <w:sz w:val="44"/>
          <w:szCs w:val="44"/>
          <w:highlight w:val="none"/>
          <w:lang w:val="en-US" w:eastAsia="zh-CN"/>
        </w:rPr>
      </w:pPr>
      <w:r>
        <w:rPr>
          <w:rFonts w:hint="eastAsia" w:ascii="宋体" w:hAnsi="宋体" w:cs="宋体"/>
          <w:b/>
          <w:snapToGrid w:val="0"/>
          <w:kern w:val="0"/>
          <w:sz w:val="44"/>
          <w:szCs w:val="44"/>
          <w:highlight w:val="none"/>
          <w:lang w:val="en-US" w:eastAsia="zh-CN"/>
        </w:rPr>
        <w:t>配电房直流屏维修服务项目</w:t>
      </w:r>
    </w:p>
    <w:p>
      <w:pPr>
        <w:adjustRightInd w:val="0"/>
        <w:snapToGrid w:val="0"/>
        <w:spacing w:line="800" w:lineRule="exact"/>
        <w:contextualSpacing/>
        <w:jc w:val="center"/>
        <w:rPr>
          <w:b/>
          <w:sz w:val="44"/>
          <w:szCs w:val="44"/>
          <w:highlight w:val="none"/>
        </w:rPr>
      </w:pPr>
      <w:r>
        <w:rPr>
          <w:rFonts w:hint="eastAsia"/>
          <w:b/>
          <w:sz w:val="44"/>
          <w:szCs w:val="44"/>
          <w:highlight w:val="none"/>
        </w:rPr>
        <w:t>询价文件</w:t>
      </w:r>
    </w:p>
    <w:p>
      <w:pPr>
        <w:pStyle w:val="16"/>
        <w:ind w:firstLine="0"/>
      </w:pPr>
    </w:p>
    <w:p>
      <w:pPr>
        <w:pStyle w:val="16"/>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4</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14:textFill>
            <w14:solidFill>
              <w14:schemeClr w14:val="tx1"/>
            </w14:solidFill>
          </w14:textFill>
        </w:rPr>
        <w:t>11</w:t>
      </w:r>
      <w:r>
        <w:rPr>
          <w:rFonts w:hint="eastAsia" w:asciiTheme="minorEastAsia" w:hAnsiTheme="minorEastAsia" w:eastAsiaTheme="minorEastAsia"/>
          <w:b/>
          <w:color w:val="000000" w:themeColor="text1"/>
          <w:w w:val="90"/>
          <w:kern w:val="0"/>
          <w:sz w:val="32"/>
          <w:szCs w:val="32"/>
          <w:highlight w:val="none"/>
          <w14:textFill>
            <w14:solidFill>
              <w14:schemeClr w14:val="tx1"/>
            </w14:solidFill>
          </w14:textFill>
        </w:rPr>
        <w:t>月</w:t>
      </w:r>
      <w:r>
        <w:rPr>
          <w:rFonts w:hint="eastAsia" w:asciiTheme="minorEastAsia" w:hAnsiTheme="minorEastAsia" w:eastAsiaTheme="minorEastAsia"/>
          <w:b/>
          <w:color w:val="000000" w:themeColor="text1"/>
          <w:w w:val="90"/>
          <w:kern w:val="0"/>
          <w:sz w:val="32"/>
          <w:szCs w:val="32"/>
          <w:highlight w:val="none"/>
          <w:lang w:val="en-US" w:eastAsia="zh-CN"/>
          <w14:textFill>
            <w14:solidFill>
              <w14:schemeClr w14:val="tx1"/>
            </w14:solidFill>
          </w14:textFill>
        </w:rPr>
        <w:t>28</w:t>
      </w:r>
      <w:bookmarkStart w:id="4" w:name="_GoBack"/>
      <w:bookmarkEnd w:id="4"/>
      <w:r>
        <w:rPr>
          <w:rFonts w:hint="eastAsia" w:asciiTheme="minorEastAsia" w:hAnsiTheme="minorEastAsia" w:eastAsiaTheme="minorEastAsia"/>
          <w:b/>
          <w:color w:val="000000" w:themeColor="text1"/>
          <w:w w:val="90"/>
          <w:kern w:val="0"/>
          <w:sz w:val="32"/>
          <w:szCs w:val="32"/>
          <w:highlight w:val="none"/>
          <w14:textFill>
            <w14:solidFill>
              <w14:schemeClr w14:val="tx1"/>
            </w14:solidFill>
          </w14:textFill>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2"/>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配电房直流屏维修服务项目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YDFYXJ-2024044</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配电房直流屏维修服务项目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1.334</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w:t>
      </w:r>
      <w:r>
        <w:rPr>
          <w:rFonts w:hint="eastAsia" w:ascii="宋体" w:hAnsi="宋体"/>
          <w:sz w:val="24"/>
          <w:lang w:val="en-US" w:eastAsia="zh-CN"/>
        </w:rPr>
        <w:t>服务</w:t>
      </w:r>
      <w:r>
        <w:rPr>
          <w:rFonts w:hint="eastAsia" w:ascii="宋体" w:hAnsi="宋体"/>
          <w:sz w:val="24"/>
        </w:rPr>
        <w:t>及相关要求，</w:t>
      </w:r>
      <w:r>
        <w:rPr>
          <w:rFonts w:hint="eastAsia" w:ascii="宋体" w:hAnsi="宋体"/>
          <w:b/>
          <w:sz w:val="24"/>
        </w:rPr>
        <w:t>在</w:t>
      </w:r>
      <w:r>
        <w:rPr>
          <w:rFonts w:hint="eastAsia" w:ascii="宋体" w:hAnsi="宋体"/>
          <w:b/>
          <w:sz w:val="24"/>
          <w:highlight w:val="none"/>
          <w:lang w:eastAsia="zh-CN"/>
        </w:rPr>
        <w:t>2024</w:t>
      </w:r>
      <w:r>
        <w:rPr>
          <w:rFonts w:hint="eastAsia" w:ascii="宋体" w:hAnsi="宋体"/>
          <w:b/>
          <w:sz w:val="24"/>
          <w:highlight w:val="none"/>
        </w:rPr>
        <w:t>年</w:t>
      </w:r>
      <w:r>
        <w:rPr>
          <w:rFonts w:hint="eastAsia" w:ascii="宋体" w:hAnsi="宋体"/>
          <w:b/>
          <w:sz w:val="24"/>
          <w:highlight w:val="none"/>
          <w:lang w:val="en-US" w:eastAsia="zh-CN"/>
        </w:rPr>
        <w:t>12</w:t>
      </w:r>
      <w:r>
        <w:rPr>
          <w:rFonts w:hint="eastAsia" w:ascii="宋体" w:hAnsi="宋体"/>
          <w:b/>
          <w:sz w:val="24"/>
          <w:highlight w:val="none"/>
        </w:rPr>
        <w:t>月</w:t>
      </w:r>
      <w:r>
        <w:rPr>
          <w:rFonts w:hint="eastAsia" w:ascii="宋体" w:hAnsi="宋体"/>
          <w:b/>
          <w:sz w:val="24"/>
          <w:highlight w:val="none"/>
          <w:lang w:val="en-US" w:eastAsia="zh-CN"/>
        </w:rPr>
        <w:t>5</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配电房直流屏维修服务项目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配电房直流屏维修服务项目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z w:val="24"/>
          <w:highlight w:val="none"/>
        </w:rPr>
        <w:t>付款方式为乙方完成所有维修并经甲方验收合格后，乙方凭甲方的验收单及开具的正规增值税发票等材料向甲方办理付款手续，甲方凭手续齐全的票据付合同金额的100%。</w:t>
      </w:r>
      <w:r>
        <w:rPr>
          <w:rFonts w:hint="eastAsia" w:ascii="宋体" w:hAnsi="宋体" w:cs="宋体"/>
          <w:b/>
          <w:bCs/>
          <w:sz w:val="24"/>
          <w:highlight w:val="none"/>
        </w:rPr>
        <w:t>（以上均不计息）</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lang w:eastAsia="zh-CN"/>
        </w:rPr>
        <w:t>2024</w:t>
      </w:r>
      <w:r>
        <w:rPr>
          <w:rFonts w:hint="eastAsia" w:cs="微软雅黑"/>
          <w:b/>
          <w:highlight w:val="none"/>
        </w:rPr>
        <w:t>年</w:t>
      </w:r>
      <w:r>
        <w:rPr>
          <w:rFonts w:hint="eastAsia" w:cs="微软雅黑"/>
          <w:b/>
          <w:highlight w:val="none"/>
          <w:lang w:val="en-US" w:eastAsia="zh-CN"/>
        </w:rPr>
        <w:t>12</w:t>
      </w:r>
      <w:r>
        <w:rPr>
          <w:rFonts w:hint="eastAsia" w:cs="微软雅黑"/>
          <w:b/>
          <w:highlight w:val="none"/>
        </w:rPr>
        <w:t>月</w:t>
      </w:r>
      <w:r>
        <w:rPr>
          <w:rFonts w:hint="eastAsia" w:cs="微软雅黑"/>
          <w:b/>
          <w:highlight w:val="none"/>
          <w:lang w:val="en-US" w:eastAsia="zh-CN"/>
        </w:rPr>
        <w:t>5</w:t>
      </w:r>
      <w:r>
        <w:rPr>
          <w:rFonts w:hint="eastAsia" w:cs="微软雅黑"/>
          <w:b/>
          <w:highlight w:val="none"/>
        </w:rPr>
        <w:t>日</w:t>
      </w:r>
      <w:r>
        <w:rPr>
          <w:rFonts w:hint="eastAsia"/>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3"/>
          <w:rFonts w:ascii="宋体" w:hAnsi="宋体"/>
          <w:b/>
          <w:sz w:val="24"/>
          <w:highlight w:val="none"/>
        </w:rPr>
        <w:t>（北</w:t>
      </w:r>
      <w:r>
        <w:rPr>
          <w:rStyle w:val="33"/>
          <w:rFonts w:ascii="宋体" w:hAnsi="宋体"/>
          <w:b/>
          <w:color w:val="000000"/>
          <w:sz w:val="24"/>
          <w:highlight w:val="none"/>
        </w:rPr>
        <w:t>京时间）</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0514—82099555</w:t>
      </w:r>
    </w:p>
    <w:p>
      <w:pPr>
        <w:adjustRightInd w:val="0"/>
        <w:snapToGrid w:val="0"/>
        <w:spacing w:line="420" w:lineRule="exact"/>
        <w:ind w:firstLine="480" w:firstLineChars="200"/>
        <w:contextualSpacing/>
        <w:rPr>
          <w:rStyle w:val="33"/>
          <w:rFonts w:ascii="宋体" w:hAnsi="宋体"/>
          <w:sz w:val="24"/>
        </w:rPr>
      </w:pPr>
      <w:r>
        <w:rPr>
          <w:rStyle w:val="33"/>
          <w:rFonts w:hint="eastAsia" w:ascii="宋体" w:hAnsi="宋体"/>
          <w:sz w:val="24"/>
        </w:rPr>
        <w:t>15.</w:t>
      </w:r>
      <w:r>
        <w:rPr>
          <w:rStyle w:val="33"/>
          <w:rFonts w:ascii="宋体" w:hAnsi="宋体"/>
          <w:sz w:val="24"/>
        </w:rPr>
        <w:t>开标有关信息</w:t>
      </w:r>
    </w:p>
    <w:p>
      <w:pPr>
        <w:adjustRightInd w:val="0"/>
        <w:snapToGrid w:val="0"/>
        <w:spacing w:line="420" w:lineRule="exact"/>
        <w:ind w:firstLine="480" w:firstLineChars="200"/>
        <w:contextualSpacing/>
        <w:rPr>
          <w:rStyle w:val="33"/>
          <w:rFonts w:ascii="宋体" w:hAnsi="宋体"/>
          <w:color w:val="000000"/>
          <w:sz w:val="24"/>
        </w:rPr>
      </w:pPr>
      <w:r>
        <w:rPr>
          <w:rStyle w:val="33"/>
          <w:rFonts w:ascii="宋体" w:hAnsi="宋体"/>
          <w:sz w:val="24"/>
        </w:rPr>
        <w:t>开标时间：</w:t>
      </w:r>
      <w:r>
        <w:rPr>
          <w:rStyle w:val="33"/>
          <w:rFonts w:hint="eastAsia" w:ascii="宋体" w:hAnsi="宋体"/>
          <w:b/>
          <w:sz w:val="24"/>
          <w:highlight w:val="none"/>
          <w:lang w:eastAsia="zh-CN"/>
        </w:rPr>
        <w:t>2024</w:t>
      </w:r>
      <w:r>
        <w:rPr>
          <w:rStyle w:val="33"/>
          <w:rFonts w:ascii="宋体" w:hAnsi="宋体"/>
          <w:b/>
          <w:sz w:val="24"/>
          <w:highlight w:val="none"/>
        </w:rPr>
        <w:t>年</w:t>
      </w:r>
      <w:r>
        <w:rPr>
          <w:rStyle w:val="33"/>
          <w:rFonts w:hint="eastAsia" w:ascii="宋体" w:hAnsi="宋体"/>
          <w:b/>
          <w:sz w:val="24"/>
          <w:highlight w:val="none"/>
          <w:lang w:val="en-US" w:eastAsia="zh-CN"/>
        </w:rPr>
        <w:t>12</w:t>
      </w:r>
      <w:r>
        <w:rPr>
          <w:rStyle w:val="33"/>
          <w:rFonts w:ascii="宋体" w:hAnsi="宋体"/>
          <w:b/>
          <w:sz w:val="24"/>
          <w:highlight w:val="none"/>
        </w:rPr>
        <w:t>月</w:t>
      </w:r>
      <w:r>
        <w:rPr>
          <w:rStyle w:val="33"/>
          <w:rFonts w:hint="eastAsia" w:ascii="宋体" w:hAnsi="宋体"/>
          <w:b/>
          <w:sz w:val="24"/>
          <w:highlight w:val="none"/>
          <w:lang w:val="en-US" w:eastAsia="zh-CN"/>
        </w:rPr>
        <w:t>5</w:t>
      </w:r>
      <w:r>
        <w:rPr>
          <w:rStyle w:val="33"/>
          <w:rFonts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3"/>
          <w:rFonts w:ascii="宋体" w:hAnsi="宋体"/>
          <w:b/>
          <w:sz w:val="24"/>
          <w:highlight w:val="none"/>
        </w:rPr>
        <w:t>（北</w:t>
      </w:r>
      <w:r>
        <w:rPr>
          <w:rStyle w:val="33"/>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lang w:eastAsia="zh-CN"/>
        </w:rPr>
        <w:t>2024</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12</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5</w:t>
      </w:r>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14:textFill>
            <w14:solidFill>
              <w14:schemeClr w14:val="tx1"/>
            </w14:solidFill>
          </w14:textFill>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联系电话：0514—82099555</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配电房直流屏维修服务项目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YDFYXJ-2024044</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1.334</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p>
      <w:pPr>
        <w:pStyle w:val="9"/>
        <w:widowControl w:val="0"/>
        <w:numPr>
          <w:ilvl w:val="0"/>
          <w:numId w:val="0"/>
        </w:numPr>
        <w:contextualSpacing/>
        <w:jc w:val="both"/>
        <w:rPr>
          <w:rFonts w:hint="eastAsia" w:ascii="宋体" w:hAnsi="宋体" w:cs="宋体"/>
          <w:snapToGrid w:val="0"/>
          <w:kern w:val="0"/>
          <w:sz w:val="24"/>
        </w:rPr>
      </w:pPr>
      <w:r>
        <w:rPr>
          <w:rFonts w:hint="eastAsia" w:ascii="宋体" w:hAnsi="宋体" w:cs="宋体"/>
          <w:snapToGrid w:val="0"/>
          <w:kern w:val="0"/>
          <w:sz w:val="24"/>
          <w:szCs w:val="24"/>
          <w:highlight w:val="none"/>
          <w:lang w:val="en-US" w:eastAsia="zh-CN" w:bidi="ar-SA"/>
        </w:rPr>
        <w:t>根据检查，西区配电房2号直流屏须进行维修，具体所需材料参考如下</w:t>
      </w:r>
      <w:r>
        <w:rPr>
          <w:rFonts w:hint="eastAsia" w:ascii="宋体" w:hAnsi="宋体" w:eastAsia="宋体" w:cs="宋体"/>
          <w:snapToGrid w:val="0"/>
          <w:kern w:val="0"/>
          <w:sz w:val="24"/>
          <w:szCs w:val="24"/>
          <w:highlight w:val="none"/>
          <w:lang w:val="en-US" w:eastAsia="zh-CN" w:bidi="ar-SA"/>
        </w:rPr>
        <w:t>：</w:t>
      </w:r>
    </w:p>
    <w:p>
      <w:pPr>
        <w:pStyle w:val="6"/>
        <w:rPr>
          <w:rFonts w:hint="eastAsia" w:ascii="宋体" w:hAnsi="宋体"/>
          <w:b/>
          <w:sz w:val="24"/>
        </w:rPr>
      </w:pPr>
    </w:p>
    <w:tbl>
      <w:tblPr>
        <w:tblStyle w:val="17"/>
        <w:tblW w:w="9467"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0"/>
        <w:gridCol w:w="1643"/>
        <w:gridCol w:w="1989"/>
        <w:gridCol w:w="851"/>
        <w:gridCol w:w="784"/>
        <w:gridCol w:w="3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r>
              <w:rPr>
                <w:rStyle w:val="41"/>
                <w:rFonts w:eastAsia="宋体"/>
                <w:lang w:val="en-US" w:eastAsia="zh-CN" w:bidi="ar"/>
              </w:rPr>
              <w:t>/</w:t>
            </w:r>
            <w:r>
              <w:rPr>
                <w:rFonts w:hint="eastAsia" w:ascii="宋体" w:hAnsi="宋体" w:eastAsia="宋体" w:cs="宋体"/>
                <w:b/>
                <w:bCs/>
                <w:i w:val="0"/>
                <w:iCs w:val="0"/>
                <w:color w:val="000000"/>
                <w:kern w:val="0"/>
                <w:sz w:val="22"/>
                <w:szCs w:val="22"/>
                <w:u w:val="none"/>
                <w:lang w:val="en-US" w:eastAsia="zh-CN" w:bidi="ar"/>
              </w:rPr>
              <w:t>规格</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4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易事特铅酸免维护蓄电池</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EA12V24AH</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节</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164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直流屏维修</w:t>
            </w:r>
          </w:p>
        </w:tc>
        <w:tc>
          <w:tcPr>
            <w:tcW w:w="198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HX-CZDW-220/30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34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维修需提供原机器同型号配件。</w:t>
            </w:r>
          </w:p>
        </w:tc>
      </w:tr>
    </w:tbl>
    <w:p>
      <w:pPr>
        <w:pStyle w:val="9"/>
        <w:widowControl w:val="0"/>
        <w:numPr>
          <w:ilvl w:val="0"/>
          <w:numId w:val="0"/>
        </w:numPr>
        <w:contextualSpacing/>
        <w:jc w:val="both"/>
        <w:rPr>
          <w:rFonts w:hint="eastAsia" w:ascii="宋体" w:hAnsi="宋体" w:cs="宋体"/>
          <w:snapToGrid w:val="0"/>
          <w:kern w:val="0"/>
          <w:sz w:val="24"/>
          <w:lang w:val="en-US" w:eastAsia="zh-CN"/>
        </w:rPr>
      </w:pPr>
      <w:r>
        <w:rPr>
          <w:rFonts w:hint="eastAsia" w:ascii="宋体" w:hAnsi="宋体" w:cs="宋体"/>
          <w:snapToGrid w:val="0"/>
          <w:kern w:val="0"/>
          <w:sz w:val="24"/>
          <w:lang w:val="en-US" w:eastAsia="zh-CN"/>
        </w:rPr>
        <w:t>现场照片如下：</w:t>
      </w:r>
    </w:p>
    <w:p>
      <w:pPr>
        <w:pStyle w:val="9"/>
        <w:widowControl w:val="0"/>
        <w:numPr>
          <w:ilvl w:val="0"/>
          <w:numId w:val="0"/>
        </w:numPr>
        <w:contextualSpacing/>
        <w:jc w:val="both"/>
        <w:rPr>
          <w:rFonts w:hint="eastAsia" w:ascii="宋体" w:hAnsi="宋体" w:cs="宋体"/>
          <w:snapToGrid w:val="0"/>
          <w:kern w:val="0"/>
          <w:sz w:val="24"/>
          <w:lang w:val="en-US" w:eastAsia="zh-CN"/>
        </w:rPr>
      </w:pPr>
      <w:r>
        <w:rPr>
          <w:rFonts w:hint="eastAsia" w:ascii="宋体" w:hAnsi="宋体" w:cs="宋体"/>
          <w:snapToGrid w:val="0"/>
          <w:kern w:val="0"/>
          <w:sz w:val="24"/>
          <w:lang w:val="en-US" w:eastAsia="zh-CN"/>
        </w:rPr>
        <w:drawing>
          <wp:inline distT="0" distB="0" distL="114300" distR="114300">
            <wp:extent cx="2505075" cy="3342005"/>
            <wp:effectExtent l="0" t="0" r="9525" b="10795"/>
            <wp:docPr id="2" name="图片 2" descr="a52806014a3a4ad37fa3480b5387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52806014a3a4ad37fa3480b5387aca"/>
                    <pic:cNvPicPr>
                      <a:picLocks noChangeAspect="1"/>
                    </pic:cNvPicPr>
                  </pic:nvPicPr>
                  <pic:blipFill>
                    <a:blip r:embed="rId6"/>
                    <a:stretch>
                      <a:fillRect/>
                    </a:stretch>
                  </pic:blipFill>
                  <pic:spPr>
                    <a:xfrm>
                      <a:off x="0" y="0"/>
                      <a:ext cx="2505075" cy="3342005"/>
                    </a:xfrm>
                    <a:prstGeom prst="rect">
                      <a:avLst/>
                    </a:prstGeom>
                  </pic:spPr>
                </pic:pic>
              </a:graphicData>
            </a:graphic>
          </wp:inline>
        </w:drawing>
      </w:r>
      <w:r>
        <w:rPr>
          <w:rFonts w:hint="eastAsia" w:ascii="宋体" w:hAnsi="宋体" w:cs="宋体"/>
          <w:snapToGrid w:val="0"/>
          <w:kern w:val="0"/>
          <w:sz w:val="24"/>
          <w:lang w:val="en-US" w:eastAsia="zh-CN"/>
        </w:rPr>
        <w:drawing>
          <wp:inline distT="0" distB="0" distL="114300" distR="114300">
            <wp:extent cx="2499360" cy="3332480"/>
            <wp:effectExtent l="0" t="0" r="15240" b="1270"/>
            <wp:docPr id="4" name="图片 4" descr="a1270c7fc550e1684d7739d4e7fc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1270c7fc550e1684d7739d4e7fc062"/>
                    <pic:cNvPicPr>
                      <a:picLocks noChangeAspect="1"/>
                    </pic:cNvPicPr>
                  </pic:nvPicPr>
                  <pic:blipFill>
                    <a:blip r:embed="rId7"/>
                    <a:stretch>
                      <a:fillRect/>
                    </a:stretch>
                  </pic:blipFill>
                  <pic:spPr>
                    <a:xfrm>
                      <a:off x="0" y="0"/>
                      <a:ext cx="2499360" cy="3332480"/>
                    </a:xfrm>
                    <a:prstGeom prst="rect">
                      <a:avLst/>
                    </a:prstGeom>
                  </pic:spPr>
                </pic:pic>
              </a:graphicData>
            </a:graphic>
          </wp:inline>
        </w:drawing>
      </w:r>
    </w:p>
    <w:p>
      <w:pPr>
        <w:pStyle w:val="9"/>
        <w:widowControl w:val="0"/>
        <w:numPr>
          <w:ilvl w:val="0"/>
          <w:numId w:val="0"/>
        </w:numPr>
        <w:contextualSpacing/>
        <w:jc w:val="both"/>
        <w:rPr>
          <w:rFonts w:hint="eastAsia" w:ascii="宋体" w:hAnsi="宋体" w:cs="宋体"/>
          <w:snapToGrid w:val="0"/>
          <w:kern w:val="0"/>
          <w:sz w:val="24"/>
          <w:lang w:val="en-US" w:eastAsia="zh-CN"/>
        </w:rPr>
      </w:pPr>
      <w:r>
        <w:rPr>
          <w:rFonts w:hint="eastAsia" w:ascii="宋体" w:hAnsi="宋体" w:cs="宋体"/>
          <w:snapToGrid w:val="0"/>
          <w:kern w:val="0"/>
          <w:sz w:val="24"/>
          <w:lang w:val="en-US" w:eastAsia="zh-CN"/>
        </w:rPr>
        <w:drawing>
          <wp:inline distT="0" distB="0" distL="114300" distR="114300">
            <wp:extent cx="2240280" cy="2987040"/>
            <wp:effectExtent l="0" t="0" r="7620" b="3810"/>
            <wp:docPr id="5" name="图片 5" descr="bfa1161614358952d315d60656275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fa1161614358952d315d60656275be"/>
                    <pic:cNvPicPr>
                      <a:picLocks noChangeAspect="1"/>
                    </pic:cNvPicPr>
                  </pic:nvPicPr>
                  <pic:blipFill>
                    <a:blip r:embed="rId8"/>
                    <a:stretch>
                      <a:fillRect/>
                    </a:stretch>
                  </pic:blipFill>
                  <pic:spPr>
                    <a:xfrm>
                      <a:off x="0" y="0"/>
                      <a:ext cx="2240280" cy="2987040"/>
                    </a:xfrm>
                    <a:prstGeom prst="rect">
                      <a:avLst/>
                    </a:prstGeom>
                  </pic:spPr>
                </pic:pic>
              </a:graphicData>
            </a:graphic>
          </wp:inline>
        </w:drawing>
      </w:r>
      <w:r>
        <w:rPr>
          <w:rFonts w:hint="eastAsia" w:ascii="宋体" w:hAnsi="宋体" w:cs="宋体"/>
          <w:snapToGrid w:val="0"/>
          <w:kern w:val="0"/>
          <w:sz w:val="24"/>
          <w:lang w:val="en-US" w:eastAsia="zh-CN"/>
        </w:rPr>
        <w:drawing>
          <wp:inline distT="0" distB="0" distL="114300" distR="114300">
            <wp:extent cx="2218690" cy="2958465"/>
            <wp:effectExtent l="0" t="0" r="10160" b="13335"/>
            <wp:docPr id="6" name="图片 6" descr="3a8b41cfd22043d275d3884151cd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a8b41cfd22043d275d3884151cd444"/>
                    <pic:cNvPicPr>
                      <a:picLocks noChangeAspect="1"/>
                    </pic:cNvPicPr>
                  </pic:nvPicPr>
                  <pic:blipFill>
                    <a:blip r:embed="rId9"/>
                    <a:stretch>
                      <a:fillRect/>
                    </a:stretch>
                  </pic:blipFill>
                  <pic:spPr>
                    <a:xfrm>
                      <a:off x="0" y="0"/>
                      <a:ext cx="2218690" cy="2958465"/>
                    </a:xfrm>
                    <a:prstGeom prst="rect">
                      <a:avLst/>
                    </a:prstGeom>
                  </pic:spPr>
                </pic:pic>
              </a:graphicData>
            </a:graphic>
          </wp:inline>
        </w:drawing>
      </w:r>
    </w:p>
    <w:p>
      <w:pPr>
        <w:pStyle w:val="9"/>
        <w:widowControl w:val="0"/>
        <w:numPr>
          <w:ilvl w:val="0"/>
          <w:numId w:val="0"/>
        </w:numPr>
        <w:contextualSpacing/>
        <w:jc w:val="both"/>
        <w:rPr>
          <w:rFonts w:hint="eastAsia" w:ascii="宋体" w:hAnsi="宋体" w:cs="宋体"/>
          <w:snapToGrid w:val="0"/>
          <w:kern w:val="0"/>
          <w:sz w:val="24"/>
          <w:lang w:val="en-US" w:eastAsia="zh-CN"/>
        </w:rPr>
      </w:pPr>
      <w:r>
        <w:rPr>
          <w:rFonts w:hint="eastAsia" w:ascii="宋体" w:hAnsi="宋体" w:cs="宋体"/>
          <w:snapToGrid w:val="0"/>
          <w:kern w:val="0"/>
          <w:sz w:val="24"/>
          <w:lang w:val="en-US" w:eastAsia="zh-CN"/>
        </w:rPr>
        <w:drawing>
          <wp:inline distT="0" distB="0" distL="114300" distR="114300">
            <wp:extent cx="2247900" cy="2997835"/>
            <wp:effectExtent l="0" t="0" r="0" b="12065"/>
            <wp:docPr id="7" name="图片 7" descr="ee1afb3954037770e5755047757d9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e1afb3954037770e5755047757d9c8"/>
                    <pic:cNvPicPr>
                      <a:picLocks noChangeAspect="1"/>
                    </pic:cNvPicPr>
                  </pic:nvPicPr>
                  <pic:blipFill>
                    <a:blip r:embed="rId10"/>
                    <a:stretch>
                      <a:fillRect/>
                    </a:stretch>
                  </pic:blipFill>
                  <pic:spPr>
                    <a:xfrm>
                      <a:off x="0" y="0"/>
                      <a:ext cx="2247900" cy="2997835"/>
                    </a:xfrm>
                    <a:prstGeom prst="rect">
                      <a:avLst/>
                    </a:prstGeom>
                  </pic:spPr>
                </pic:pic>
              </a:graphicData>
            </a:graphic>
          </wp:inline>
        </w:drawing>
      </w:r>
      <w:r>
        <w:rPr>
          <w:rFonts w:hint="eastAsia" w:ascii="宋体" w:hAnsi="宋体" w:cs="宋体"/>
          <w:snapToGrid w:val="0"/>
          <w:kern w:val="0"/>
          <w:sz w:val="24"/>
          <w:lang w:val="en-US" w:eastAsia="zh-CN"/>
        </w:rPr>
        <w:drawing>
          <wp:inline distT="0" distB="0" distL="114300" distR="114300">
            <wp:extent cx="2251710" cy="3002280"/>
            <wp:effectExtent l="0" t="0" r="15240" b="7620"/>
            <wp:docPr id="8" name="图片 8" descr="407c99ea3cb0ae577b94f04767583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07c99ea3cb0ae577b94f047675838f"/>
                    <pic:cNvPicPr>
                      <a:picLocks noChangeAspect="1"/>
                    </pic:cNvPicPr>
                  </pic:nvPicPr>
                  <pic:blipFill>
                    <a:blip r:embed="rId11"/>
                    <a:stretch>
                      <a:fillRect/>
                    </a:stretch>
                  </pic:blipFill>
                  <pic:spPr>
                    <a:xfrm>
                      <a:off x="0" y="0"/>
                      <a:ext cx="2251710" cy="3002280"/>
                    </a:xfrm>
                    <a:prstGeom prst="rect">
                      <a:avLst/>
                    </a:prstGeom>
                  </pic:spPr>
                </pic:pic>
              </a:graphicData>
            </a:graphic>
          </wp:inline>
        </w:drawing>
      </w:r>
    </w:p>
    <w:p>
      <w:pPr>
        <w:pStyle w:val="9"/>
        <w:widowControl w:val="0"/>
        <w:numPr>
          <w:ilvl w:val="0"/>
          <w:numId w:val="0"/>
        </w:numPr>
        <w:contextualSpacing/>
        <w:jc w:val="both"/>
        <w:rPr>
          <w:rFonts w:hint="eastAsia" w:ascii="宋体" w:hAnsi="宋体" w:cs="宋体"/>
          <w:snapToGrid w:val="0"/>
          <w:kern w:val="0"/>
          <w:sz w:val="24"/>
          <w:lang w:val="en-US" w:eastAsia="zh-CN"/>
        </w:rPr>
      </w:pPr>
      <w:r>
        <w:rPr>
          <w:rFonts w:hint="eastAsia" w:ascii="宋体" w:hAnsi="宋体" w:cs="宋体"/>
          <w:snapToGrid w:val="0"/>
          <w:kern w:val="0"/>
          <w:sz w:val="24"/>
          <w:lang w:val="en-US" w:eastAsia="zh-CN"/>
        </w:rPr>
        <w:drawing>
          <wp:inline distT="0" distB="0" distL="114300" distR="114300">
            <wp:extent cx="2061845" cy="2749550"/>
            <wp:effectExtent l="0" t="0" r="14605" b="12700"/>
            <wp:docPr id="9" name="图片 9" descr="052f7881b1d954f3b4e3534748e5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52f7881b1d954f3b4e3534748e5d02"/>
                    <pic:cNvPicPr>
                      <a:picLocks noChangeAspect="1"/>
                    </pic:cNvPicPr>
                  </pic:nvPicPr>
                  <pic:blipFill>
                    <a:blip r:embed="rId12"/>
                    <a:stretch>
                      <a:fillRect/>
                    </a:stretch>
                  </pic:blipFill>
                  <pic:spPr>
                    <a:xfrm>
                      <a:off x="0" y="0"/>
                      <a:ext cx="2061845" cy="2749550"/>
                    </a:xfrm>
                    <a:prstGeom prst="rect">
                      <a:avLst/>
                    </a:prstGeom>
                  </pic:spPr>
                </pic:pic>
              </a:graphicData>
            </a:graphic>
          </wp:inline>
        </w:drawing>
      </w:r>
    </w:p>
    <w:p>
      <w:pPr>
        <w:pStyle w:val="9"/>
        <w:widowControl w:val="0"/>
        <w:numPr>
          <w:ilvl w:val="0"/>
          <w:numId w:val="0"/>
        </w:numPr>
        <w:contextualSpacing/>
        <w:jc w:val="both"/>
        <w:rPr>
          <w:rFonts w:hint="eastAsia" w:ascii="宋体" w:hAnsi="宋体" w:cs="宋体"/>
          <w:snapToGrid w:val="0"/>
          <w:kern w:val="0"/>
          <w:sz w:val="24"/>
          <w:lang w:val="en-US" w:eastAsia="zh-CN"/>
        </w:rPr>
      </w:pPr>
    </w:p>
    <w:p>
      <w:pPr>
        <w:pStyle w:val="15"/>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3.服务</w:t>
      </w:r>
      <w:r>
        <w:rPr>
          <w:rFonts w:hint="eastAsia" w:cs="宋体"/>
          <w:b/>
          <w:bCs/>
          <w:snapToGrid w:val="0"/>
          <w:kern w:val="0"/>
          <w:sz w:val="24"/>
          <w:szCs w:val="24"/>
          <w:lang w:val="en-US" w:eastAsia="zh-CN" w:bidi="ar-SA"/>
        </w:rPr>
        <w:t>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6"/>
        <w:ind w:firstLine="0"/>
      </w:pPr>
    </w:p>
    <w:p>
      <w:pPr>
        <w:jc w:val="center"/>
        <w:rPr>
          <w:rFonts w:ascii="宋体" w:hAnsi="宋体"/>
          <w:b/>
          <w:bCs/>
          <w:sz w:val="36"/>
          <w:szCs w:val="36"/>
        </w:rPr>
      </w:pPr>
      <w:r>
        <w:rPr>
          <w:rFonts w:hint="eastAsia" w:ascii="宋体" w:hAnsi="宋体"/>
          <w:b/>
          <w:bCs/>
          <w:sz w:val="36"/>
          <w:szCs w:val="36"/>
        </w:rPr>
        <w:t>投标文件</w:t>
      </w:r>
    </w:p>
    <w:p>
      <w:pPr>
        <w:pStyle w:val="16"/>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6"/>
        <w:ind w:firstLine="0"/>
      </w:pPr>
    </w:p>
    <w:p>
      <w:pPr>
        <w:pStyle w:val="16"/>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6"/>
        <w:rPr>
          <w:sz w:val="36"/>
          <w:szCs w:val="36"/>
        </w:rPr>
      </w:pPr>
    </w:p>
    <w:p>
      <w:pPr>
        <w:pStyle w:val="16"/>
        <w:rPr>
          <w:sz w:val="36"/>
          <w:szCs w:val="36"/>
        </w:rPr>
      </w:pPr>
    </w:p>
    <w:p>
      <w:pPr>
        <w:pStyle w:val="16"/>
        <w:rPr>
          <w:sz w:val="36"/>
          <w:szCs w:val="36"/>
        </w:rPr>
      </w:pPr>
    </w:p>
    <w:p>
      <w:pPr>
        <w:rPr>
          <w:b/>
          <w:sz w:val="36"/>
          <w:szCs w:val="36"/>
        </w:rPr>
      </w:pPr>
    </w:p>
    <w:p>
      <w:pPr>
        <w:pStyle w:val="16"/>
        <w:ind w:firstLine="0"/>
        <w:jc w:val="left"/>
      </w:pPr>
    </w:p>
    <w:p>
      <w:pPr>
        <w:jc w:val="center"/>
        <w:rPr>
          <w:rFonts w:ascii="宋体" w:hAnsi="宋体"/>
          <w:b/>
          <w:sz w:val="36"/>
          <w:szCs w:val="36"/>
          <w:u w:val="single"/>
        </w:rPr>
      </w:pPr>
      <w:r>
        <w:rPr>
          <w:rFonts w:hint="eastAsia"/>
          <w:b/>
          <w:sz w:val="36"/>
          <w:szCs w:val="36"/>
        </w:rPr>
        <w:t>目录</w:t>
      </w:r>
    </w:p>
    <w:p>
      <w:pPr>
        <w:pStyle w:val="3"/>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配电房直流屏维修服务项目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YDFYXJ-2024044</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6"/>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0514-82099555</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6"/>
        <w:rPr>
          <w:rFonts w:ascii="宋体" w:hAnsi="宋体" w:cs="宋体"/>
          <w:sz w:val="28"/>
          <w:szCs w:val="28"/>
        </w:rPr>
      </w:pPr>
    </w:p>
    <w:p>
      <w:pPr>
        <w:pStyle w:val="2"/>
        <w:ind w:left="0" w:leftChars="0" w:firstLine="0" w:firstLineChars="0"/>
        <w:rPr>
          <w:b/>
          <w:sz w:val="36"/>
          <w:szCs w:val="36"/>
        </w:rPr>
      </w:pPr>
    </w:p>
    <w:p>
      <w:pPr>
        <w:pStyle w:val="2"/>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ind w:firstLine="0"/>
      </w:pPr>
    </w:p>
    <w:p>
      <w:pPr>
        <w:pStyle w:val="16"/>
        <w:ind w:firstLine="0"/>
      </w:pPr>
    </w:p>
    <w:p>
      <w:pPr>
        <w:pStyle w:val="16"/>
        <w:ind w:firstLine="0"/>
      </w:pPr>
    </w:p>
    <w:p>
      <w:pPr>
        <w:pStyle w:val="16"/>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3"/>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rPr>
          <w:rFonts w:asciiTheme="minorEastAsia" w:hAnsiTheme="minorEastAsia" w:eastAsiaTheme="minorEastAsia"/>
          <w:b/>
          <w:sz w:val="36"/>
        </w:rPr>
      </w:pPr>
    </w:p>
    <w:p>
      <w:pPr>
        <w:pStyle w:val="10"/>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0"/>
        <w:rPr>
          <w:rFonts w:ascii="Times New Roman" w:hAnsi="Times New Roman"/>
          <w:b/>
          <w:sz w:val="36"/>
        </w:rPr>
      </w:pPr>
    </w:p>
    <w:p>
      <w:pPr>
        <w:pStyle w:val="10"/>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0"/>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0"/>
        <w:adjustRightInd w:val="0"/>
        <w:snapToGrid w:val="0"/>
        <w:spacing w:line="440" w:lineRule="exact"/>
        <w:ind w:firstLine="420"/>
        <w:contextualSpacing/>
        <w:rPr>
          <w:rFonts w:asciiTheme="minorEastAsia" w:hAnsiTheme="minorEastAsia" w:eastAsiaTheme="minorEastAsia"/>
          <w:sz w:val="24"/>
          <w:szCs w:val="24"/>
        </w:rPr>
      </w:pP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0"/>
        <w:adjustRightInd w:val="0"/>
        <w:snapToGrid w:val="0"/>
        <w:spacing w:line="500" w:lineRule="exact"/>
        <w:ind w:firstLine="420"/>
        <w:contextualSpacing/>
        <w:rPr>
          <w:rFonts w:asciiTheme="minorEastAsia" w:hAnsiTheme="minorEastAsia" w:eastAsiaTheme="minorEastAsia"/>
          <w:sz w:val="24"/>
          <w:szCs w:val="24"/>
        </w:rPr>
      </w:pPr>
    </w:p>
    <w:p>
      <w:pPr>
        <w:pStyle w:val="10"/>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0"/>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8"/>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2"/>
            </w:pPr>
          </w:p>
          <w:p/>
          <w:p>
            <w:pPr>
              <w:pStyle w:val="2"/>
            </w:pPr>
          </w:p>
          <w:p/>
          <w:p>
            <w:pPr>
              <w:pStyle w:val="2"/>
            </w:pPr>
          </w:p>
          <w:p/>
          <w:p>
            <w:pPr>
              <w:pStyle w:val="2"/>
            </w:pPr>
          </w:p>
          <w:p/>
          <w:p>
            <w:pPr>
              <w:pStyle w:val="2"/>
            </w:pPr>
          </w:p>
          <w:p/>
          <w:p>
            <w:pPr>
              <w:pStyle w:val="2"/>
            </w:pPr>
          </w:p>
          <w:p/>
          <w:p>
            <w:pPr>
              <w:pStyle w:val="2"/>
            </w:pPr>
          </w:p>
          <w:p/>
          <w:p>
            <w:pPr>
              <w:pStyle w:val="2"/>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2"/>
        <w:ind w:left="0" w:leftChars="0" w:firstLine="0" w:firstLineChars="0"/>
        <w:rPr>
          <w:rFonts w:ascii="宋体" w:hAnsi="宋体"/>
          <w:kern w:val="0"/>
          <w:sz w:val="36"/>
          <w:szCs w:val="36"/>
        </w:rPr>
      </w:pPr>
    </w:p>
    <w:p/>
    <w:p>
      <w:pPr>
        <w:pStyle w:val="14"/>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2"/>
        <w:rPr>
          <w:rFonts w:ascii="宋体" w:hAnsi="宋体"/>
        </w:rPr>
      </w:pPr>
    </w:p>
    <w:p>
      <w:pPr>
        <w:rPr>
          <w:rFonts w:ascii="宋体" w:hAnsi="宋体"/>
        </w:rPr>
      </w:pPr>
    </w:p>
    <w:p>
      <w:pPr>
        <w:pStyle w:val="2"/>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7"/>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1"/>
              <w:adjustRightInd w:val="0"/>
              <w:snapToGrid w:val="0"/>
              <w:spacing w:line="440" w:lineRule="exact"/>
              <w:contextualSpacing/>
              <w:jc w:val="center"/>
              <w:rPr>
                <w:rFonts w:ascii="Times New Roman"/>
                <w:bCs/>
              </w:rPr>
            </w:pPr>
          </w:p>
        </w:tc>
        <w:tc>
          <w:tcPr>
            <w:tcW w:w="3244" w:type="pct"/>
            <w:vAlign w:val="center"/>
          </w:tcPr>
          <w:p>
            <w:pPr>
              <w:pStyle w:val="31"/>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1"/>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2"/>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rPr>
          <w:rFonts w:hint="eastAsia" w:ascii="宋体" w:hAnsi="宋体"/>
          <w:b/>
          <w:sz w:val="36"/>
          <w:szCs w:val="36"/>
        </w:rPr>
      </w:pPr>
      <w:bookmarkStart w:id="1" w:name="_Toc16938559"/>
      <w:bookmarkStart w:id="2" w:name="_Toc20823315"/>
      <w:bookmarkStart w:id="3" w:name="_Toc513029243"/>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维保协议</w:t>
      </w:r>
    </w:p>
    <w:p>
      <w:pPr>
        <w:pStyle w:val="10"/>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配电房直流屏维修服务项目</w:t>
      </w:r>
    </w:p>
    <w:p>
      <w:pPr>
        <w:pStyle w:val="10"/>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YDFYXJ-2024044</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0"/>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配电房直流屏维修服务项目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配电房直流屏维修服务项目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w:t>
      </w:r>
      <w:r>
        <w:rPr>
          <w:rFonts w:hint="eastAsia" w:ascii="宋体" w:hAnsi="宋体"/>
          <w:sz w:val="24"/>
          <w:lang w:val="en-US" w:eastAsia="zh-CN"/>
        </w:rPr>
        <w:t>维保配件</w:t>
      </w:r>
      <w:r>
        <w:rPr>
          <w:rFonts w:hint="eastAsia" w:ascii="宋体" w:hAnsi="宋体"/>
          <w:sz w:val="24"/>
        </w:rPr>
        <w:t>等要求。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付款方式为乙方完成所有维修并经甲方验收合格后，乙方凭甲方的验收单及开具的正规增值税发票等材料向甲方办理付款手续，甲方凭手续齐全的票据付合同金额的100%。（</w:t>
      </w:r>
      <w:r>
        <w:rPr>
          <w:rFonts w:hint="eastAsia" w:ascii="宋体" w:hAnsi="宋体" w:cs="宋体"/>
          <w:b/>
          <w:bCs/>
          <w:sz w:val="24"/>
        </w:rPr>
        <w:t>以上均不计息</w:t>
      </w:r>
      <w:r>
        <w:rPr>
          <w:rFonts w:hint="eastAsia" w:ascii="宋体" w:hAnsi="宋体" w:cs="宋体"/>
          <w:sz w:val="24"/>
        </w:rPr>
        <w:t>）。</w:t>
      </w:r>
    </w:p>
    <w:p>
      <w:pPr>
        <w:pStyle w:val="10"/>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rPr>
        <w:t>年，质保期自甲方验收合格之日起计算。</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szCs w:val="24"/>
        </w:rPr>
      </w:pPr>
      <w:r>
        <w:rPr>
          <w:rFonts w:hint="eastAsia" w:hAnsi="宋体" w:cs="宋体"/>
          <w:color w:val="000000"/>
          <w:kern w:val="0"/>
          <w:sz w:val="24"/>
        </w:rPr>
        <w:t>3.质保期后，乙方仍提供维修服务，收取成本费（免收人工费，差旅费）。</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10</w:t>
      </w:r>
      <w:r>
        <w:rPr>
          <w:rFonts w:hint="eastAsia" w:ascii="宋体" w:hAnsi="宋体" w:cs="宋体"/>
          <w:b/>
          <w:kern w:val="0"/>
          <w:sz w:val="24"/>
          <w:highlight w:val="none"/>
          <w:u w:val="single"/>
        </w:rPr>
        <w:t xml:space="preserve"> </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约定将所供商品安全运至</w:t>
      </w:r>
      <w:r>
        <w:rPr>
          <w:rFonts w:hint="eastAsia" w:ascii="宋体" w:hAnsi="宋体" w:cs="宋体"/>
          <w:b/>
          <w:bCs/>
          <w:color w:val="000000"/>
          <w:kern w:val="0"/>
          <w:sz w:val="24"/>
          <w:u w:val="single"/>
        </w:rPr>
        <w:t>扬州大学附属医院</w:t>
      </w:r>
      <w:r>
        <w:rPr>
          <w:rFonts w:hint="eastAsia" w:ascii="宋体" w:hAnsi="宋体" w:cs="宋体"/>
          <w:b/>
          <w:bCs/>
          <w:color w:val="000000"/>
          <w:kern w:val="0"/>
          <w:sz w:val="24"/>
          <w:u w:val="single"/>
          <w:lang w:eastAsia="zh-CN"/>
        </w:rPr>
        <w:t>，</w:t>
      </w:r>
      <w:r>
        <w:rPr>
          <w:rFonts w:hint="eastAsia" w:ascii="宋体" w:hAnsi="宋体" w:cs="宋体"/>
          <w:b/>
          <w:bCs/>
          <w:color w:val="000000"/>
          <w:kern w:val="0"/>
          <w:sz w:val="24"/>
          <w:u w:val="single"/>
        </w:rPr>
        <w:t>甲方指定地点</w:t>
      </w:r>
      <w:r>
        <w:rPr>
          <w:rFonts w:hint="eastAsia" w:ascii="宋体" w:hAnsi="宋体" w:cs="宋体"/>
          <w:color w:val="000000"/>
          <w:kern w:val="0"/>
          <w:sz w:val="24"/>
        </w:rPr>
        <w:t>，</w:t>
      </w:r>
      <w:r>
        <w:rPr>
          <w:rFonts w:hint="eastAsia" w:ascii="宋体" w:hAnsi="宋体" w:cs="宋体"/>
          <w:color w:val="000000"/>
          <w:kern w:val="0"/>
          <w:sz w:val="24"/>
          <w:lang w:val="en-US" w:eastAsia="zh-CN"/>
        </w:rPr>
        <w:t>完成所有维修工作</w:t>
      </w:r>
      <w:r>
        <w:rPr>
          <w:rFonts w:hint="eastAsia" w:ascii="宋体" w:hAnsi="宋体" w:cs="宋体"/>
          <w:color w:val="000000"/>
          <w:kern w:val="0"/>
          <w:sz w:val="24"/>
        </w:rPr>
        <w:t>。</w:t>
      </w:r>
    </w:p>
    <w:p>
      <w:pPr>
        <w:pStyle w:val="9"/>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ascii="宋体" w:hAnsi="宋体"/>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16"/>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9"/>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522D9C"/>
    <w:rsid w:val="02214A70"/>
    <w:rsid w:val="026F03F0"/>
    <w:rsid w:val="02A1423A"/>
    <w:rsid w:val="02DB5B66"/>
    <w:rsid w:val="034D4BC8"/>
    <w:rsid w:val="04912ACD"/>
    <w:rsid w:val="04E61983"/>
    <w:rsid w:val="04F93EF7"/>
    <w:rsid w:val="053E3F8C"/>
    <w:rsid w:val="06835001"/>
    <w:rsid w:val="072F666A"/>
    <w:rsid w:val="07CD3AA2"/>
    <w:rsid w:val="08D43F29"/>
    <w:rsid w:val="0907213E"/>
    <w:rsid w:val="0B567F20"/>
    <w:rsid w:val="0B671638"/>
    <w:rsid w:val="0BE47D69"/>
    <w:rsid w:val="0C067990"/>
    <w:rsid w:val="0C4A2728"/>
    <w:rsid w:val="0C704CF9"/>
    <w:rsid w:val="0CF140C8"/>
    <w:rsid w:val="0D2E16CF"/>
    <w:rsid w:val="0D4515B4"/>
    <w:rsid w:val="0E126F52"/>
    <w:rsid w:val="0E2A13BF"/>
    <w:rsid w:val="0EE42777"/>
    <w:rsid w:val="110961DE"/>
    <w:rsid w:val="11202626"/>
    <w:rsid w:val="135E7630"/>
    <w:rsid w:val="14574206"/>
    <w:rsid w:val="14A043CE"/>
    <w:rsid w:val="151678B8"/>
    <w:rsid w:val="15D76399"/>
    <w:rsid w:val="15F35842"/>
    <w:rsid w:val="162E1A28"/>
    <w:rsid w:val="172469D5"/>
    <w:rsid w:val="17407202"/>
    <w:rsid w:val="17754BB0"/>
    <w:rsid w:val="186D5CBC"/>
    <w:rsid w:val="19826916"/>
    <w:rsid w:val="19B65058"/>
    <w:rsid w:val="1A965BFC"/>
    <w:rsid w:val="1B0E6D6D"/>
    <w:rsid w:val="1B1A1616"/>
    <w:rsid w:val="1C94789B"/>
    <w:rsid w:val="1D762024"/>
    <w:rsid w:val="1E525F06"/>
    <w:rsid w:val="1EAC0AAC"/>
    <w:rsid w:val="1F104C9D"/>
    <w:rsid w:val="1FF236E2"/>
    <w:rsid w:val="205648A9"/>
    <w:rsid w:val="21C93434"/>
    <w:rsid w:val="22801E6D"/>
    <w:rsid w:val="22A022B9"/>
    <w:rsid w:val="22EC14F1"/>
    <w:rsid w:val="23735059"/>
    <w:rsid w:val="23E9338C"/>
    <w:rsid w:val="2466755A"/>
    <w:rsid w:val="24782FEE"/>
    <w:rsid w:val="24E27B0B"/>
    <w:rsid w:val="270244AF"/>
    <w:rsid w:val="279829B9"/>
    <w:rsid w:val="28552BE1"/>
    <w:rsid w:val="28795CAE"/>
    <w:rsid w:val="28CF6D5C"/>
    <w:rsid w:val="28D728FE"/>
    <w:rsid w:val="28FD72C8"/>
    <w:rsid w:val="290E1224"/>
    <w:rsid w:val="29DB2926"/>
    <w:rsid w:val="2A6C65F7"/>
    <w:rsid w:val="2AA6133D"/>
    <w:rsid w:val="2AC432FA"/>
    <w:rsid w:val="2BCB5B07"/>
    <w:rsid w:val="2C74019F"/>
    <w:rsid w:val="2E026BA2"/>
    <w:rsid w:val="2E0A00DD"/>
    <w:rsid w:val="2E1B1793"/>
    <w:rsid w:val="2E237847"/>
    <w:rsid w:val="2EE7735A"/>
    <w:rsid w:val="2F716810"/>
    <w:rsid w:val="2F877A0A"/>
    <w:rsid w:val="30673A76"/>
    <w:rsid w:val="30DF7E8F"/>
    <w:rsid w:val="310442A6"/>
    <w:rsid w:val="318E7998"/>
    <w:rsid w:val="31FF36A9"/>
    <w:rsid w:val="32542738"/>
    <w:rsid w:val="337C4795"/>
    <w:rsid w:val="349B0B50"/>
    <w:rsid w:val="35D6255E"/>
    <w:rsid w:val="375A406B"/>
    <w:rsid w:val="37CB42F0"/>
    <w:rsid w:val="382F6C57"/>
    <w:rsid w:val="395873E0"/>
    <w:rsid w:val="398427FF"/>
    <w:rsid w:val="3B6B7997"/>
    <w:rsid w:val="3C6A7CC5"/>
    <w:rsid w:val="3C7E55A0"/>
    <w:rsid w:val="3C7E7E4D"/>
    <w:rsid w:val="3CCD6F19"/>
    <w:rsid w:val="3D920AB3"/>
    <w:rsid w:val="3E4F54B3"/>
    <w:rsid w:val="3EA006FD"/>
    <w:rsid w:val="406A6438"/>
    <w:rsid w:val="408D7F8E"/>
    <w:rsid w:val="40C726B4"/>
    <w:rsid w:val="414C3AD8"/>
    <w:rsid w:val="424B0DFC"/>
    <w:rsid w:val="43487107"/>
    <w:rsid w:val="43F56786"/>
    <w:rsid w:val="4417638D"/>
    <w:rsid w:val="45977351"/>
    <w:rsid w:val="45F42EB8"/>
    <w:rsid w:val="46056344"/>
    <w:rsid w:val="467B4C8A"/>
    <w:rsid w:val="4689608C"/>
    <w:rsid w:val="46AD222D"/>
    <w:rsid w:val="47CE0BEB"/>
    <w:rsid w:val="47DD46E6"/>
    <w:rsid w:val="48982C1C"/>
    <w:rsid w:val="48B5696C"/>
    <w:rsid w:val="49AC543C"/>
    <w:rsid w:val="4ACD2A51"/>
    <w:rsid w:val="4B4053E3"/>
    <w:rsid w:val="4B8D08A2"/>
    <w:rsid w:val="4BD6274F"/>
    <w:rsid w:val="4C2279B2"/>
    <w:rsid w:val="4C472E7D"/>
    <w:rsid w:val="4C58772E"/>
    <w:rsid w:val="4CAF5F9F"/>
    <w:rsid w:val="4CB85CB5"/>
    <w:rsid w:val="4CCA4D1D"/>
    <w:rsid w:val="4E295D4C"/>
    <w:rsid w:val="4E842C0D"/>
    <w:rsid w:val="4F4C7986"/>
    <w:rsid w:val="4F717F10"/>
    <w:rsid w:val="501519DD"/>
    <w:rsid w:val="507C6263"/>
    <w:rsid w:val="508A0E56"/>
    <w:rsid w:val="50B27E0B"/>
    <w:rsid w:val="510328E8"/>
    <w:rsid w:val="510F701A"/>
    <w:rsid w:val="51673008"/>
    <w:rsid w:val="5199638E"/>
    <w:rsid w:val="51BD509B"/>
    <w:rsid w:val="537760B9"/>
    <w:rsid w:val="53E96515"/>
    <w:rsid w:val="54422408"/>
    <w:rsid w:val="54A03128"/>
    <w:rsid w:val="54AC3518"/>
    <w:rsid w:val="55603AEE"/>
    <w:rsid w:val="560560AD"/>
    <w:rsid w:val="56410E61"/>
    <w:rsid w:val="56881779"/>
    <w:rsid w:val="57DA3AB3"/>
    <w:rsid w:val="58A415C5"/>
    <w:rsid w:val="590F082F"/>
    <w:rsid w:val="59104CF0"/>
    <w:rsid w:val="591C0A3A"/>
    <w:rsid w:val="59ED3D62"/>
    <w:rsid w:val="5AAE4B55"/>
    <w:rsid w:val="5B063544"/>
    <w:rsid w:val="5B3A3011"/>
    <w:rsid w:val="5BD053AF"/>
    <w:rsid w:val="5BE11FCF"/>
    <w:rsid w:val="5C3E22E0"/>
    <w:rsid w:val="5C63055C"/>
    <w:rsid w:val="5C936A98"/>
    <w:rsid w:val="5C9D5DDF"/>
    <w:rsid w:val="5CA1516C"/>
    <w:rsid w:val="5CA23409"/>
    <w:rsid w:val="5CDB0A62"/>
    <w:rsid w:val="5D9E4640"/>
    <w:rsid w:val="5E584ED9"/>
    <w:rsid w:val="5F1D0DE7"/>
    <w:rsid w:val="600E4C27"/>
    <w:rsid w:val="60186A28"/>
    <w:rsid w:val="60446E43"/>
    <w:rsid w:val="60DB4EA5"/>
    <w:rsid w:val="612E05C2"/>
    <w:rsid w:val="616C3D5B"/>
    <w:rsid w:val="61806483"/>
    <w:rsid w:val="619072D4"/>
    <w:rsid w:val="61F801D2"/>
    <w:rsid w:val="626E3CB0"/>
    <w:rsid w:val="62D133CA"/>
    <w:rsid w:val="632E169A"/>
    <w:rsid w:val="632E4E32"/>
    <w:rsid w:val="63473929"/>
    <w:rsid w:val="65F2258C"/>
    <w:rsid w:val="66A07C1E"/>
    <w:rsid w:val="66AF19DA"/>
    <w:rsid w:val="6710513C"/>
    <w:rsid w:val="673E62A6"/>
    <w:rsid w:val="675A5AE8"/>
    <w:rsid w:val="677A6507"/>
    <w:rsid w:val="678D2F92"/>
    <w:rsid w:val="687B1D33"/>
    <w:rsid w:val="689C678A"/>
    <w:rsid w:val="6D633984"/>
    <w:rsid w:val="6DF60098"/>
    <w:rsid w:val="6E1F0C2D"/>
    <w:rsid w:val="6F882E18"/>
    <w:rsid w:val="708C2B36"/>
    <w:rsid w:val="70952B65"/>
    <w:rsid w:val="70A153BD"/>
    <w:rsid w:val="70C57A02"/>
    <w:rsid w:val="70DB38A7"/>
    <w:rsid w:val="70FE780D"/>
    <w:rsid w:val="716E67D9"/>
    <w:rsid w:val="71D1780D"/>
    <w:rsid w:val="71DC1AE4"/>
    <w:rsid w:val="72217603"/>
    <w:rsid w:val="72487296"/>
    <w:rsid w:val="7282207E"/>
    <w:rsid w:val="72934737"/>
    <w:rsid w:val="72AB5F51"/>
    <w:rsid w:val="74226CB9"/>
    <w:rsid w:val="75006B73"/>
    <w:rsid w:val="75126C7B"/>
    <w:rsid w:val="764E69E8"/>
    <w:rsid w:val="7787662E"/>
    <w:rsid w:val="77A64AB7"/>
    <w:rsid w:val="77E52AD7"/>
    <w:rsid w:val="77F20BEE"/>
    <w:rsid w:val="79AC4BB9"/>
    <w:rsid w:val="79CC0928"/>
    <w:rsid w:val="79F001B3"/>
    <w:rsid w:val="7ABB1C53"/>
    <w:rsid w:val="7BF34C08"/>
    <w:rsid w:val="7C6460D0"/>
    <w:rsid w:val="7CDD764F"/>
    <w:rsid w:val="7DA22318"/>
    <w:rsid w:val="7E4401E2"/>
    <w:rsid w:val="7EC41BCC"/>
    <w:rsid w:val="7ECF0FC0"/>
    <w:rsid w:val="7F1657DF"/>
    <w:rsid w:val="7F743153"/>
    <w:rsid w:val="7F944C3C"/>
    <w:rsid w:val="7F9A0471"/>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style>
  <w:style w:type="paragraph" w:styleId="3">
    <w:name w:val="Normal Indent"/>
    <w:basedOn w:val="1"/>
    <w:link w:val="32"/>
    <w:autoRedefine/>
    <w:unhideWhenUsed/>
    <w:qFormat/>
    <w:uiPriority w:val="0"/>
    <w:pPr>
      <w:ind w:firstLine="420" w:firstLineChars="200"/>
    </w:pPr>
  </w:style>
  <w:style w:type="paragraph" w:styleId="4">
    <w:name w:val="annotation text"/>
    <w:basedOn w:val="1"/>
    <w:autoRedefine/>
    <w:semiHidden/>
    <w:unhideWhenUsed/>
    <w:qFormat/>
    <w:uiPriority w:val="99"/>
    <w:pPr>
      <w:jc w:val="left"/>
    </w:pPr>
  </w:style>
  <w:style w:type="paragraph" w:styleId="5">
    <w:name w:val="Body Text 3"/>
    <w:basedOn w:val="1"/>
    <w:next w:val="1"/>
    <w:autoRedefine/>
    <w:qFormat/>
    <w:uiPriority w:val="0"/>
    <w:pPr>
      <w:spacing w:after="120" w:afterLines="0"/>
    </w:pPr>
    <w:rPr>
      <w:sz w:val="16"/>
      <w:szCs w:val="16"/>
    </w:rPr>
  </w:style>
  <w:style w:type="paragraph" w:styleId="6">
    <w:name w:val="Body Text"/>
    <w:basedOn w:val="1"/>
    <w:next w:val="7"/>
    <w:autoRedefine/>
    <w:qFormat/>
    <w:uiPriority w:val="99"/>
    <w:rPr>
      <w:rFonts w:ascii="楷体_GB2312" w:hAnsi="Arial" w:eastAsia="楷体_GB2312"/>
      <w:kern w:val="0"/>
      <w:sz w:val="28"/>
      <w:szCs w:val="28"/>
    </w:rPr>
  </w:style>
  <w:style w:type="paragraph" w:styleId="7">
    <w:name w:val="Body Text 2"/>
    <w:basedOn w:val="1"/>
    <w:autoRedefine/>
    <w:qFormat/>
    <w:uiPriority w:val="0"/>
    <w:pPr>
      <w:spacing w:after="120" w:line="480" w:lineRule="auto"/>
    </w:pPr>
  </w:style>
  <w:style w:type="paragraph" w:styleId="8">
    <w:name w:val="Body Text Indent"/>
    <w:basedOn w:val="1"/>
    <w:autoRedefine/>
    <w:qFormat/>
    <w:uiPriority w:val="0"/>
    <w:pPr>
      <w:ind w:firstLine="576"/>
    </w:pPr>
    <w:rPr>
      <w:b/>
      <w:sz w:val="30"/>
    </w:rPr>
  </w:style>
  <w:style w:type="paragraph" w:styleId="9">
    <w:name w:val="List Bullet 2"/>
    <w:basedOn w:val="1"/>
    <w:autoRedefine/>
    <w:unhideWhenUsed/>
    <w:qFormat/>
    <w:uiPriority w:val="0"/>
    <w:pPr>
      <w:numPr>
        <w:ilvl w:val="0"/>
        <w:numId w:val="1"/>
      </w:numPr>
      <w:contextualSpacing/>
    </w:pPr>
    <w:rPr>
      <w:rFonts w:ascii="Calibri" w:hAnsi="Calibri"/>
    </w:rPr>
  </w:style>
  <w:style w:type="paragraph" w:styleId="10">
    <w:name w:val="Plain Text"/>
    <w:basedOn w:val="1"/>
    <w:link w:val="27"/>
    <w:autoRedefine/>
    <w:qFormat/>
    <w:uiPriority w:val="99"/>
    <w:rPr>
      <w:rFonts w:ascii="宋体" w:hAnsi="Courier New"/>
      <w:szCs w:val="20"/>
    </w:rPr>
  </w:style>
  <w:style w:type="paragraph" w:styleId="11">
    <w:name w:val="Balloon Text"/>
    <w:basedOn w:val="1"/>
    <w:link w:val="26"/>
    <w:autoRedefine/>
    <w:semiHidden/>
    <w:unhideWhenUsed/>
    <w:qFormat/>
    <w:uiPriority w:val="99"/>
    <w:rPr>
      <w:sz w:val="18"/>
      <w:szCs w:val="18"/>
    </w:rPr>
  </w:style>
  <w:style w:type="paragraph" w:styleId="12">
    <w:name w:val="footer"/>
    <w:basedOn w:val="1"/>
    <w:link w:val="25"/>
    <w:autoRedefine/>
    <w:unhideWhenUsed/>
    <w:qFormat/>
    <w:uiPriority w:val="99"/>
    <w:pPr>
      <w:tabs>
        <w:tab w:val="center" w:pos="4153"/>
        <w:tab w:val="right" w:pos="8306"/>
      </w:tabs>
      <w:snapToGrid w:val="0"/>
      <w:jc w:val="left"/>
    </w:pPr>
    <w:rPr>
      <w:sz w:val="18"/>
      <w:szCs w:val="18"/>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29"/>
    <w:autoRedefine/>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8"/>
    <w:autoRedefine/>
    <w:qFormat/>
    <w:uiPriority w:val="0"/>
    <w:pPr>
      <w:ind w:firstLine="420"/>
    </w:p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autoRedefine/>
    <w:semiHidden/>
    <w:unhideWhenUsed/>
    <w:qFormat/>
    <w:uiPriority w:val="99"/>
    <w:rPr>
      <w:color w:val="222222"/>
      <w:u w:val="none"/>
    </w:rPr>
  </w:style>
  <w:style w:type="character" w:styleId="21">
    <w:name w:val="Hyperlink"/>
    <w:basedOn w:val="19"/>
    <w:autoRedefine/>
    <w:unhideWhenUsed/>
    <w:qFormat/>
    <w:uiPriority w:val="99"/>
    <w:rPr>
      <w:color w:val="0000FF" w:themeColor="hyperlink"/>
      <w:u w:val="single"/>
      <w14:textFill>
        <w14:solidFill>
          <w14:schemeClr w14:val="hlink"/>
        </w14:solidFill>
      </w14:textFill>
    </w:rPr>
  </w:style>
  <w:style w:type="paragraph" w:customStyle="1" w:styleId="22">
    <w:name w:val="正文（缩进）"/>
    <w:basedOn w:val="1"/>
    <w:autoRedefine/>
    <w:qFormat/>
    <w:uiPriority w:val="0"/>
    <w:pPr>
      <w:ind w:firstLine="480" w:firstLineChars="200"/>
    </w:pPr>
  </w:style>
  <w:style w:type="paragraph" w:customStyle="1" w:styleId="23">
    <w:name w:val="Normal_0"/>
    <w:autoRedefine/>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4">
    <w:name w:val="页眉 Char"/>
    <w:basedOn w:val="19"/>
    <w:link w:val="13"/>
    <w:autoRedefine/>
    <w:semiHidden/>
    <w:qFormat/>
    <w:uiPriority w:val="99"/>
    <w:rPr>
      <w:rFonts w:eastAsia="宋体"/>
      <w:kern w:val="2"/>
      <w:sz w:val="18"/>
      <w:szCs w:val="18"/>
    </w:rPr>
  </w:style>
  <w:style w:type="character" w:customStyle="1" w:styleId="25">
    <w:name w:val="页脚 Char"/>
    <w:basedOn w:val="19"/>
    <w:link w:val="12"/>
    <w:autoRedefine/>
    <w:semiHidden/>
    <w:qFormat/>
    <w:uiPriority w:val="99"/>
    <w:rPr>
      <w:rFonts w:eastAsia="宋体"/>
      <w:kern w:val="2"/>
      <w:sz w:val="18"/>
      <w:szCs w:val="18"/>
    </w:rPr>
  </w:style>
  <w:style w:type="character" w:customStyle="1" w:styleId="26">
    <w:name w:val="批注框文本 Char"/>
    <w:basedOn w:val="19"/>
    <w:link w:val="11"/>
    <w:autoRedefine/>
    <w:semiHidden/>
    <w:qFormat/>
    <w:uiPriority w:val="99"/>
    <w:rPr>
      <w:rFonts w:eastAsia="宋体"/>
      <w:kern w:val="2"/>
      <w:sz w:val="18"/>
      <w:szCs w:val="18"/>
    </w:rPr>
  </w:style>
  <w:style w:type="character" w:customStyle="1" w:styleId="27">
    <w:name w:val="纯文本 Char"/>
    <w:basedOn w:val="19"/>
    <w:link w:val="10"/>
    <w:autoRedefine/>
    <w:qFormat/>
    <w:uiPriority w:val="99"/>
    <w:rPr>
      <w:rFonts w:ascii="宋体" w:hAnsi="Courier New" w:eastAsia="宋体"/>
      <w:kern w:val="2"/>
      <w:sz w:val="21"/>
    </w:rPr>
  </w:style>
  <w:style w:type="character" w:customStyle="1" w:styleId="28">
    <w:name w:val="副标题 Char"/>
    <w:autoRedefine/>
    <w:qFormat/>
    <w:uiPriority w:val="0"/>
    <w:rPr>
      <w:rFonts w:ascii="Cambria" w:hAnsi="Cambria"/>
      <w:b/>
      <w:bCs/>
      <w:kern w:val="28"/>
      <w:sz w:val="32"/>
      <w:szCs w:val="32"/>
    </w:rPr>
  </w:style>
  <w:style w:type="character" w:customStyle="1" w:styleId="29">
    <w:name w:val="副标题 Char1"/>
    <w:basedOn w:val="19"/>
    <w:link w:val="14"/>
    <w:autoRedefine/>
    <w:qFormat/>
    <w:uiPriority w:val="0"/>
    <w:rPr>
      <w:rFonts w:eastAsia="宋体" w:asciiTheme="majorHAnsi" w:hAnsiTheme="majorHAnsi" w:cstheme="majorBidi"/>
      <w:b/>
      <w:bCs/>
      <w:kern w:val="28"/>
      <w:sz w:val="32"/>
      <w:szCs w:val="32"/>
    </w:rPr>
  </w:style>
  <w:style w:type="paragraph" w:styleId="30">
    <w:name w:val="List Paragraph"/>
    <w:basedOn w:val="1"/>
    <w:autoRedefine/>
    <w:unhideWhenUsed/>
    <w:qFormat/>
    <w:uiPriority w:val="99"/>
    <w:pPr>
      <w:ind w:firstLine="420" w:firstLineChars="200"/>
    </w:pPr>
  </w:style>
  <w:style w:type="paragraph" w:customStyle="1" w:styleId="31">
    <w:name w:val="普通文字"/>
    <w:basedOn w:val="1"/>
    <w:next w:val="1"/>
    <w:autoRedefine/>
    <w:qFormat/>
    <w:uiPriority w:val="0"/>
    <w:rPr>
      <w:rFonts w:ascii="宋体"/>
      <w:kern w:val="0"/>
      <w:sz w:val="24"/>
      <w:u w:color="000000"/>
    </w:rPr>
  </w:style>
  <w:style w:type="character" w:customStyle="1" w:styleId="32">
    <w:name w:val="正文缩进 Char"/>
    <w:link w:val="3"/>
    <w:autoRedefine/>
    <w:qFormat/>
    <w:uiPriority w:val="0"/>
    <w:rPr>
      <w:kern w:val="2"/>
      <w:sz w:val="21"/>
      <w:szCs w:val="24"/>
    </w:rPr>
  </w:style>
  <w:style w:type="character" w:customStyle="1" w:styleId="33">
    <w:name w:val="NormalCharacter"/>
    <w:autoRedefine/>
    <w:qFormat/>
    <w:uiPriority w:val="0"/>
  </w:style>
  <w:style w:type="character" w:customStyle="1" w:styleId="34">
    <w:name w:val="font11"/>
    <w:basedOn w:val="19"/>
    <w:autoRedefine/>
    <w:qFormat/>
    <w:uiPriority w:val="0"/>
    <w:rPr>
      <w:rFonts w:hint="eastAsia" w:ascii="宋体" w:hAnsi="宋体" w:eastAsia="宋体" w:cs="宋体"/>
      <w:b/>
      <w:bCs/>
      <w:color w:val="000000"/>
      <w:sz w:val="22"/>
      <w:szCs w:val="22"/>
      <w:u w:val="none"/>
    </w:rPr>
  </w:style>
  <w:style w:type="character" w:customStyle="1" w:styleId="35">
    <w:name w:val="font71"/>
    <w:basedOn w:val="19"/>
    <w:autoRedefine/>
    <w:qFormat/>
    <w:uiPriority w:val="0"/>
    <w:rPr>
      <w:rFonts w:hint="eastAsia" w:ascii="宋体" w:hAnsi="宋体" w:eastAsia="宋体" w:cs="宋体"/>
      <w:b/>
      <w:bCs/>
      <w:color w:val="000000"/>
      <w:sz w:val="22"/>
      <w:szCs w:val="22"/>
      <w:u w:val="none"/>
    </w:rPr>
  </w:style>
  <w:style w:type="paragraph" w:customStyle="1" w:styleId="36">
    <w:name w:val="CM20"/>
    <w:basedOn w:val="37"/>
    <w:next w:val="37"/>
    <w:autoRedefine/>
    <w:qFormat/>
    <w:uiPriority w:val="0"/>
    <w:pPr>
      <w:spacing w:line="411" w:lineRule="atLeast"/>
    </w:pPr>
    <w:rPr>
      <w:rFonts w:cs="Times New Roman"/>
      <w:color w:val="auto"/>
    </w:rPr>
  </w:style>
  <w:style w:type="paragraph" w:customStyle="1" w:styleId="3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8">
    <w:name w:val="font21"/>
    <w:basedOn w:val="19"/>
    <w:autoRedefine/>
    <w:qFormat/>
    <w:uiPriority w:val="0"/>
    <w:rPr>
      <w:rFonts w:hint="eastAsia" w:ascii="宋体" w:hAnsi="宋体" w:eastAsia="宋体" w:cs="宋体"/>
      <w:color w:val="000000"/>
      <w:sz w:val="22"/>
      <w:szCs w:val="22"/>
      <w:u w:val="none"/>
    </w:rPr>
  </w:style>
  <w:style w:type="character" w:customStyle="1" w:styleId="39">
    <w:name w:val="font41"/>
    <w:basedOn w:val="19"/>
    <w:autoRedefine/>
    <w:qFormat/>
    <w:uiPriority w:val="0"/>
    <w:rPr>
      <w:rFonts w:hint="eastAsia" w:ascii="宋体" w:hAnsi="宋体" w:eastAsia="宋体" w:cs="宋体"/>
      <w:color w:val="000000"/>
      <w:sz w:val="22"/>
      <w:szCs w:val="22"/>
      <w:u w:val="none"/>
    </w:rPr>
  </w:style>
  <w:style w:type="character" w:customStyle="1" w:styleId="40">
    <w:name w:val="font31"/>
    <w:basedOn w:val="19"/>
    <w:autoRedefine/>
    <w:qFormat/>
    <w:uiPriority w:val="0"/>
    <w:rPr>
      <w:rFonts w:hint="eastAsia" w:ascii="宋体" w:hAnsi="宋体" w:eastAsia="宋体" w:cs="宋体"/>
      <w:b/>
      <w:bCs/>
      <w:color w:val="000000"/>
      <w:sz w:val="22"/>
      <w:szCs w:val="22"/>
      <w:u w:val="none"/>
    </w:rPr>
  </w:style>
  <w:style w:type="character" w:customStyle="1" w:styleId="41">
    <w:name w:val="font51"/>
    <w:basedOn w:val="19"/>
    <w:autoRedefine/>
    <w:qFormat/>
    <w:uiPriority w:val="0"/>
    <w:rPr>
      <w:rFonts w:hint="default" w:ascii="Times New Roman" w:hAnsi="Times New Roman" w:cs="Times New Roman"/>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14292</Words>
  <Characters>14844</Characters>
  <Lines>70</Lines>
  <Paragraphs>19</Paragraphs>
  <TotalTime>36</TotalTime>
  <ScaleCrop>false</ScaleCrop>
  <LinksUpToDate>false</LinksUpToDate>
  <CharactersWithSpaces>15526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2024-11-28T01:39:05Z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65C10085C3024CAEADD640A590922038_13</vt:lpwstr>
  </property>
</Properties>
</file>