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rPr>
        <w:t>YDFYXJ-2025001号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ascii="宋体" w:hAnsi="宋体" w:cs="宋体"/>
          <w:b/>
          <w:snapToGrid w:val="0"/>
          <w:kern w:val="0"/>
          <w:sz w:val="48"/>
          <w:szCs w:val="48"/>
        </w:rPr>
      </w:pPr>
      <w:r>
        <w:rPr>
          <w:rFonts w:hint="eastAsia" w:ascii="宋体" w:hAnsi="宋体" w:cs="宋体"/>
          <w:b/>
          <w:snapToGrid w:val="0"/>
          <w:kern w:val="0"/>
          <w:sz w:val="48"/>
          <w:szCs w:val="48"/>
        </w:rPr>
        <w:t>洁净场所洁净度检测项目</w:t>
      </w:r>
    </w:p>
    <w:p>
      <w:pPr>
        <w:adjustRightInd w:val="0"/>
        <w:snapToGrid w:val="0"/>
        <w:spacing w:line="800" w:lineRule="exact"/>
        <w:contextualSpacing/>
        <w:jc w:val="center"/>
        <w:rPr>
          <w:b/>
          <w:sz w:val="48"/>
          <w:szCs w:val="48"/>
        </w:rPr>
      </w:pPr>
      <w:r>
        <w:rPr>
          <w:rFonts w:hint="eastAsia"/>
          <w:b/>
          <w:sz w:val="48"/>
          <w:szCs w:val="48"/>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hint="eastAsia" w:asciiTheme="minorEastAsia" w:hAnsiTheme="minorEastAsia" w:eastAsiaTheme="minorEastAsia"/>
          <w:b/>
          <w:w w:val="90"/>
          <w:kern w:val="0"/>
          <w:sz w:val="32"/>
          <w:szCs w:val="32"/>
        </w:rPr>
        <w:t>2025年1月</w:t>
      </w:r>
      <w:r>
        <w:rPr>
          <w:rFonts w:hint="eastAsia" w:asciiTheme="minorEastAsia" w:hAnsiTheme="minorEastAsia" w:eastAsiaTheme="minorEastAsia"/>
          <w:b/>
          <w:w w:val="90"/>
          <w:kern w:val="0"/>
          <w:sz w:val="32"/>
          <w:szCs w:val="32"/>
          <w:lang w:val="en-US" w:eastAsia="zh-CN"/>
        </w:rPr>
        <w:t>3</w:t>
      </w:r>
      <w:r>
        <w:rPr>
          <w:rFonts w:hint="eastAsia" w:asciiTheme="minorEastAsia" w:hAnsiTheme="minorEastAsia" w:eastAsiaTheme="minorEastAsia"/>
          <w:b/>
          <w:w w:val="90"/>
          <w:kern w:val="0"/>
          <w:sz w:val="32"/>
          <w:szCs w:val="32"/>
        </w:rPr>
        <w:t>日</w:t>
      </w:r>
      <w:bookmarkEnd w:id="0"/>
    </w:p>
    <w:p>
      <w:pPr>
        <w:rPr>
          <w:b/>
          <w:w w:val="90"/>
          <w:kern w:val="0"/>
        </w:rPr>
      </w:pPr>
    </w:p>
    <w:p>
      <w:pPr>
        <w:spacing w:afterLines="25" w:line="520" w:lineRule="exact"/>
        <w:jc w:val="center"/>
        <w:rPr>
          <w:rFonts w:ascii="宋体" w:hAnsi="宋体"/>
          <w:b/>
          <w:bCs/>
          <w:sz w:val="44"/>
          <w:szCs w:val="44"/>
        </w:rPr>
      </w:pPr>
    </w:p>
    <w:p>
      <w:pPr>
        <w:spacing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扬州大学附属医院洁净场所洁净度检测项目（编号：YDFYXJ-2025001号）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1.项目名称：扬州大学附属医院洁净场所洁净度检测项目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3.最高限价：2.8万元，投标报价高于最高限价作废标处理。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cs="仿宋" w:asciiTheme="minorEastAsia" w:hAnsiTheme="minorEastAsia" w:eastAsiaTheme="minorEastAsia"/>
          <w:snapToGrid w:val="0"/>
          <w:kern w:val="0"/>
          <w:sz w:val="24"/>
        </w:rPr>
      </w:pPr>
      <w:r>
        <w:rPr>
          <w:rFonts w:hint="eastAsia" w:cs="仿宋" w:asciiTheme="minorEastAsia" w:hAnsiTheme="minorEastAsia" w:eastAsiaTheme="minorEastAsia"/>
          <w:snapToGrid w:val="0"/>
          <w:kern w:val="0"/>
          <w:sz w:val="24"/>
        </w:rPr>
        <w:t>4.2具有有效期内的资质认定(CMA)。</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5.1供应商单位负责人为同一人或者存在直接控股、管理关系的不同供应商，不得参加同一协议项下的政府采购活动。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被邀请的供应商应就以下采购清单中的服务及相关要求，</w:t>
      </w:r>
      <w:r>
        <w:rPr>
          <w:rFonts w:hint="eastAsia" w:ascii="宋体" w:hAnsi="宋体"/>
          <w:b/>
          <w:sz w:val="24"/>
        </w:rPr>
        <w:t>在2025年1月</w:t>
      </w:r>
      <w:r>
        <w:rPr>
          <w:rFonts w:hint="eastAsia" w:ascii="宋体" w:hAnsi="宋体"/>
          <w:b/>
          <w:sz w:val="24"/>
          <w:lang w:val="en-US" w:eastAsia="zh-CN"/>
        </w:rPr>
        <w:t>10</w:t>
      </w:r>
      <w:r>
        <w:rPr>
          <w:rFonts w:hint="eastAsia" w:ascii="宋体" w:hAnsi="宋体"/>
          <w:b/>
          <w:sz w:val="24"/>
        </w:rPr>
        <w:t>日上午10：30</w:t>
      </w:r>
      <w:r>
        <w:rPr>
          <w:rFonts w:hint="eastAsia" w:ascii="宋体" w:hAnsi="宋体"/>
          <w:sz w:val="24"/>
        </w:rPr>
        <w:t>前，向本单位做出一次性书面报价（单价及总价）。该报价一经本单位认可，即为签约的协议价，此价格为交货地验收价格，包括货物价款、包装费、装卸费和运输费等验收前所有费用。报价用人民币报价，单位为元，保留两位小数，并盖单位公章方为有效。报价资料均须盖章并封袋密封。货物招标文件标准文本中的“协议条款”、投标邀请书和签约方的报价函将作为协议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9.本项目不分包，报价时请详细列明洁净场所洁净度检测项目需求和具体参数，如因表述不详影响中标，责任自负。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rPr>
        <w:t>洁净场所洁净度检测项目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12.协议结算方式：本协议价款采用固定单价协议方式确定。</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rPr>
        <w:t>付款方式为按甲方要求完成检测清单中规定所有检测项目后，乙方凭甲方的验收单及开具的正规增值税发票等材料向甲方办理付款手续，甲方凭手续齐全的票据向乙方支付检测费用。</w:t>
      </w:r>
      <w:r>
        <w:rPr>
          <w:rFonts w:hint="eastAsia" w:ascii="宋体" w:hAnsi="宋体" w:cs="宋体"/>
          <w:snapToGrid w:val="0"/>
          <w:kern w:val="0"/>
          <w:sz w:val="24"/>
        </w:rPr>
        <w:t>（以上均不计息）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rPr>
        <w:t>2025年1月</w:t>
      </w:r>
      <w:r>
        <w:rPr>
          <w:rFonts w:hint="eastAsia" w:cs="微软雅黑"/>
          <w:b/>
          <w:lang w:val="en-US" w:eastAsia="zh-CN"/>
        </w:rPr>
        <w:t>10</w:t>
      </w:r>
      <w:r>
        <w:rPr>
          <w:rFonts w:hint="eastAsia" w:cs="微软雅黑"/>
          <w:b/>
        </w:rPr>
        <w:t>日</w:t>
      </w:r>
      <w:r>
        <w:rPr>
          <w:rStyle w:val="32"/>
          <w:b/>
        </w:rPr>
        <w:t>1</w:t>
      </w:r>
      <w:r>
        <w:rPr>
          <w:rStyle w:val="32"/>
          <w:rFonts w:hint="eastAsia"/>
          <w:b/>
        </w:rPr>
        <w:t>0</w:t>
      </w:r>
      <w:r>
        <w:rPr>
          <w:rStyle w:val="32"/>
          <w:b/>
        </w:rPr>
        <w:t>：30</w:t>
      </w:r>
      <w:r>
        <w:rPr>
          <w:rFonts w:hint="eastAsia" w:cs="微软雅黑"/>
          <w:color w:val="000000"/>
        </w:rPr>
        <w:t>前</w:t>
      </w:r>
      <w:r>
        <w:rPr>
          <w:rStyle w:val="32"/>
          <w:b/>
        </w:rPr>
        <w:t>（北</w:t>
      </w:r>
      <w:r>
        <w:rPr>
          <w:rStyle w:val="32"/>
          <w:b/>
          <w:color w:val="000000"/>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rPr>
        <w:t>扬州市邗江中路368号</w:t>
      </w:r>
      <w:r>
        <w:rPr>
          <w:rFonts w:hint="eastAsia" w:cs="微软雅黑"/>
          <w:color w:val="000000"/>
        </w:rPr>
        <w:t>扬州大学附属医院（西区医院）行政楼四楼采购中心405</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联系人：胡老师   联系电话：0514—82099555</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hint="eastAsia" w:ascii="宋体" w:hAnsi="宋体"/>
          <w:b/>
          <w:sz w:val="24"/>
        </w:rPr>
        <w:t>2025</w:t>
      </w:r>
      <w:r>
        <w:rPr>
          <w:rStyle w:val="32"/>
          <w:rFonts w:ascii="宋体" w:hAnsi="宋体"/>
          <w:b/>
          <w:sz w:val="24"/>
        </w:rPr>
        <w:t>年</w:t>
      </w:r>
      <w:r>
        <w:rPr>
          <w:rStyle w:val="32"/>
          <w:rFonts w:hint="eastAsia" w:ascii="宋体" w:hAnsi="宋体"/>
          <w:b/>
          <w:sz w:val="24"/>
        </w:rPr>
        <w:t>1</w:t>
      </w:r>
      <w:r>
        <w:rPr>
          <w:rStyle w:val="32"/>
          <w:rFonts w:ascii="宋体" w:hAnsi="宋体"/>
          <w:b/>
          <w:sz w:val="24"/>
        </w:rPr>
        <w:t>月</w:t>
      </w:r>
      <w:r>
        <w:rPr>
          <w:rStyle w:val="32"/>
          <w:rFonts w:hint="eastAsia" w:ascii="宋体" w:hAnsi="宋体"/>
          <w:b/>
          <w:sz w:val="24"/>
          <w:lang w:val="en-US" w:eastAsia="zh-CN"/>
        </w:rPr>
        <w:t>10</w:t>
      </w:r>
      <w:r>
        <w:rPr>
          <w:rStyle w:val="32"/>
          <w:rFonts w:ascii="宋体" w:hAnsi="宋体"/>
          <w:b/>
          <w:sz w:val="24"/>
        </w:rPr>
        <w:t>日1</w:t>
      </w:r>
      <w:r>
        <w:rPr>
          <w:rStyle w:val="32"/>
          <w:rFonts w:hint="eastAsia" w:ascii="宋体" w:hAnsi="宋体"/>
          <w:b/>
          <w:sz w:val="24"/>
        </w:rPr>
        <w:t>0</w:t>
      </w:r>
      <w:r>
        <w:rPr>
          <w:rStyle w:val="32"/>
          <w:rFonts w:ascii="宋体" w:hAnsi="宋体"/>
          <w:b/>
          <w:sz w:val="24"/>
        </w:rPr>
        <w:t>：30（北</w:t>
      </w:r>
      <w:r>
        <w:rPr>
          <w:rStyle w:val="32"/>
          <w:rFonts w:ascii="宋体" w:hAnsi="宋体"/>
          <w:b/>
          <w:color w:val="000000"/>
          <w:sz w:val="24"/>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扬州市邗江中路368号扬州大学附属医院（西区医院）行政楼四楼采购中心404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Cs/>
          <w:snapToGrid w:val="0"/>
          <w:kern w:val="0"/>
          <w:sz w:val="24"/>
        </w:rPr>
        <w:t>.</w:t>
      </w:r>
      <w:r>
        <w:rPr>
          <w:rFonts w:hint="eastAsia" w:ascii="宋体" w:hAnsi="宋体" w:cs="宋体"/>
          <w:b/>
          <w:snapToGrid w:val="0"/>
          <w:kern w:val="0"/>
          <w:sz w:val="24"/>
        </w:rPr>
        <w:t>供应商如确定参加投标，请如实填写招标文件内《供应商参加投标确认函》，并在接收截止时间前将加盖公章的确认函扫描件发送至电子邮箱（hoytyzdx@qq.com），同时需与采购经办人（联系电话：0514-82099555）确认是否收到《供应商参加投标确认函》。（投标确认函格式附后）</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rPr>
        <w:t>2025年1月</w:t>
      </w:r>
      <w:r>
        <w:rPr>
          <w:rFonts w:hint="eastAsia" w:ascii="宋体" w:hAnsi="宋体" w:cs="宋体"/>
          <w:b/>
          <w:snapToGrid w:val="0"/>
          <w:spacing w:val="-4"/>
          <w:kern w:val="0"/>
          <w:sz w:val="24"/>
          <w:lang w:val="en-US" w:eastAsia="zh-CN"/>
        </w:rPr>
        <w:t>10</w:t>
      </w:r>
      <w:r>
        <w:rPr>
          <w:rFonts w:hint="eastAsia" w:ascii="宋体" w:hAnsi="宋体" w:cs="宋体"/>
          <w:b/>
          <w:snapToGrid w:val="0"/>
          <w:spacing w:val="-4"/>
          <w:kern w:val="0"/>
          <w:sz w:val="24"/>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扬州市邗江中路368号，扬州大学附属医院行政楼四楼采购中心405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rPr>
      </w:pPr>
      <w:r>
        <w:rPr>
          <w:rFonts w:hint="eastAsia" w:ascii="宋体" w:hAnsi="宋体" w:cs="宋体"/>
          <w:sz w:val="24"/>
        </w:rPr>
        <w:t>联 系 人：胡老师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rPr>
      </w:pPr>
      <w:r>
        <w:rPr>
          <w:rFonts w:hint="eastAsia" w:ascii="宋体" w:hAnsi="宋体" w:cs="宋体"/>
          <w:snapToGrid w:val="0"/>
          <w:kern w:val="0"/>
          <w:sz w:val="24"/>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1.1项目名称：扬州大学附属医院洁净场所洁净度检测项目</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1.2项目编号：YDFYXJ-2025001号</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highlight w:val="yellow"/>
        </w:rPr>
      </w:pPr>
      <w:r>
        <w:rPr>
          <w:rFonts w:hint="eastAsia" w:ascii="宋体" w:hAnsi="宋体" w:cs="宋体"/>
          <w:snapToGrid w:val="0"/>
          <w:kern w:val="0"/>
          <w:sz w:val="24"/>
        </w:rPr>
        <w:t>1.4最高限价：2.8万元，投标报价高于最高限价作废标处理。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tbl>
      <w:tblPr>
        <w:tblStyle w:val="16"/>
        <w:tblW w:w="9480" w:type="dxa"/>
        <w:tblInd w:w="93" w:type="dxa"/>
        <w:tblLayout w:type="autofit"/>
        <w:tblCellMar>
          <w:top w:w="0" w:type="dxa"/>
          <w:left w:w="108" w:type="dxa"/>
          <w:bottom w:w="0" w:type="dxa"/>
          <w:right w:w="108" w:type="dxa"/>
        </w:tblCellMar>
      </w:tblPr>
      <w:tblGrid>
        <w:gridCol w:w="1437"/>
        <w:gridCol w:w="6094"/>
        <w:gridCol w:w="876"/>
        <w:gridCol w:w="1073"/>
      </w:tblGrid>
      <w:tr>
        <w:tblPrEx>
          <w:tblCellMar>
            <w:top w:w="0" w:type="dxa"/>
            <w:left w:w="108" w:type="dxa"/>
            <w:bottom w:w="0" w:type="dxa"/>
            <w:right w:w="108" w:type="dxa"/>
          </w:tblCellMar>
        </w:tblPrEx>
        <w:trPr>
          <w:trHeight w:val="600" w:hRule="atLeast"/>
        </w:trPr>
        <w:tc>
          <w:tcPr>
            <w:tcW w:w="9480"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扬州大学附属医院洁净场所洁净度检测清单</w:t>
            </w:r>
          </w:p>
        </w:tc>
      </w:tr>
      <w:tr>
        <w:tblPrEx>
          <w:tblCellMar>
            <w:top w:w="0" w:type="dxa"/>
            <w:left w:w="108" w:type="dxa"/>
            <w:bottom w:w="0" w:type="dxa"/>
            <w:right w:w="108" w:type="dxa"/>
          </w:tblCellMar>
        </w:tblPrEx>
        <w:trPr>
          <w:trHeight w:val="660"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被检测洁净场所名称</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房间名称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402" w:hRule="atLeast"/>
        </w:trPr>
        <w:tc>
          <w:tcPr>
            <w:tcW w:w="143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西区手术室</w:t>
            </w:r>
          </w:p>
        </w:tc>
        <w:tc>
          <w:tcPr>
            <w:tcW w:w="609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换鞋区、拖鞋清洗间、女淋浴、男淋浴、女更衣、男更衣、二次换鞋、缓冲、百级无菌病房1、百级无菌病房2、前室、协谈室1、协谈室2、洁车存放、污车存放、一次性物品间、护士站、护士办、治疗室、处置室、术后恢复室、洁净走廊、药品室、无菌器械室、前室二、体位垫、体外循环、仪器室、清洁走廊、污布内间、洗涤间、清洗间、准备间、器械间、标本、药品室、术后恢复室、库房、OR1-OR16</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1-4号手术室万级标准</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5-6号手术室百级标准</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7-11号万级标准</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12、15号百级标准</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16-18号万级标准</w:t>
            </w:r>
          </w:p>
        </w:tc>
      </w:tr>
      <w:tr>
        <w:tblPrEx>
          <w:tblCellMar>
            <w:top w:w="0" w:type="dxa"/>
            <w:left w:w="108" w:type="dxa"/>
            <w:bottom w:w="0" w:type="dxa"/>
            <w:right w:w="108" w:type="dxa"/>
          </w:tblCellMar>
        </w:tblPrEx>
        <w:trPr>
          <w:trHeight w:val="402" w:hRule="atLeast"/>
        </w:trPr>
        <w:tc>
          <w:tcPr>
            <w:tcW w:w="14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609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402" w:hRule="atLeast"/>
        </w:trPr>
        <w:tc>
          <w:tcPr>
            <w:tcW w:w="14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609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402" w:hRule="atLeast"/>
        </w:trPr>
        <w:tc>
          <w:tcPr>
            <w:tcW w:w="14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609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402" w:hRule="atLeast"/>
        </w:trPr>
        <w:tc>
          <w:tcPr>
            <w:tcW w:w="14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609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312" w:hRule="atLeast"/>
        </w:trPr>
        <w:tc>
          <w:tcPr>
            <w:tcW w:w="14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609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402" w:hRule="atLeast"/>
        </w:trPr>
        <w:tc>
          <w:tcPr>
            <w:tcW w:w="143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东区手术室</w:t>
            </w:r>
          </w:p>
        </w:tc>
        <w:tc>
          <w:tcPr>
            <w:tcW w:w="609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手术室1号-手术室8号、手术室10号、污物暂存、洁净走廊、物品准备、清洗间、污物间、机械室、库房、辅房、一次性物品、无菌室、无菌器械、治疗室1、术后观察、治疗室2、吧台、换床、洁净走廊</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1-2号手术室百级标准</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3-8号手术室万级标准</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10号手术室十万级标准</w:t>
            </w:r>
          </w:p>
        </w:tc>
      </w:tr>
      <w:tr>
        <w:tblPrEx>
          <w:tblCellMar>
            <w:top w:w="0" w:type="dxa"/>
            <w:left w:w="108" w:type="dxa"/>
            <w:bottom w:w="0" w:type="dxa"/>
            <w:right w:w="108" w:type="dxa"/>
          </w:tblCellMar>
        </w:tblPrEx>
        <w:trPr>
          <w:trHeight w:val="402" w:hRule="atLeast"/>
        </w:trPr>
        <w:tc>
          <w:tcPr>
            <w:tcW w:w="14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609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402" w:hRule="atLeast"/>
        </w:trPr>
        <w:tc>
          <w:tcPr>
            <w:tcW w:w="14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609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312" w:hRule="atLeast"/>
        </w:trPr>
        <w:tc>
          <w:tcPr>
            <w:tcW w:w="14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6094"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1250" w:hRule="atLeast"/>
        </w:trPr>
        <w:tc>
          <w:tcPr>
            <w:tcW w:w="143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核酸检测PCR实验室</w:t>
            </w:r>
          </w:p>
        </w:tc>
        <w:tc>
          <w:tcPr>
            <w:tcW w:w="609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样本接收间、缓冲间1、走廊1、消洗间、缓冲间2、样本预处理间、扩增/分析间、缓冲5、产物分析间、扩增间、缓冲6、洁净走廊1、PCR1专用走廊、PCR2专用走廊、样本制作间1、样本制作间2、缓冲3、缓冲4、缓冲7、缓冲8、试剂准备间1、试剂准备间2、女更衣室、男更衣室、耗材库、清洁走廊2</w:t>
            </w:r>
          </w:p>
        </w:tc>
        <w:tc>
          <w:tcPr>
            <w:tcW w:w="87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9"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西区产房</w:t>
            </w:r>
          </w:p>
        </w:tc>
        <w:tc>
          <w:tcPr>
            <w:tcW w:w="6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待产二、缓冲、隔离待产、处置室、治疗室、应急消毒、隔离产房1、产房2、清洗间、打包间、清洁走廊、洁净走廊、产房3、手术间OR1、库房1、库房2、换鞋、男更衣，女更衣、女卫浴、男卫浴</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洁净度十万级</w:t>
            </w:r>
          </w:p>
        </w:tc>
      </w:tr>
      <w:tr>
        <w:tblPrEx>
          <w:tblCellMar>
            <w:top w:w="0" w:type="dxa"/>
            <w:left w:w="108" w:type="dxa"/>
            <w:bottom w:w="0" w:type="dxa"/>
            <w:right w:w="108" w:type="dxa"/>
          </w:tblCellMar>
        </w:tblPrEx>
        <w:trPr>
          <w:trHeight w:val="439"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439"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312"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6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5"/>
                <w:szCs w:val="15"/>
              </w:rPr>
            </w:pPr>
          </w:p>
        </w:tc>
      </w:tr>
      <w:tr>
        <w:tblPrEx>
          <w:tblCellMar>
            <w:top w:w="0" w:type="dxa"/>
            <w:left w:w="108" w:type="dxa"/>
            <w:bottom w:w="0" w:type="dxa"/>
            <w:right w:w="108" w:type="dxa"/>
          </w:tblCellMar>
        </w:tblPrEx>
        <w:trPr>
          <w:trHeight w:val="660" w:hRule="atLeast"/>
        </w:trPr>
        <w:tc>
          <w:tcPr>
            <w:tcW w:w="94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检测参照依据：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1.GB 50333-2013《医院洁净手术部建筑技术规范》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 GB 50591-2010 《洁净室施工及验收规范》</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3.GB/T 16292-2010《医药工业洁净室（区）悬浮粒子的测试方法》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4.GB/T 16294-2010《医药工业洁净室(区)沉降菌的测试方法》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5.《静脉用药调配中心建设与管理指南（试行）》国卫办医函[2021]598号 附表 静脉用药调配中心洁净环境检测指标及标准                                                                                                    6.GB 50073-2013《洁净厂房设计规范》                                                       7.GB 50346-2011《生物安全实验室建筑技术规范》                                                  8.GB 15982-2012《医院消毒卫生标准》 </w:t>
            </w:r>
          </w:p>
        </w:tc>
      </w:tr>
      <w:tr>
        <w:tblPrEx>
          <w:tblCellMar>
            <w:top w:w="0" w:type="dxa"/>
            <w:left w:w="108" w:type="dxa"/>
            <w:bottom w:w="0" w:type="dxa"/>
            <w:right w:w="108" w:type="dxa"/>
          </w:tblCellMar>
        </w:tblPrEx>
        <w:trPr>
          <w:trHeight w:val="2235" w:hRule="atLeast"/>
        </w:trPr>
        <w:tc>
          <w:tcPr>
            <w:tcW w:w="94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bl>
    <w:p>
      <w:pPr>
        <w:pStyle w:val="8"/>
        <w:numPr>
          <w:ilvl w:val="0"/>
          <w:numId w:val="0"/>
        </w:numPr>
        <w:rPr>
          <w:rFonts w:ascii="宋体" w:hAnsi="宋体" w:cs="宋体"/>
          <w:snapToGrid w:val="0"/>
          <w:kern w:val="0"/>
          <w:sz w:val="24"/>
        </w:rPr>
      </w:pPr>
      <w:r>
        <w:rPr>
          <w:rFonts w:hint="eastAsia" w:ascii="宋体" w:hAnsi="宋体" w:cs="宋体"/>
          <w:snapToGrid w:val="0"/>
          <w:kern w:val="0"/>
          <w:sz w:val="24"/>
        </w:rPr>
        <w:t>一、服务时限说明</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考虑医院运行，检测利用夜间和周六周日，人工降效费用考虑到报价中，成交供应商检测完成后5日内出具CMA检测报告。</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二、检测要求：</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1）检测项目：温度、相对湿度、悬浮粒子、静压差、风速、换气次数、最小新风量、最少术间自净时间、照度、噪声、沉降菌、浮游菌、空气细菌总数等；报告包含不同洁净区域规范标准与检测结果对照并形成结论，完成洁净度级别检测报告。</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（2）执行标准：</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GB50333-2013《医院洁净手术部建筑技术规范》、GB50591-2010《洁净室施工及验收规范》、GB/T16292-2010《医药工业洁净室（区）悬浮粒子的测试方法》、GB/T16294-2010《医药工业洁净室(区)沉降菌的测试方法》、《静脉用药调配中心建设与管理指南（试行）》国卫办医函[2021]598号 附表 静脉用药调配中心洁净环境检测指标及标准、GB50073-2013《洁净厂房设计规范》、 GB50346-2011《生物安全实验室建筑技术规范》、GB15982-2012《医院消毒卫生标准》等</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（3）检测时间：仅限晚上或周六、周日18点后。</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三、现场勘查</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勘察时间：2025年1月6日下午2：00，联系人：李欢 15371331264</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四、保密要求</w:t>
      </w:r>
    </w:p>
    <w:p>
      <w:pPr>
        <w:pStyle w:val="8"/>
        <w:numPr>
          <w:ilvl w:val="0"/>
          <w:numId w:val="0"/>
        </w:numPr>
        <w:rPr>
          <w:rFonts w:ascii="宋体" w:hAnsi="宋体" w:cs="宋体"/>
          <w:snapToGrid w:val="0"/>
          <w:kern w:val="0"/>
          <w:sz w:val="24"/>
        </w:rPr>
      </w:pPr>
      <w:r>
        <w:rPr>
          <w:rFonts w:hint="eastAsia" w:ascii="宋体" w:hAnsi="宋体" w:cs="宋体"/>
          <w:snapToGrid w:val="0"/>
          <w:kern w:val="0"/>
          <w:sz w:val="24"/>
        </w:rPr>
        <w:t>成交供应商对此检测报告负有保密责任，不得泄露相关信息，如受损失医院可依照法律追究成交供应商相关责任和赔偿。</w:t>
      </w:r>
    </w:p>
    <w:p>
      <w:pPr>
        <w:pStyle w:val="14"/>
        <w:shd w:val="clear" w:color="auto" w:fill="FFFFFF"/>
        <w:spacing w:before="0" w:beforeAutospacing="0" w:after="0" w:afterAutospacing="0"/>
        <w:rPr>
          <w:b/>
          <w:bCs/>
          <w:snapToGrid w:val="0"/>
        </w:rPr>
      </w:pPr>
      <w:r>
        <w:rPr>
          <w:rFonts w:hint="eastAsia"/>
          <w:b/>
          <w:bCs/>
          <w:snapToGrid w:val="0"/>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5.投标函原件；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6.投标报价表；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rPr>
        <w:t>7.投标分项报价表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8.投标人认为需要提供的其他材料。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u w:val="single"/>
        </w:rPr>
        <w:t>扬州大学附属医院洁净场所洁净度检测项目</w:t>
      </w:r>
      <w:r>
        <w:rPr>
          <w:rFonts w:hint="eastAsia" w:ascii="宋体" w:hAnsi="宋体" w:cs="宋体"/>
          <w:sz w:val="24"/>
        </w:rPr>
        <w:t>（编号：</w:t>
      </w:r>
      <w:r>
        <w:rPr>
          <w:rFonts w:hint="eastAsia" w:ascii="宋体" w:hAnsi="宋体" w:cs="宋体"/>
          <w:snapToGrid w:val="0"/>
          <w:kern w:val="0"/>
          <w:sz w:val="24"/>
        </w:rPr>
        <w:t>YDFYXJ-2025001号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firstLine="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2025年月日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rPr>
      </w:pPr>
    </w:p>
    <w:p>
      <w:pPr>
        <w:ind w:left="3960" w:hanging="3960" w:hangingChars="1650"/>
        <w:rPr>
          <w:rFonts w:ascii="宋体" w:hAnsi="宋体" w:cs="楷体"/>
          <w:b/>
          <w:sz w:val="24"/>
        </w:rPr>
      </w:pPr>
      <w:r>
        <w:rPr>
          <w:rFonts w:hint="eastAsia" w:ascii="宋体" w:hAnsi="宋体" w:cs="楷体"/>
          <w:sz w:val="24"/>
        </w:rPr>
        <w:t>附：</w:t>
      </w:r>
    </w:p>
    <w:p>
      <w:pPr>
        <w:ind w:left="3975" w:hanging="3975" w:hangingChars="1650"/>
        <w:jc w:val="center"/>
        <w:rPr>
          <w:rFonts w:ascii="宋体" w:hAnsi="宋体" w:cs="楷体"/>
          <w:b/>
          <w:sz w:val="24"/>
        </w:rPr>
      </w:pPr>
      <w:r>
        <w:rPr>
          <w:rFonts w:hint="eastAsia" w:ascii="宋体" w:hAnsi="宋体" w:cs="楷体"/>
          <w:b/>
          <w:sz w:val="24"/>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单位名称</w:t>
            </w:r>
          </w:p>
        </w:tc>
        <w:tc>
          <w:tcPr>
            <w:tcW w:w="6005" w:type="dxa"/>
            <w:gridSpan w:val="3"/>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统一社会信用代码</w:t>
            </w:r>
          </w:p>
        </w:tc>
        <w:tc>
          <w:tcPr>
            <w:tcW w:w="6005" w:type="dxa"/>
            <w:gridSpan w:val="3"/>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单位地址</w:t>
            </w:r>
          </w:p>
        </w:tc>
        <w:tc>
          <w:tcPr>
            <w:tcW w:w="6005" w:type="dxa"/>
            <w:gridSpan w:val="3"/>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rPr>
            </w:pPr>
            <w:r>
              <w:rPr>
                <w:rFonts w:ascii="宋体" w:hAnsi="宋体"/>
                <w:sz w:val="24"/>
              </w:rPr>
              <w:t>法定代表人</w:t>
            </w:r>
          </w:p>
        </w:tc>
        <w:tc>
          <w:tcPr>
            <w:tcW w:w="2137" w:type="dxa"/>
          </w:tcPr>
          <w:p>
            <w:pPr>
              <w:spacing w:line="480" w:lineRule="auto"/>
              <w:jc w:val="center"/>
              <w:rPr>
                <w:rFonts w:ascii="宋体" w:hAnsi="宋体"/>
                <w:sz w:val="24"/>
              </w:rPr>
            </w:pPr>
          </w:p>
        </w:tc>
        <w:tc>
          <w:tcPr>
            <w:tcW w:w="1843" w:type="dxa"/>
          </w:tcPr>
          <w:p>
            <w:pPr>
              <w:spacing w:line="480" w:lineRule="auto"/>
              <w:jc w:val="center"/>
              <w:rPr>
                <w:rFonts w:ascii="宋体" w:hAnsi="宋体"/>
                <w:sz w:val="24"/>
              </w:rPr>
            </w:pPr>
            <w:r>
              <w:rPr>
                <w:rFonts w:ascii="宋体" w:hAnsi="宋体"/>
                <w:sz w:val="24"/>
              </w:rPr>
              <w:t>单位电话</w:t>
            </w:r>
          </w:p>
        </w:tc>
        <w:tc>
          <w:tcPr>
            <w:tcW w:w="2025" w:type="dxa"/>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rPr>
            </w:pPr>
            <w:r>
              <w:rPr>
                <w:rFonts w:ascii="宋体" w:hAnsi="宋体"/>
                <w:sz w:val="24"/>
              </w:rPr>
              <w:t>项目联系人</w:t>
            </w:r>
          </w:p>
        </w:tc>
        <w:tc>
          <w:tcPr>
            <w:tcW w:w="2137" w:type="dxa"/>
          </w:tcPr>
          <w:p>
            <w:pPr>
              <w:spacing w:line="480" w:lineRule="auto"/>
              <w:jc w:val="center"/>
              <w:rPr>
                <w:rFonts w:ascii="宋体" w:hAnsi="宋体"/>
                <w:sz w:val="24"/>
              </w:rPr>
            </w:pPr>
          </w:p>
        </w:tc>
        <w:tc>
          <w:tcPr>
            <w:tcW w:w="1843" w:type="dxa"/>
          </w:tcPr>
          <w:p>
            <w:pPr>
              <w:spacing w:line="480" w:lineRule="auto"/>
              <w:jc w:val="center"/>
              <w:rPr>
                <w:rFonts w:ascii="宋体" w:hAnsi="宋体"/>
                <w:sz w:val="24"/>
              </w:rPr>
            </w:pPr>
            <w:r>
              <w:rPr>
                <w:rFonts w:ascii="宋体" w:hAnsi="宋体"/>
                <w:sz w:val="24"/>
              </w:rPr>
              <w:t>邮    箱</w:t>
            </w:r>
          </w:p>
        </w:tc>
        <w:tc>
          <w:tcPr>
            <w:tcW w:w="2025" w:type="dxa"/>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rPr>
            </w:pPr>
            <w:r>
              <w:rPr>
                <w:rFonts w:ascii="宋体" w:hAnsi="宋体"/>
                <w:sz w:val="24"/>
              </w:rPr>
              <w:t>联系人电话</w:t>
            </w:r>
          </w:p>
        </w:tc>
        <w:tc>
          <w:tcPr>
            <w:tcW w:w="2137" w:type="dxa"/>
          </w:tcPr>
          <w:p>
            <w:pPr>
              <w:spacing w:line="480" w:lineRule="auto"/>
              <w:jc w:val="center"/>
              <w:rPr>
                <w:rFonts w:ascii="宋体" w:hAnsi="宋体"/>
                <w:sz w:val="24"/>
              </w:rPr>
            </w:pPr>
          </w:p>
        </w:tc>
        <w:tc>
          <w:tcPr>
            <w:tcW w:w="1843" w:type="dxa"/>
          </w:tcPr>
          <w:p>
            <w:pPr>
              <w:spacing w:line="480" w:lineRule="auto"/>
              <w:jc w:val="center"/>
              <w:rPr>
                <w:rFonts w:ascii="宋体" w:hAnsi="宋体"/>
                <w:sz w:val="24"/>
              </w:rPr>
            </w:pPr>
            <w:r>
              <w:rPr>
                <w:rFonts w:ascii="宋体" w:hAnsi="宋体"/>
                <w:sz w:val="24"/>
              </w:rPr>
              <w:t>联系人手机</w:t>
            </w:r>
          </w:p>
        </w:tc>
        <w:tc>
          <w:tcPr>
            <w:tcW w:w="2025" w:type="dxa"/>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rPr>
            </w:pPr>
            <w:r>
              <w:rPr>
                <w:rFonts w:ascii="宋体" w:hAnsi="宋体"/>
                <w:sz w:val="24"/>
              </w:rPr>
              <w:t>所投项目名称</w:t>
            </w:r>
          </w:p>
        </w:tc>
        <w:tc>
          <w:tcPr>
            <w:tcW w:w="6005" w:type="dxa"/>
            <w:gridSpan w:val="3"/>
            <w:vAlign w:val="center"/>
          </w:tcPr>
          <w:p>
            <w:pPr>
              <w:spacing w:line="480" w:lineRule="auto"/>
              <w:jc w:val="center"/>
              <w:rPr>
                <w:rFonts w:ascii="宋体" w:hAnsi="宋体"/>
                <w:sz w:val="24"/>
              </w:rPr>
            </w:pPr>
          </w:p>
        </w:tc>
      </w:tr>
    </w:tbl>
    <w:p>
      <w:pPr>
        <w:adjustRightInd w:val="0"/>
        <w:snapToGrid w:val="0"/>
        <w:spacing w:line="440" w:lineRule="exact"/>
        <w:ind w:firstLine="482" w:firstLineChars="200"/>
        <w:contextualSpacing/>
        <w:rPr>
          <w:rFonts w:ascii="宋体" w:hAnsi="宋体" w:cs="宋体"/>
          <w:b/>
          <w:sz w:val="24"/>
        </w:rPr>
      </w:pPr>
      <w:r>
        <w:rPr>
          <w:rFonts w:hint="eastAsia" w:ascii="宋体" w:hAnsi="宋体" w:cs="宋体"/>
          <w:b/>
          <w:sz w:val="24"/>
        </w:rPr>
        <w:t>备注：</w:t>
      </w:r>
      <w:r>
        <w:rPr>
          <w:rFonts w:ascii="宋体" w:hAnsi="宋体" w:cs="宋体"/>
          <w:b/>
          <w:sz w:val="24"/>
        </w:rPr>
        <w:t>1</w:t>
      </w:r>
      <w:r>
        <w:rPr>
          <w:rFonts w:hint="eastAsia" w:ascii="宋体" w:hAnsi="宋体" w:cs="宋体"/>
          <w:b/>
          <w:sz w:val="24"/>
        </w:rPr>
        <w:t>.请准备参与本项目投标的供应商如实填写（以上信息均为必填内容）后邮件至采购中心（邮箱：</w:t>
      </w:r>
      <w:r>
        <w:rPr>
          <w:rFonts w:hint="eastAsia" w:ascii="宋体" w:hAnsi="宋体" w:cs="宋体"/>
          <w:b/>
          <w:snapToGrid w:val="0"/>
          <w:kern w:val="0"/>
          <w:sz w:val="24"/>
        </w:rPr>
        <w:t>hoytyzdx@qq.com</w:t>
      </w:r>
      <w:r>
        <w:rPr>
          <w:rFonts w:hint="eastAsia" w:ascii="宋体" w:hAnsi="宋体" w:cs="宋体"/>
          <w:b/>
          <w:sz w:val="24"/>
        </w:rPr>
        <w:t>，固定电话：</w:t>
      </w:r>
      <w:r>
        <w:rPr>
          <w:rFonts w:hint="eastAsia" w:ascii="宋体" w:hAnsi="宋体" w:cs="宋体"/>
          <w:b/>
          <w:snapToGrid w:val="0"/>
          <w:kern w:val="0"/>
          <w:sz w:val="24"/>
        </w:rPr>
        <w:t>0514-82099555</w:t>
      </w:r>
      <w:r>
        <w:rPr>
          <w:rFonts w:hint="eastAsia" w:ascii="宋体" w:hAnsi="宋体" w:cs="宋体"/>
          <w:b/>
          <w:sz w:val="24"/>
        </w:rPr>
        <w:t>）。</w:t>
      </w:r>
    </w:p>
    <w:p>
      <w:pPr>
        <w:adjustRightInd w:val="0"/>
        <w:snapToGrid w:val="0"/>
        <w:spacing w:line="440" w:lineRule="exact"/>
        <w:ind w:firstLine="482" w:firstLineChars="200"/>
        <w:contextualSpacing/>
        <w:rPr>
          <w:rFonts w:ascii="宋体" w:hAnsi="宋体" w:cs="宋体"/>
          <w:b/>
          <w:sz w:val="24"/>
        </w:rPr>
      </w:pPr>
      <w:r>
        <w:rPr>
          <w:rFonts w:ascii="宋体" w:hAnsi="宋体" w:cs="宋体"/>
          <w:b/>
          <w:sz w:val="24"/>
        </w:rPr>
        <w:t>2</w:t>
      </w:r>
      <w:r>
        <w:rPr>
          <w:rFonts w:hint="eastAsia" w:ascii="宋体" w:hAnsi="宋体" w:cs="宋体"/>
          <w:b/>
          <w:sz w:val="24"/>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Lines="100" w:line="360" w:lineRule="auto"/>
        <w:jc w:val="center"/>
        <w:rPr>
          <w:rFonts w:ascii="宋体" w:hAnsi="宋体"/>
          <w:b/>
          <w:bCs/>
          <w:szCs w:val="21"/>
        </w:rPr>
      </w:pPr>
    </w:p>
    <w:p>
      <w:pPr>
        <w:spacing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本授权委托书声明：我系的法定代表人，现授权委托我单位的(姓名)为我公司代理人。代理人在项目招投标活动中所签署的一切文件和处理与之有关的一切事务，我均予以承认。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约束双方的协议文件的组成部分。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（七）投标分项报价表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ascii="宋体" w:hAnsi="宋体"/>
          <w:b/>
          <w:sz w:val="36"/>
          <w:szCs w:val="36"/>
        </w:rPr>
      </w:pPr>
      <w:bookmarkStart w:id="1" w:name="_Toc16938559"/>
      <w:bookmarkStart w:id="2" w:name="_Toc20823315"/>
      <w:bookmarkStart w:id="3" w:name="_Toc513029243"/>
    </w:p>
    <w:bookmarkEnd w:id="1"/>
    <w:bookmarkEnd w:id="2"/>
    <w:bookmarkEnd w:id="3"/>
    <w:p>
      <w:pPr>
        <w:rPr>
          <w:rFonts w:ascii="宋体" w:hAnsi="宋体"/>
          <w:b/>
          <w:sz w:val="36"/>
          <w:szCs w:val="36"/>
        </w:rPr>
      </w:pPr>
      <w:r>
        <w:rPr>
          <w:rFonts w:hint="eastAsia" w:ascii="宋体" w:hAnsi="宋体"/>
          <w:b/>
          <w:sz w:val="36"/>
          <w:szCs w:val="36"/>
        </w:rPr>
        <w:br w:type="page"/>
      </w:r>
    </w:p>
    <w:p>
      <w:pPr>
        <w:spacing w:line="440" w:lineRule="exact"/>
        <w:jc w:val="center"/>
        <w:rPr>
          <w:rFonts w:ascii="宋体" w:hAnsi="宋体" w:cs="宋体"/>
          <w:b/>
          <w:bCs/>
          <w:szCs w:val="21"/>
        </w:rPr>
      </w:pPr>
      <w:r>
        <w:rPr>
          <w:rFonts w:hint="eastAsia" w:ascii="宋体" w:hAnsi="宋体"/>
          <w:b/>
          <w:sz w:val="36"/>
          <w:szCs w:val="36"/>
        </w:rPr>
        <w:t>服务协议</w:t>
      </w:r>
    </w:p>
    <w:p>
      <w:pPr>
        <w:pStyle w:val="9"/>
        <w:adjustRightInd w:val="0"/>
        <w:snapToGrid w:val="0"/>
        <w:spacing w:line="440" w:lineRule="exact"/>
        <w:contextualSpacing/>
        <w:rPr>
          <w:rFonts w:hAnsi="宋体" w:cs="宋体"/>
          <w:b/>
          <w:snapToGrid w:val="0"/>
          <w:kern w:val="0"/>
          <w:sz w:val="24"/>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扬州大学附属医院洁净场所洁净度检测项目</w:t>
      </w:r>
    </w:p>
    <w:p>
      <w:pPr>
        <w:pStyle w:val="9"/>
        <w:adjustRightInd w:val="0"/>
        <w:snapToGrid w:val="0"/>
        <w:spacing w:line="440" w:lineRule="exact"/>
        <w:contextualSpacing/>
        <w:rPr>
          <w:rFonts w:hAnsi="宋体" w:cs="宋体"/>
          <w:sz w:val="24"/>
        </w:rPr>
      </w:pPr>
      <w:r>
        <w:rPr>
          <w:rFonts w:hint="eastAsia" w:hAnsi="宋体" w:cs="宋体"/>
          <w:sz w:val="24"/>
        </w:rPr>
        <w:t>协议编号：</w:t>
      </w:r>
      <w:r>
        <w:rPr>
          <w:rFonts w:hint="eastAsia" w:hAnsi="宋体" w:cs="宋体"/>
          <w:b/>
          <w:bCs/>
          <w:sz w:val="24"/>
        </w:rPr>
        <w:t>YDFYXJ-2025001</w:t>
      </w:r>
    </w:p>
    <w:p>
      <w:pPr>
        <w:adjustRightInd w:val="0"/>
        <w:snapToGrid w:val="0"/>
        <w:spacing w:line="440" w:lineRule="exact"/>
        <w:contextualSpacing/>
        <w:rPr>
          <w:rFonts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ascii="宋体" w:hAnsi="宋体" w:cs="宋体"/>
          <w:sz w:val="24"/>
        </w:rPr>
      </w:pPr>
      <w:r>
        <w:rPr>
          <w:rFonts w:hint="eastAsia" w:ascii="宋体" w:hAnsi="宋体" w:cs="宋体"/>
          <w:sz w:val="24"/>
        </w:rPr>
        <w:t>乙方：</w:t>
      </w:r>
    </w:p>
    <w:p>
      <w:pPr>
        <w:pStyle w:val="9"/>
        <w:adjustRightInd w:val="0"/>
        <w:snapToGrid w:val="0"/>
        <w:spacing w:line="340" w:lineRule="exact"/>
        <w:ind w:firstLine="464" w:firstLineChars="200"/>
        <w:contextualSpacing/>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rPr>
        <w:t>洁净场所洁净度检测项目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扬州大学附属医院洁净场所洁净度检测项目</w:t>
      </w:r>
      <w:r>
        <w:rPr>
          <w:rFonts w:hint="eastAsia" w:ascii="宋体" w:hAnsi="宋体" w:cs="宋体"/>
          <w:b/>
          <w:bCs/>
          <w:sz w:val="24"/>
        </w:rPr>
        <w:t>。</w:t>
      </w:r>
    </w:p>
    <w:p>
      <w:pPr>
        <w:adjustRightInd w:val="0"/>
        <w:snapToGrid w:val="0"/>
        <w:spacing w:line="340" w:lineRule="exact"/>
        <w:ind w:firstLine="480" w:firstLineChars="200"/>
        <w:contextualSpacing/>
        <w:jc w:val="left"/>
        <w:rPr>
          <w:rFonts w:ascii="宋体" w:hAnsi="宋体"/>
          <w:sz w:val="24"/>
        </w:rPr>
      </w:pPr>
      <w:r>
        <w:rPr>
          <w:rFonts w:hint="eastAsia" w:ascii="宋体" w:hAnsi="宋体"/>
          <w:sz w:val="24"/>
        </w:rPr>
        <w:t>2.本项目服务要求。</w:t>
      </w:r>
    </w:p>
    <w:p>
      <w:pPr>
        <w:adjustRightInd w:val="0"/>
        <w:snapToGrid w:val="0"/>
        <w:spacing w:line="340" w:lineRule="exact"/>
        <w:ind w:firstLine="482" w:firstLineChars="200"/>
        <w:contextualSpacing/>
        <w:jc w:val="left"/>
        <w:rPr>
          <w:rFonts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u w:val="single"/>
        </w:rPr>
        <w:t>人民币元整（¥）</w:t>
      </w:r>
    </w:p>
    <w:p>
      <w:pPr>
        <w:adjustRightInd w:val="0"/>
        <w:snapToGrid w:val="0"/>
        <w:spacing w:line="340" w:lineRule="exact"/>
        <w:ind w:firstLine="480" w:firstLineChars="200"/>
        <w:contextualSpacing/>
        <w:rPr>
          <w:rFonts w:ascii="宋体" w:hAnsi="宋体" w:cs="宋体"/>
          <w:sz w:val="24"/>
        </w:rPr>
      </w:pPr>
      <w:r>
        <w:rPr>
          <w:rFonts w:hint="eastAsia" w:ascii="宋体" w:hAnsi="宋体" w:cs="宋体"/>
          <w:sz w:val="24"/>
        </w:rPr>
        <w:t>2.以上协议</w:t>
      </w:r>
      <w:r>
        <w:rPr>
          <w:rFonts w:hint="eastAsia" w:hAnsi="宋体" w:cs="宋体"/>
          <w:sz w:val="24"/>
        </w:rPr>
        <w:t>总金额</w:t>
      </w:r>
      <w:r>
        <w:rPr>
          <w:rFonts w:hint="eastAsia" w:hAnsi="宋体"/>
          <w:sz w:val="24"/>
        </w:rPr>
        <w:t>包含但不限于提供的增值税、各种税费、各种规费、</w:t>
      </w:r>
      <w:r>
        <w:rPr>
          <w:rFonts w:hint="eastAsia" w:hAnsi="宋体" w:cs="宋体"/>
          <w:sz w:val="24"/>
        </w:rPr>
        <w:t>产品费用、</w:t>
      </w:r>
      <w:r>
        <w:rPr>
          <w:rFonts w:hint="eastAsia" w:hAnsi="宋体"/>
          <w:sz w:val="24"/>
        </w:rPr>
        <w:t>材料费、安装费、检测费、维修费、运输费、装卸费、保险费、人工费、管理费、调试费、培训费、资料费、</w:t>
      </w:r>
      <w:r>
        <w:rPr>
          <w:rFonts w:hint="eastAsia" w:hAnsi="宋体"/>
          <w:snapToGrid w:val="0"/>
          <w:sz w:val="24"/>
        </w:rPr>
        <w:t>机械使用费、工具使用费、</w:t>
      </w:r>
      <w:r>
        <w:rPr>
          <w:rFonts w:hint="eastAsia" w:hAnsi="宋体" w:cs="宋体"/>
          <w:bCs/>
          <w:sz w:val="24"/>
        </w:rPr>
        <w:t>进品商品关税等进口环节税、政策性文件规定的各项应有费用</w:t>
      </w:r>
      <w:r>
        <w:rPr>
          <w:rFonts w:hint="eastAsia" w:hAnsi="宋体"/>
          <w:sz w:val="24"/>
        </w:rPr>
        <w:t>、质保期内的维保费</w:t>
      </w:r>
      <w:r>
        <w:rPr>
          <w:rFonts w:hint="eastAsia" w:hAnsi="宋体"/>
          <w:snapToGrid w:val="0"/>
          <w:sz w:val="24"/>
        </w:rPr>
        <w:t>等</w:t>
      </w:r>
      <w:r>
        <w:rPr>
          <w:rFonts w:hint="eastAsia" w:hAnsi="宋体"/>
          <w:sz w:val="24"/>
        </w:rPr>
        <w:t>直至</w:t>
      </w:r>
      <w:r>
        <w:rPr>
          <w:rFonts w:hint="eastAsia" w:hAnsi="宋体" w:cs="宋体"/>
          <w:sz w:val="24"/>
        </w:rPr>
        <w:t>完成</w:t>
      </w:r>
      <w:r>
        <w:rPr>
          <w:rFonts w:hint="eastAsia" w:hAnsi="宋体" w:cs="宋体"/>
          <w:bCs/>
          <w:sz w:val="24"/>
        </w:rPr>
        <w:t>本项目发生的</w:t>
      </w:r>
      <w:r>
        <w:rPr>
          <w:rFonts w:hint="eastAsia" w:hAnsi="宋体"/>
          <w:sz w:val="24"/>
        </w:rPr>
        <w:t>所有费用和利润。</w:t>
      </w:r>
    </w:p>
    <w:p>
      <w:pPr>
        <w:adjustRightInd w:val="0"/>
        <w:snapToGrid w:val="0"/>
        <w:spacing w:line="340" w:lineRule="exact"/>
        <w:ind w:firstLine="424" w:firstLineChars="151"/>
        <w:contextualSpacing/>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adjustRightInd w:val="0"/>
        <w:snapToGrid w:val="0"/>
        <w:spacing w:before="0" w:beforeAutospacing="0" w:after="0" w:afterAutospacing="0" w:line="340" w:lineRule="exact"/>
        <w:ind w:firstLine="480" w:firstLineChars="200"/>
        <w:contextualSpacing/>
      </w:pPr>
      <w:r>
        <w:rPr>
          <w:rFonts w:hint="eastAsia"/>
        </w:rPr>
        <w:t>甲方付款方式：付款方式为按甲方要求完成检测清单中规定所有检测项目后，乙方凭甲方的验收单及开具的正规增值税发票等材料向甲方办理付款手续，甲方凭手续齐全的票据向乙方支付检测费用。（</w:t>
      </w:r>
      <w:r>
        <w:rPr>
          <w:rFonts w:hint="eastAsia"/>
          <w:b/>
          <w:bCs/>
        </w:rPr>
        <w:t>以上均不计息</w:t>
      </w:r>
      <w:r>
        <w:rPr>
          <w:rFonts w:hint="eastAsia"/>
        </w:rPr>
        <w:t>）。</w:t>
      </w:r>
    </w:p>
    <w:p>
      <w:pPr>
        <w:pStyle w:val="9"/>
        <w:adjustRightInd w:val="0"/>
        <w:snapToGrid w:val="0"/>
        <w:spacing w:line="340" w:lineRule="exact"/>
        <w:ind w:firstLine="482" w:firstLineChars="200"/>
        <w:contextualSpacing/>
        <w:rPr>
          <w:rFonts w:hAnsi="宋体" w:cs="宋体"/>
          <w:b/>
          <w:bCs/>
          <w:sz w:val="24"/>
        </w:rPr>
      </w:pPr>
      <w:r>
        <w:rPr>
          <w:rFonts w:hint="eastAsia" w:hAnsi="宋体" w:cs="宋体"/>
          <w:b/>
          <w:bCs/>
          <w:sz w:val="24"/>
        </w:rPr>
        <w:t>四、转包或分包</w:t>
      </w:r>
    </w:p>
    <w:p>
      <w:pPr>
        <w:pStyle w:val="9"/>
        <w:adjustRightInd w:val="0"/>
        <w:snapToGrid w:val="0"/>
        <w:spacing w:line="340" w:lineRule="exact"/>
        <w:ind w:firstLine="480" w:firstLineChars="200"/>
        <w:contextualSpacing/>
        <w:rPr>
          <w:rFonts w:hAnsi="宋体"/>
          <w:sz w:val="24"/>
        </w:rPr>
      </w:pPr>
      <w:r>
        <w:rPr>
          <w:rFonts w:hint="eastAsia" w:hAnsi="宋体"/>
          <w:sz w:val="24"/>
        </w:rPr>
        <w:t>本协议禁止转包，本协议范围的服务，应由乙方直接提供的，不得转让他人提供。</w:t>
      </w:r>
    </w:p>
    <w:p>
      <w:pPr>
        <w:adjustRightInd w:val="0"/>
        <w:snapToGrid w:val="0"/>
        <w:spacing w:line="340" w:lineRule="exact"/>
        <w:ind w:firstLine="482" w:firstLineChars="200"/>
        <w:contextualSpacing/>
        <w:rPr>
          <w:rFonts w:ascii="宋体" w:hAnsi="宋体" w:cs="宋体"/>
          <w:b/>
          <w:bCs/>
          <w:sz w:val="24"/>
        </w:rPr>
      </w:pPr>
      <w:r>
        <w:rPr>
          <w:rFonts w:hint="eastAsia" w:ascii="宋体" w:hAnsi="宋体" w:cs="宋体"/>
          <w:b/>
          <w:bCs/>
          <w:sz w:val="24"/>
        </w:rPr>
        <w:t>五、质保期</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cs="宋体"/>
          <w:sz w:val="24"/>
        </w:rPr>
        <w:t>1.商品质保期</w:t>
      </w:r>
      <w:r>
        <w:rPr>
          <w:rFonts w:hint="eastAsia" w:ascii="宋体" w:hAnsi="宋体" w:cs="宋体"/>
          <w:b/>
          <w:sz w:val="24"/>
          <w:u w:val="single"/>
        </w:rPr>
        <w:t xml:space="preserve">/ </w:t>
      </w:r>
      <w:r>
        <w:rPr>
          <w:rFonts w:hint="eastAsia" w:ascii="宋体" w:hAnsi="宋体" w:cs="宋体"/>
          <w:sz w:val="24"/>
        </w:rPr>
        <w:t>年，质保期自甲方验收合格之日起计算。</w:t>
      </w:r>
    </w:p>
    <w:p>
      <w:pPr>
        <w:pStyle w:val="9"/>
        <w:adjustRightInd w:val="0"/>
        <w:snapToGrid w:val="0"/>
        <w:spacing w:line="340" w:lineRule="exact"/>
        <w:ind w:firstLine="480" w:firstLineChars="200"/>
        <w:contextualSpacing/>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adjustRightInd w:val="0"/>
        <w:snapToGrid w:val="0"/>
        <w:spacing w:line="340" w:lineRule="exact"/>
        <w:ind w:firstLine="480" w:firstLineChars="200"/>
        <w:contextualSpacing/>
        <w:rPr>
          <w:rFonts w:hAnsi="宋体"/>
          <w:sz w:val="24"/>
          <w:szCs w:val="24"/>
        </w:rPr>
      </w:pPr>
      <w:r>
        <w:rPr>
          <w:rFonts w:hint="eastAsia" w:hAnsi="宋体" w:cs="宋体"/>
          <w:color w:val="000000"/>
          <w:kern w:val="0"/>
          <w:sz w:val="24"/>
        </w:rPr>
        <w:t>3.质保期后，乙方仍提供维修服务，收取成本费（免收人工费，差旅费）。</w:t>
      </w:r>
    </w:p>
    <w:p>
      <w:pPr>
        <w:adjustRightInd w:val="0"/>
        <w:snapToGrid w:val="0"/>
        <w:spacing w:line="340" w:lineRule="exact"/>
        <w:ind w:firstLine="548" w:firstLineChars="195"/>
        <w:contextualSpacing/>
        <w:rPr>
          <w:rFonts w:ascii="宋体" w:hAnsi="宋体"/>
          <w:kern w:val="20"/>
          <w:sz w:val="24"/>
        </w:rPr>
      </w:pPr>
      <w:r>
        <w:rPr>
          <w:rFonts w:hint="eastAsia" w:ascii="宋体" w:hAnsi="宋体"/>
          <w:b/>
          <w:spacing w:val="20"/>
          <w:sz w:val="24"/>
        </w:rPr>
        <w:t>六、</w:t>
      </w:r>
      <w:r>
        <w:rPr>
          <w:rFonts w:hint="eastAsia" w:ascii="宋体" w:hAnsi="宋体" w:cs="宋体"/>
          <w:b/>
          <w:bCs/>
          <w:sz w:val="24"/>
        </w:rPr>
        <w:t>交货时间和地点</w:t>
      </w:r>
    </w:p>
    <w:p>
      <w:pPr>
        <w:adjustRightInd w:val="0"/>
        <w:snapToGrid w:val="0"/>
        <w:spacing w:line="340" w:lineRule="exact"/>
        <w:ind w:firstLine="480" w:firstLineChars="200"/>
        <w:contextualSpacing/>
        <w:rPr>
          <w:rFonts w:ascii="宋体" w:hAnsi="宋体" w:cs="宋体"/>
          <w:color w:val="000000"/>
          <w:kern w:val="0"/>
          <w:sz w:val="24"/>
        </w:rPr>
      </w:pPr>
      <w:r>
        <w:rPr>
          <w:rFonts w:hint="eastAsia" w:ascii="宋体" w:hAnsi="宋体" w:cs="宋体"/>
          <w:color w:val="000000"/>
          <w:kern w:val="0"/>
          <w:sz w:val="24"/>
        </w:rPr>
        <w:t>1.乙方在协议签订后</w:t>
      </w:r>
      <w:r>
        <w:rPr>
          <w:rFonts w:hint="eastAsia" w:ascii="宋体" w:hAnsi="宋体" w:cs="宋体"/>
          <w:b/>
          <w:kern w:val="0"/>
          <w:sz w:val="24"/>
          <w:u w:val="single"/>
        </w:rPr>
        <w:t>/</w:t>
      </w:r>
      <w:r>
        <w:rPr>
          <w:rFonts w:hint="eastAsia" w:ascii="宋体" w:hAnsi="宋体" w:cs="宋体"/>
          <w:color w:val="000000"/>
          <w:kern w:val="0"/>
          <w:sz w:val="24"/>
        </w:rPr>
        <w:t>天内，每次接到甲方通知5个工作日内完成相关检测并出具国家认可的检测报告。</w:t>
      </w:r>
    </w:p>
    <w:p>
      <w:pPr>
        <w:pStyle w:val="8"/>
        <w:numPr>
          <w:ilvl w:val="0"/>
          <w:numId w:val="0"/>
        </w:numPr>
        <w:tabs>
          <w:tab w:val="left" w:pos="420"/>
        </w:tabs>
        <w:adjustRightInd w:val="0"/>
        <w:snapToGrid w:val="0"/>
        <w:spacing w:line="340" w:lineRule="exact"/>
        <w:ind w:firstLine="480" w:firstLineChars="200"/>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adjustRightInd w:val="0"/>
        <w:snapToGrid w:val="0"/>
        <w:spacing w:line="340" w:lineRule="exact"/>
        <w:ind w:firstLine="482" w:firstLineChars="200"/>
        <w:rPr>
          <w:rFonts w:ascii="宋体" w:hAnsi="宋体" w:cs="宋体"/>
          <w:b/>
          <w:bCs/>
          <w:sz w:val="24"/>
        </w:rPr>
      </w:pPr>
      <w:r>
        <w:rPr>
          <w:rFonts w:hint="eastAsia" w:ascii="宋体" w:hAnsi="宋体" w:cs="宋体"/>
          <w:b/>
          <w:bCs/>
          <w:sz w:val="24"/>
        </w:rPr>
        <w:t>七、违约责任</w:t>
      </w:r>
    </w:p>
    <w:p>
      <w:pPr>
        <w:adjustRightInd w:val="0"/>
        <w:snapToGrid w:val="0"/>
        <w:spacing w:line="34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kern w:val="0"/>
          <w:sz w:val="24"/>
        </w:rPr>
        <w:t>协议生效后，乙方逾期履行协议的，自逾期之日起，向甲方每日偿付协议总价万分之二的违约金；乙方逾期三十日不能交货的，应向甲方支付协议总价百分之五的违约金； 乙方逾期六十日不能交货的，应向甲方支付协议总价百分之二十的违约金，同时不解除协议交货责任。</w:t>
      </w:r>
    </w:p>
    <w:p>
      <w:pPr>
        <w:adjustRightInd w:val="0"/>
        <w:snapToGrid w:val="0"/>
        <w:spacing w:line="340" w:lineRule="exact"/>
        <w:ind w:firstLine="480" w:firstLineChars="200"/>
        <w:rPr>
          <w:rFonts w:ascii="宋体" w:hAnsi="宋体" w:cs="宋体"/>
          <w:sz w:val="24"/>
        </w:rPr>
      </w:pPr>
      <w:r>
        <w:rPr>
          <w:rFonts w:hint="eastAsia" w:ascii="宋体" w:hAnsi="宋体" w:cs="宋体"/>
          <w:sz w:val="24"/>
        </w:rPr>
        <w:t>2.乙方所交商品全部或部分产品、型号、规格、技术参数、质量不符合协议规定及询价文件规定标准的，乙方更换商品但逾期交货的（甲方拒绝接收的除外），按乙方逾期交货处理；乙方拒绝更换商品的，甲方可选择解除本协议或本协议的一部分，并可追究乙方的其他违约责任。</w:t>
      </w:r>
    </w:p>
    <w:p>
      <w:pPr>
        <w:pStyle w:val="15"/>
        <w:ind w:firstLine="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 xml:space="preserve">扬州大学附属医院采购中心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法定代表人：                       法定代表人：</w:t>
      </w:r>
    </w:p>
    <w:p>
      <w:pPr>
        <w:spacing w:line="440" w:lineRule="exact"/>
        <w:rPr>
          <w:rFonts w:ascii="宋体" w:hAnsi="宋体"/>
          <w:kern w:val="20"/>
          <w:sz w:val="24"/>
        </w:rPr>
      </w:pPr>
      <w:r>
        <w:rPr>
          <w:rFonts w:hint="eastAsia" w:ascii="宋体" w:hAnsi="宋体"/>
          <w:kern w:val="20"/>
          <w:sz w:val="24"/>
        </w:rPr>
        <w:t>或授权代表：                       或授权代表：</w:t>
      </w:r>
    </w:p>
    <w:p>
      <w:pPr>
        <w:spacing w:line="440" w:lineRule="exact"/>
        <w:rPr>
          <w:rFonts w:ascii="宋体" w:hAnsi="宋体"/>
          <w:kern w:val="20"/>
          <w:sz w:val="24"/>
        </w:rPr>
      </w:pPr>
      <w:r>
        <w:rPr>
          <w:rFonts w:hint="eastAsia" w:ascii="宋体" w:hAnsi="宋体"/>
          <w:kern w:val="20"/>
          <w:sz w:val="24"/>
        </w:rPr>
        <w:t>电    话：                         电    话：</w:t>
      </w:r>
    </w:p>
    <w:p>
      <w:pPr>
        <w:spacing w:line="440" w:lineRule="exact"/>
        <w:rPr>
          <w:rFonts w:ascii="宋体" w:hAnsi="宋体"/>
          <w:kern w:val="20"/>
          <w:sz w:val="24"/>
        </w:rPr>
      </w:pPr>
      <w:r>
        <w:rPr>
          <w:rFonts w:hint="eastAsia" w:ascii="宋体" w:hAnsi="宋体"/>
          <w:kern w:val="20"/>
          <w:sz w:val="24"/>
        </w:rPr>
        <w:t>开户银行：                         开户银行：</w:t>
      </w:r>
    </w:p>
    <w:p>
      <w:pPr>
        <w:spacing w:line="440" w:lineRule="exact"/>
        <w:rPr>
          <w:rFonts w:ascii="宋体" w:hAnsi="宋体"/>
          <w:kern w:val="20"/>
          <w:sz w:val="24"/>
        </w:rPr>
      </w:pPr>
      <w:r>
        <w:rPr>
          <w:rFonts w:hint="eastAsia" w:ascii="宋体" w:hAnsi="宋体"/>
          <w:kern w:val="20"/>
          <w:sz w:val="24"/>
        </w:rPr>
        <w:t>帐    号：                         帐    号：</w:t>
      </w:r>
    </w:p>
    <w:p>
      <w:pPr>
        <w:spacing w:line="440" w:lineRule="exact"/>
        <w:rPr>
          <w:rFonts w:ascii="宋体" w:hAnsi="宋体"/>
          <w:kern w:val="20"/>
          <w:sz w:val="24"/>
        </w:rPr>
      </w:pPr>
      <w:r>
        <w:rPr>
          <w:rFonts w:hint="eastAsia" w:ascii="宋体" w:hAnsi="宋体"/>
          <w:kern w:val="20"/>
          <w:sz w:val="24"/>
        </w:rPr>
        <w:t>单位地址：                         单位地址：</w:t>
      </w:r>
    </w:p>
    <w:p>
      <w:pPr>
        <w:spacing w:line="440" w:lineRule="exact"/>
        <w:rPr>
          <w:rFonts w:ascii="宋体" w:hAnsi="宋体"/>
          <w:kern w:val="20"/>
          <w:sz w:val="24"/>
        </w:rPr>
      </w:pPr>
      <w:r>
        <w:rPr>
          <w:rFonts w:hint="eastAsia" w:ascii="宋体" w:hAnsi="宋体"/>
          <w:kern w:val="20"/>
          <w:sz w:val="24"/>
        </w:rPr>
        <w:t>日    期：2025 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bookmarkStart w:id="4" w:name="_GoBack"/>
      <w:bookmarkEnd w:id="4"/>
      <w:r>
        <w:rPr>
          <w:rFonts w:hint="eastAsia" w:ascii="宋体" w:hAnsi="宋体"/>
          <w:kern w:val="20"/>
          <w:sz w:val="24"/>
        </w:rPr>
        <w:t>日    期：2025年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319"/>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8667B"/>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56C4C"/>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C68"/>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365871"/>
    <w:rsid w:val="034D4BC8"/>
    <w:rsid w:val="04E61983"/>
    <w:rsid w:val="04F93EF7"/>
    <w:rsid w:val="053E3F8C"/>
    <w:rsid w:val="06835001"/>
    <w:rsid w:val="07CD3AA2"/>
    <w:rsid w:val="08E8612B"/>
    <w:rsid w:val="0907213E"/>
    <w:rsid w:val="0BE47D69"/>
    <w:rsid w:val="0C067990"/>
    <w:rsid w:val="0C4A2728"/>
    <w:rsid w:val="0CF140C8"/>
    <w:rsid w:val="0D2E16CF"/>
    <w:rsid w:val="0D4515B4"/>
    <w:rsid w:val="0E126F52"/>
    <w:rsid w:val="0E2A13BF"/>
    <w:rsid w:val="0EE42777"/>
    <w:rsid w:val="110961DE"/>
    <w:rsid w:val="145A2EDB"/>
    <w:rsid w:val="1485379E"/>
    <w:rsid w:val="15D76399"/>
    <w:rsid w:val="172469D5"/>
    <w:rsid w:val="17407202"/>
    <w:rsid w:val="186D5CBC"/>
    <w:rsid w:val="19826916"/>
    <w:rsid w:val="1A965BFC"/>
    <w:rsid w:val="1B6D7D2D"/>
    <w:rsid w:val="1C94789B"/>
    <w:rsid w:val="1D762024"/>
    <w:rsid w:val="1E525F06"/>
    <w:rsid w:val="1E63111B"/>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781EB5"/>
    <w:rsid w:val="2AA6133D"/>
    <w:rsid w:val="2BCB5B07"/>
    <w:rsid w:val="2E026BA2"/>
    <w:rsid w:val="2EE7735A"/>
    <w:rsid w:val="2EF50EC3"/>
    <w:rsid w:val="2F716810"/>
    <w:rsid w:val="2F877A0A"/>
    <w:rsid w:val="30DF7E8F"/>
    <w:rsid w:val="318E7998"/>
    <w:rsid w:val="32542738"/>
    <w:rsid w:val="32961BEB"/>
    <w:rsid w:val="349B0B50"/>
    <w:rsid w:val="375A406B"/>
    <w:rsid w:val="395873E0"/>
    <w:rsid w:val="398427FF"/>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AC543C"/>
    <w:rsid w:val="4ACD2A51"/>
    <w:rsid w:val="4B4053E3"/>
    <w:rsid w:val="4B8D08A2"/>
    <w:rsid w:val="4BD6274F"/>
    <w:rsid w:val="4C2279B2"/>
    <w:rsid w:val="4C3E33DE"/>
    <w:rsid w:val="4C472E7D"/>
    <w:rsid w:val="4CB85CB5"/>
    <w:rsid w:val="4E295D4C"/>
    <w:rsid w:val="4F717F10"/>
    <w:rsid w:val="501519DD"/>
    <w:rsid w:val="507C6263"/>
    <w:rsid w:val="508A0E56"/>
    <w:rsid w:val="510F701A"/>
    <w:rsid w:val="51673008"/>
    <w:rsid w:val="518C4687"/>
    <w:rsid w:val="5199638E"/>
    <w:rsid w:val="51BD509B"/>
    <w:rsid w:val="537760B9"/>
    <w:rsid w:val="54AC3518"/>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1C5531"/>
    <w:rsid w:val="5D9E4640"/>
    <w:rsid w:val="5E584ED9"/>
    <w:rsid w:val="5E8C2BB5"/>
    <w:rsid w:val="60186A28"/>
    <w:rsid w:val="60446E43"/>
    <w:rsid w:val="60A754A5"/>
    <w:rsid w:val="60DB4EA5"/>
    <w:rsid w:val="612E05C2"/>
    <w:rsid w:val="616C3D5B"/>
    <w:rsid w:val="61806483"/>
    <w:rsid w:val="619072D4"/>
    <w:rsid w:val="61F801D2"/>
    <w:rsid w:val="626E3CB0"/>
    <w:rsid w:val="63473929"/>
    <w:rsid w:val="65F2258C"/>
    <w:rsid w:val="66A07C1E"/>
    <w:rsid w:val="66AF19DA"/>
    <w:rsid w:val="6710513C"/>
    <w:rsid w:val="673E62A6"/>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0A21D4"/>
    <w:rsid w:val="7E4401E2"/>
    <w:rsid w:val="7ECF0FC0"/>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rPr>
      <w:sz w:val="16"/>
      <w:szCs w:val="16"/>
    </w:rPr>
  </w:style>
  <w:style w:type="paragraph" w:styleId="4">
    <w:name w:val="table of authorities"/>
    <w:basedOn w:val="1"/>
    <w:next w:val="1"/>
    <w:autoRedefine/>
    <w:qFormat/>
    <w:uiPriority w:val="0"/>
    <w:pPr>
      <w:ind w:left="420" w:leftChars="200"/>
    </w:pPr>
  </w:style>
  <w:style w:type="paragraph" w:styleId="5">
    <w:name w:val="Normal Indent"/>
    <w:basedOn w:val="1"/>
    <w:link w:val="31"/>
    <w:autoRedefine/>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autoRedefine/>
    <w:unhideWhenUsed/>
    <w:qFormat/>
    <w:uiPriority w:val="0"/>
    <w:pPr>
      <w:numPr>
        <w:ilvl w:val="0"/>
        <w:numId w:val="1"/>
      </w:numPr>
      <w:contextualSpacing/>
    </w:pPr>
    <w:rPr>
      <w:rFonts w:ascii="Calibri" w:hAnsi="Calibri"/>
    </w:rPr>
  </w:style>
  <w:style w:type="paragraph" w:styleId="9">
    <w:name w:val="Plain Text"/>
    <w:basedOn w:val="1"/>
    <w:link w:val="26"/>
    <w:autoRedefine/>
    <w:qFormat/>
    <w:uiPriority w:val="99"/>
    <w:rPr>
      <w:rFonts w:ascii="宋体" w:hAnsi="Courier New"/>
      <w:szCs w:val="20"/>
    </w:r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autoRedefine/>
    <w:qFormat/>
    <w:uiPriority w:val="0"/>
    <w:pPr>
      <w:ind w:firstLine="420"/>
    </w:p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autoRedefine/>
    <w:semiHidden/>
    <w:unhideWhenUsed/>
    <w:qFormat/>
    <w:uiPriority w:val="99"/>
    <w:rPr>
      <w:color w:val="222222"/>
      <w:u w:val="none"/>
    </w:rPr>
  </w:style>
  <w:style w:type="character" w:styleId="20">
    <w:name w:val="Hyperlink"/>
    <w:basedOn w:val="18"/>
    <w:autoRedefine/>
    <w:unhideWhenUsed/>
    <w:qFormat/>
    <w:uiPriority w:val="99"/>
    <w:rPr>
      <w:color w:val="0000FF" w:themeColor="hyperlink"/>
      <w:u w:val="single"/>
    </w:rPr>
  </w:style>
  <w:style w:type="paragraph" w:customStyle="1" w:styleId="21">
    <w:name w:val="正文（缩进）"/>
    <w:basedOn w:val="1"/>
    <w:autoRedefine/>
    <w:qFormat/>
    <w:uiPriority w:val="0"/>
    <w:pPr>
      <w:ind w:firstLine="480" w:firstLineChars="200"/>
    </w:pPr>
  </w:style>
  <w:style w:type="paragraph" w:customStyle="1" w:styleId="22">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autoRedefine/>
    <w:semiHidden/>
    <w:qFormat/>
    <w:uiPriority w:val="99"/>
    <w:rPr>
      <w:rFonts w:eastAsia="宋体"/>
      <w:kern w:val="2"/>
      <w:sz w:val="18"/>
      <w:szCs w:val="18"/>
    </w:rPr>
  </w:style>
  <w:style w:type="character" w:customStyle="1" w:styleId="24">
    <w:name w:val="页脚 Char"/>
    <w:basedOn w:val="18"/>
    <w:link w:val="11"/>
    <w:autoRedefine/>
    <w:semiHidden/>
    <w:qFormat/>
    <w:uiPriority w:val="99"/>
    <w:rPr>
      <w:rFonts w:eastAsia="宋体"/>
      <w:kern w:val="2"/>
      <w:sz w:val="18"/>
      <w:szCs w:val="18"/>
    </w:rPr>
  </w:style>
  <w:style w:type="character" w:customStyle="1" w:styleId="25">
    <w:name w:val="批注框文本 Char"/>
    <w:basedOn w:val="18"/>
    <w:link w:val="10"/>
    <w:autoRedefine/>
    <w:semiHidden/>
    <w:qFormat/>
    <w:uiPriority w:val="99"/>
    <w:rPr>
      <w:rFonts w:eastAsia="宋体"/>
      <w:kern w:val="2"/>
      <w:sz w:val="18"/>
      <w:szCs w:val="18"/>
    </w:rPr>
  </w:style>
  <w:style w:type="character" w:customStyle="1" w:styleId="26">
    <w:name w:val="纯文本 Char"/>
    <w:basedOn w:val="18"/>
    <w:link w:val="9"/>
    <w:autoRedefine/>
    <w:qFormat/>
    <w:uiPriority w:val="99"/>
    <w:rPr>
      <w:rFonts w:ascii="宋体" w:hAnsi="Courier New" w:eastAsia="宋体"/>
      <w:kern w:val="2"/>
      <w:sz w:val="21"/>
    </w:rPr>
  </w:style>
  <w:style w:type="character" w:customStyle="1" w:styleId="27">
    <w:name w:val="副标题 Char"/>
    <w:autoRedefine/>
    <w:qFormat/>
    <w:uiPriority w:val="0"/>
    <w:rPr>
      <w:rFonts w:ascii="Cambria" w:hAnsi="Cambria"/>
      <w:b/>
      <w:bCs/>
      <w:kern w:val="28"/>
      <w:sz w:val="32"/>
      <w:szCs w:val="32"/>
    </w:rPr>
  </w:style>
  <w:style w:type="character" w:customStyle="1" w:styleId="28">
    <w:name w:val="副标题 Char1"/>
    <w:basedOn w:val="18"/>
    <w:link w:val="13"/>
    <w:autoRedefine/>
    <w:qFormat/>
    <w:uiPriority w:val="0"/>
    <w:rPr>
      <w:rFonts w:eastAsia="宋体" w:asciiTheme="majorHAnsi" w:hAnsiTheme="majorHAnsi" w:cstheme="majorBidi"/>
      <w:b/>
      <w:bCs/>
      <w:kern w:val="28"/>
      <w:sz w:val="32"/>
      <w:szCs w:val="32"/>
    </w:rPr>
  </w:style>
  <w:style w:type="paragraph" w:styleId="29">
    <w:name w:val="List Paragraph"/>
    <w:basedOn w:val="1"/>
    <w:autoRedefine/>
    <w:unhideWhenUsed/>
    <w:qFormat/>
    <w:uiPriority w:val="99"/>
    <w:pPr>
      <w:ind w:firstLine="420" w:firstLineChars="200"/>
    </w:pPr>
  </w:style>
  <w:style w:type="paragraph" w:customStyle="1" w:styleId="30">
    <w:name w:val="普通文字"/>
    <w:basedOn w:val="1"/>
    <w:next w:val="1"/>
    <w:autoRedefine/>
    <w:qFormat/>
    <w:uiPriority w:val="0"/>
    <w:rPr>
      <w:rFonts w:ascii="宋体"/>
      <w:kern w:val="0"/>
      <w:sz w:val="24"/>
      <w:u w:color="000000"/>
    </w:rPr>
  </w:style>
  <w:style w:type="character" w:customStyle="1" w:styleId="31">
    <w:name w:val="正文缩进 Char"/>
    <w:link w:val="5"/>
    <w:autoRedefine/>
    <w:qFormat/>
    <w:uiPriority w:val="0"/>
    <w:rPr>
      <w:kern w:val="2"/>
      <w:sz w:val="21"/>
      <w:szCs w:val="24"/>
    </w:rPr>
  </w:style>
  <w:style w:type="character" w:customStyle="1" w:styleId="32">
    <w:name w:val="NormalCharacter"/>
    <w:autoRedefine/>
    <w:qFormat/>
    <w:uiPriority w:val="0"/>
  </w:style>
  <w:style w:type="character" w:customStyle="1" w:styleId="33">
    <w:name w:val="font11"/>
    <w:basedOn w:val="18"/>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1097</Words>
  <Characters>6259</Characters>
  <Lines>52</Lines>
  <Paragraphs>14</Paragraphs>
  <TotalTime>54</TotalTime>
  <ScaleCrop>false</ScaleCrop>
  <LinksUpToDate>false</LinksUpToDate>
  <CharactersWithSpaces>7342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2025-01-02T07:42:09Z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85A759F6FA27473B988CDA07F398625D_13</vt:lpwstr>
  </property>
</Properties>
</file>