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/>
          <w:bCs/>
          <w:sz w:val="28"/>
          <w:szCs w:val="28"/>
        </w:rPr>
        <w:t>：院内谈判材料真实性及购销廉洁声明</w:t>
      </w:r>
    </w:p>
    <w:p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rFonts w:ascii="宋体" w:hAnsi="宋体" w:eastAsia="宋体"/>
          <w:bCs/>
          <w:szCs w:val="21"/>
        </w:rPr>
      </w:pPr>
    </w:p>
    <w:p>
      <w:pPr>
        <w:pStyle w:val="5"/>
        <w:adjustRightInd w:val="0"/>
        <w:snapToGrid w:val="0"/>
        <w:spacing w:before="160" w:after="160" w:line="288" w:lineRule="auto"/>
        <w:ind w:firstLine="0" w:firstLineChars="0"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扬州大学附属医院：</w:t>
      </w:r>
    </w:p>
    <w:p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针对贵院此次遴选，我公司郑重承诺：所提供资料（以骑缝章为准）真实有效，无任何虚假成分。如有虚假，由此产生的一切后果由本公司承担。</w:t>
      </w:r>
    </w:p>
    <w:p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一、我方按照《民法典》及本承诺购销</w:t>
      </w:r>
      <w:r>
        <w:rPr>
          <w:rFonts w:hint="eastAsia"/>
          <w:sz w:val="24"/>
          <w:lang w:val="en-US" w:eastAsia="zh-CN"/>
        </w:rPr>
        <w:t>药品</w:t>
      </w:r>
      <w:r>
        <w:rPr>
          <w:rFonts w:hint="eastAsia"/>
          <w:sz w:val="24"/>
        </w:rPr>
        <w:t>。</w:t>
      </w:r>
    </w:p>
    <w:p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五、本承诺作为产品购销合同的重要组成部分，与购销合同一并执行，具有同等法律效力。</w:t>
      </w:r>
    </w:p>
    <w:p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sz w:val="24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sz w:val="24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公司（签章）</w:t>
      </w:r>
    </w:p>
    <w:p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5FCE3528"/>
    <w:rsid w:val="27D74A6C"/>
    <w:rsid w:val="2D4936B5"/>
    <w:rsid w:val="303250FE"/>
    <w:rsid w:val="5FCE3528"/>
    <w:rsid w:val="626A30C4"/>
    <w:rsid w:val="63D52754"/>
    <w:rsid w:val="654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2024-10-25T03:21:00Z</dcterms:created>
  <dc:creator>胡永田</dc:creator>
  <cp:lastModifiedBy>胡永田</cp:lastModifiedBy>
  <dcterms:modified xsi:type="dcterms:W3CDTF">2024-10-25T03:32:42Z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BB2312DBC4BE400B8A459619DD12BB3E_11</vt:lpwstr>
  </property>
</Properties>
</file>