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YDFYXJ-2024035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西区门诊4联排等候椅采购项目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22</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西区门诊4联排等候椅采购项目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YDFYXJ-2024035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西区门诊4联排等候椅采购项目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2.07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西区门诊4联排等候椅采购项目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西区门诊4联排等候椅采购项目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付款方式为在</w:t>
      </w:r>
      <w:r>
        <w:rPr>
          <w:rFonts w:hint="eastAsia" w:cs="宋体"/>
          <w:sz w:val="24"/>
          <w:highlight w:val="none"/>
          <w:lang w:val="en-US" w:eastAsia="zh-CN"/>
        </w:rPr>
        <w:t>货物</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2</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12</w:t>
      </w:r>
      <w:r>
        <w:rPr>
          <w:rStyle w:val="33"/>
          <w:rFonts w:ascii="宋体" w:hAnsi="宋体"/>
          <w:b/>
          <w:sz w:val="24"/>
          <w:highlight w:val="none"/>
        </w:rPr>
        <w:t>月</w:t>
      </w:r>
      <w:r>
        <w:rPr>
          <w:rStyle w:val="33"/>
          <w:rFonts w:hint="eastAsia" w:ascii="宋体" w:hAnsi="宋体"/>
          <w:b/>
          <w:sz w:val="24"/>
          <w:highlight w:val="none"/>
          <w:lang w:val="en-US" w:eastAsia="zh-CN"/>
        </w:rPr>
        <w:t>2</w:t>
      </w:r>
      <w:bookmarkStart w:id="4" w:name="_GoBack"/>
      <w:bookmarkEnd w:id="4"/>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西区门诊4联排等候椅采购项目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YDFYXJ-2024035</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2.07</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ascii="宋体" w:hAnsi="宋体"/>
          <w:szCs w:val="21"/>
        </w:rPr>
      </w:pPr>
      <w:r>
        <w:rPr>
          <w:rFonts w:hint="eastAsia" w:ascii="宋体" w:hAnsi="宋体" w:cs="宋体"/>
          <w:b/>
          <w:bCs/>
          <w:snapToGrid w:val="0"/>
          <w:kern w:val="0"/>
          <w:sz w:val="24"/>
          <w:highlight w:val="none"/>
        </w:rPr>
        <w:t>采购项目内容及要求</w:t>
      </w:r>
    </w:p>
    <w:tbl>
      <w:tblPr>
        <w:tblStyle w:val="18"/>
        <w:tblW w:w="15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4060"/>
        <w:gridCol w:w="10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23" w:type="dxa"/>
            <w:vAlign w:val="center"/>
          </w:tcPr>
          <w:p>
            <w:pPr>
              <w:pStyle w:val="41"/>
              <w:widowControl/>
              <w:spacing w:line="400" w:lineRule="exact"/>
              <w:ind w:left="0" w:leftChars="0" w:firstLine="0" w:firstLineChars="0"/>
              <w:jc w:val="center"/>
              <w:outlineLvl w:val="2"/>
              <w:rPr>
                <w:rFonts w:hint="eastAsia" w:ascii="宋体" w:hAnsi="宋体" w:eastAsia="宋体"/>
                <w:szCs w:val="21"/>
                <w:vertAlign w:val="baseline"/>
                <w:lang w:val="en-US" w:eastAsia="zh-CN"/>
              </w:rPr>
            </w:pPr>
            <w:r>
              <w:rPr>
                <w:rFonts w:hint="eastAsia" w:ascii="宋体" w:hAnsi="宋体"/>
                <w:szCs w:val="21"/>
                <w:vertAlign w:val="baseline"/>
                <w:lang w:val="en-US" w:eastAsia="zh-CN"/>
              </w:rPr>
              <w:t>数量</w:t>
            </w:r>
          </w:p>
        </w:tc>
        <w:tc>
          <w:tcPr>
            <w:tcW w:w="4060" w:type="dxa"/>
            <w:vAlign w:val="center"/>
          </w:tcPr>
          <w:p>
            <w:pPr>
              <w:pStyle w:val="41"/>
              <w:widowControl/>
              <w:spacing w:line="400" w:lineRule="exact"/>
              <w:ind w:left="0" w:leftChars="0" w:firstLine="0" w:firstLineChars="0"/>
              <w:jc w:val="center"/>
              <w:outlineLvl w:val="2"/>
              <w:rPr>
                <w:rFonts w:hint="default" w:ascii="宋体" w:hAnsi="宋体" w:eastAsia="宋体"/>
                <w:szCs w:val="21"/>
                <w:vertAlign w:val="baseline"/>
                <w:lang w:val="en-US" w:eastAsia="zh-CN"/>
              </w:rPr>
            </w:pPr>
            <w:r>
              <w:rPr>
                <w:rFonts w:hint="eastAsia" w:ascii="宋体" w:hAnsi="宋体"/>
                <w:szCs w:val="21"/>
                <w:vertAlign w:val="baseline"/>
                <w:lang w:val="en-US" w:eastAsia="zh-CN"/>
              </w:rPr>
              <w:t>参考图片、颜色、尺寸</w:t>
            </w:r>
          </w:p>
        </w:tc>
        <w:tc>
          <w:tcPr>
            <w:tcW w:w="10796" w:type="dxa"/>
            <w:vAlign w:val="center"/>
          </w:tcPr>
          <w:p>
            <w:pPr>
              <w:pStyle w:val="41"/>
              <w:widowControl/>
              <w:spacing w:line="400" w:lineRule="exact"/>
              <w:jc w:val="center"/>
              <w:outlineLvl w:val="2"/>
              <w:rPr>
                <w:rFonts w:hint="eastAsia" w:ascii="宋体" w:hAnsi="宋体" w:eastAsia="宋体"/>
                <w:szCs w:val="21"/>
                <w:vertAlign w:val="baseline"/>
                <w:lang w:val="en-US" w:eastAsia="zh-CN"/>
              </w:rPr>
            </w:pPr>
            <w:r>
              <w:rPr>
                <w:rFonts w:hint="eastAsia" w:ascii="宋体" w:hAnsi="宋体"/>
                <w:szCs w:val="21"/>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jc w:val="center"/>
        </w:trPr>
        <w:tc>
          <w:tcPr>
            <w:tcW w:w="1023" w:type="dxa"/>
            <w:vAlign w:val="center"/>
          </w:tcPr>
          <w:p>
            <w:pPr>
              <w:pStyle w:val="41"/>
              <w:widowControl/>
              <w:spacing w:line="400" w:lineRule="exact"/>
              <w:ind w:left="0" w:leftChars="0" w:firstLine="0" w:firstLineChars="0"/>
              <w:jc w:val="center"/>
              <w:outlineLvl w:val="2"/>
              <w:rPr>
                <w:rFonts w:hint="eastAsia" w:ascii="宋体" w:hAnsi="宋体" w:eastAsia="宋体"/>
                <w:szCs w:val="21"/>
                <w:vertAlign w:val="baseline"/>
                <w:lang w:val="en-US" w:eastAsia="zh-CN"/>
              </w:rPr>
            </w:pPr>
            <w:r>
              <w:rPr>
                <w:rFonts w:hint="eastAsia" w:ascii="宋体" w:hAnsi="宋体"/>
                <w:szCs w:val="21"/>
                <w:vertAlign w:val="baseline"/>
                <w:lang w:val="en-US" w:eastAsia="zh-CN"/>
              </w:rPr>
              <w:t>9</w:t>
            </w:r>
          </w:p>
        </w:tc>
        <w:tc>
          <w:tcPr>
            <w:tcW w:w="4060" w:type="dxa"/>
            <w:vAlign w:val="center"/>
          </w:tcPr>
          <w:p>
            <w:pPr>
              <w:pStyle w:val="41"/>
              <w:widowControl/>
              <w:spacing w:line="400" w:lineRule="exact"/>
              <w:ind w:left="0" w:leftChars="0" w:firstLine="0" w:firstLineChars="0"/>
              <w:jc w:val="both"/>
              <w:outlineLvl w:val="2"/>
              <w:rPr>
                <w:rFonts w:hint="default" w:ascii="宋体" w:hAnsi="宋体"/>
                <w:szCs w:val="21"/>
                <w:vertAlign w:val="baseline"/>
                <w:lang w:val="en-US"/>
              </w:rPr>
            </w:pPr>
            <w:r>
              <w:rPr>
                <w:rFonts w:hint="eastAsia" w:ascii="宋体" w:hAnsi="宋体"/>
                <w:b/>
                <w:szCs w:val="21"/>
              </w:rPr>
              <w:drawing>
                <wp:anchor distT="0" distB="0" distL="0" distR="0" simplePos="0" relativeHeight="251659264" behindDoc="0" locked="0" layoutInCell="1" allowOverlap="1">
                  <wp:simplePos x="0" y="0"/>
                  <wp:positionH relativeFrom="column">
                    <wp:posOffset>128270</wp:posOffset>
                  </wp:positionH>
                  <wp:positionV relativeFrom="paragraph">
                    <wp:posOffset>1169035</wp:posOffset>
                  </wp:positionV>
                  <wp:extent cx="2251710" cy="1382395"/>
                  <wp:effectExtent l="0" t="0" r="15240"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251710" cy="1382395"/>
                          </a:xfrm>
                          <a:prstGeom prst="rect">
                            <a:avLst/>
                          </a:prstGeom>
                        </pic:spPr>
                      </pic:pic>
                    </a:graphicData>
                  </a:graphic>
                </wp:anchor>
              </w:drawing>
            </w:r>
            <w:r>
              <w:rPr>
                <w:rFonts w:hint="eastAsia" w:ascii="宋体" w:hAnsi="宋体"/>
                <w:b/>
                <w:szCs w:val="21"/>
              </w:rPr>
              <w:drawing>
                <wp:anchor distT="0" distB="0" distL="114300" distR="114300" simplePos="0" relativeHeight="251660288" behindDoc="0" locked="0" layoutInCell="1" allowOverlap="1">
                  <wp:simplePos x="0" y="0"/>
                  <wp:positionH relativeFrom="column">
                    <wp:posOffset>-15875</wp:posOffset>
                  </wp:positionH>
                  <wp:positionV relativeFrom="paragraph">
                    <wp:posOffset>-28575</wp:posOffset>
                  </wp:positionV>
                  <wp:extent cx="2598420" cy="1080135"/>
                  <wp:effectExtent l="0" t="0" r="11430" b="5715"/>
                  <wp:wrapSquare wrapText="bothSides"/>
                  <wp:docPr id="2" name="图片 2" descr="1732240815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240815308"/>
                          <pic:cNvPicPr>
                            <a:picLocks noChangeAspect="1"/>
                          </pic:cNvPicPr>
                        </pic:nvPicPr>
                        <pic:blipFill>
                          <a:blip r:embed="rId7"/>
                          <a:stretch>
                            <a:fillRect/>
                          </a:stretch>
                        </pic:blipFill>
                        <pic:spPr>
                          <a:xfrm>
                            <a:off x="0" y="0"/>
                            <a:ext cx="2598420" cy="1080135"/>
                          </a:xfrm>
                          <a:prstGeom prst="rect">
                            <a:avLst/>
                          </a:prstGeom>
                        </pic:spPr>
                      </pic:pic>
                    </a:graphicData>
                  </a:graphic>
                </wp:anchor>
              </w:drawing>
            </w:r>
            <w:r>
              <w:rPr>
                <w:rFonts w:hint="eastAsia" w:ascii="宋体" w:hAnsi="宋体"/>
                <w:szCs w:val="21"/>
                <w:vertAlign w:val="baseline"/>
                <w:lang w:val="en-US" w:eastAsia="zh-CN"/>
              </w:rPr>
              <w:t>最终款式及颜色由门诊部确认后在送货</w:t>
            </w:r>
          </w:p>
        </w:tc>
        <w:tc>
          <w:tcPr>
            <w:tcW w:w="10796" w:type="dxa"/>
            <w:vAlign w:val="top"/>
          </w:tcPr>
          <w:p>
            <w:pPr>
              <w:pStyle w:val="41"/>
              <w:widowControl/>
              <w:spacing w:line="400" w:lineRule="exact"/>
              <w:ind w:firstLine="0" w:firstLineChars="0"/>
              <w:jc w:val="both"/>
              <w:outlineLvl w:val="2"/>
              <w:rPr>
                <w:rFonts w:hint="eastAsia" w:ascii="宋体" w:hAnsi="宋体"/>
                <w:szCs w:val="21"/>
              </w:rPr>
            </w:pPr>
            <w:r>
              <w:rPr>
                <w:rFonts w:ascii="宋体" w:hAnsi="宋体"/>
                <w:szCs w:val="21"/>
              </w:rPr>
              <w:t>1</w:t>
            </w:r>
            <w:r>
              <w:rPr>
                <w:rFonts w:hint="eastAsia" w:ascii="宋体" w:hAnsi="宋体"/>
                <w:szCs w:val="21"/>
              </w:rPr>
              <w:t>、座椅椅面部分</w:t>
            </w:r>
          </w:p>
          <w:p>
            <w:pPr>
              <w:pStyle w:val="41"/>
              <w:widowControl/>
              <w:spacing w:line="400" w:lineRule="exact"/>
              <w:ind w:left="0" w:leftChars="0" w:firstLine="0" w:firstLineChars="0"/>
              <w:jc w:val="both"/>
              <w:outlineLvl w:val="2"/>
              <w:rPr>
                <w:rFonts w:hint="eastAsia" w:ascii="宋体" w:hAnsi="宋体"/>
                <w:szCs w:val="21"/>
              </w:rPr>
            </w:pPr>
            <w:r>
              <w:rPr>
                <w:rFonts w:hint="eastAsia" w:hAnsi="宋体"/>
              </w:rPr>
              <w:t>座椅和椅背是整体式一起发泡成型 。</w:t>
            </w:r>
            <w:r>
              <w:rPr>
                <w:rFonts w:hint="eastAsia" w:ascii="宋体" w:hAnsi="宋体"/>
                <w:szCs w:val="21"/>
              </w:rPr>
              <w:t>椅面材料：PU聚氨酯发泡材料，</w:t>
            </w:r>
            <w:r>
              <w:rPr>
                <w:rFonts w:hint="eastAsia" w:hAnsi="宋体"/>
              </w:rPr>
              <w:t>自结皮层厚度为</w:t>
            </w:r>
            <w:r>
              <w:rPr>
                <w:rFonts w:hAnsi="宋体"/>
              </w:rPr>
              <w:t>2.5mm</w:t>
            </w:r>
            <w:r>
              <w:rPr>
                <w:rFonts w:hint="eastAsia" w:hAnsi="宋体"/>
              </w:rPr>
              <w:t>，</w:t>
            </w:r>
            <w:r>
              <w:rPr>
                <w:rFonts w:hint="eastAsia" w:ascii="宋体" w:hAnsi="宋体"/>
                <w:szCs w:val="21"/>
              </w:rPr>
              <w:t>密度</w:t>
            </w:r>
            <w:r>
              <w:rPr>
                <w:rFonts w:hint="eastAsia" w:ascii="宋体" w:hAnsi="宋体"/>
                <w:szCs w:val="21"/>
                <w:u w:val="single"/>
              </w:rPr>
              <w:t>380-400</w:t>
            </w:r>
            <w:r>
              <w:rPr>
                <w:rFonts w:hint="eastAsia" w:ascii="宋体" w:hAnsi="宋体"/>
                <w:szCs w:val="21"/>
              </w:rPr>
              <w:t>公斤/立方；硬度（邵氏</w:t>
            </w:r>
            <w:r>
              <w:rPr>
                <w:rFonts w:ascii="宋体" w:hAnsi="宋体"/>
                <w:szCs w:val="21"/>
              </w:rPr>
              <w:t>A</w:t>
            </w:r>
            <w:r>
              <w:rPr>
                <w:rFonts w:hint="eastAsia" w:ascii="宋体" w:hAnsi="宋体"/>
                <w:szCs w:val="21"/>
              </w:rPr>
              <w:t>）</w:t>
            </w:r>
            <w:r>
              <w:rPr>
                <w:rFonts w:hint="eastAsia" w:ascii="宋体" w:hAnsi="宋体"/>
                <w:szCs w:val="21"/>
                <w:u w:val="single"/>
              </w:rPr>
              <w:t>75-80</w:t>
            </w:r>
            <w:r>
              <w:rPr>
                <w:rFonts w:hint="eastAsia" w:ascii="宋体" w:hAnsi="宋体"/>
                <w:szCs w:val="21"/>
              </w:rPr>
              <w:t>度。椅面内铁架四周采用直径</w:t>
            </w:r>
            <w:r>
              <w:rPr>
                <w:rFonts w:ascii="宋体" w:hAnsi="宋体"/>
                <w:szCs w:val="21"/>
                <w:u w:val="single"/>
              </w:rPr>
              <w:t>12mm</w:t>
            </w:r>
            <w:r>
              <w:rPr>
                <w:rFonts w:ascii="宋体" w:hAnsi="宋体"/>
                <w:szCs w:val="21"/>
              </w:rPr>
              <w:t>的冷拉钢筋焊接而成</w:t>
            </w:r>
            <w:r>
              <w:rPr>
                <w:rFonts w:hint="eastAsia" w:ascii="宋体" w:hAnsi="宋体"/>
                <w:szCs w:val="21"/>
              </w:rPr>
              <w:t>，椅子座面厚度是</w:t>
            </w:r>
            <w:r>
              <w:rPr>
                <w:rFonts w:hint="eastAsia" w:ascii="宋体" w:hAnsi="宋体"/>
                <w:szCs w:val="21"/>
                <w:u w:val="single"/>
              </w:rPr>
              <w:t>30mm</w:t>
            </w:r>
            <w:r>
              <w:rPr>
                <w:rFonts w:hint="eastAsia" w:ascii="宋体" w:hAnsi="宋体"/>
                <w:szCs w:val="21"/>
              </w:rPr>
              <w:t>,</w:t>
            </w:r>
            <w:r>
              <w:rPr>
                <w:rFonts w:ascii="宋体" w:hAnsi="宋体"/>
                <w:szCs w:val="21"/>
              </w:rPr>
              <w:t>整张椅子没锐角</w:t>
            </w:r>
            <w:r>
              <w:rPr>
                <w:rFonts w:hint="eastAsia" w:ascii="宋体" w:hAnsi="宋体"/>
                <w:szCs w:val="21"/>
              </w:rPr>
              <w:t>,根据人体工程学原理设计制造，</w:t>
            </w:r>
            <w:r>
              <w:rPr>
                <w:rFonts w:ascii="宋体" w:hAnsi="宋体"/>
                <w:szCs w:val="21"/>
              </w:rPr>
              <w:t>外观</w:t>
            </w:r>
            <w:r>
              <w:rPr>
                <w:rFonts w:hint="eastAsia" w:ascii="宋体" w:hAnsi="宋体"/>
                <w:szCs w:val="21"/>
              </w:rPr>
              <w:t>大方</w:t>
            </w:r>
            <w:r>
              <w:rPr>
                <w:rFonts w:ascii="宋体" w:hAnsi="宋体"/>
                <w:szCs w:val="21"/>
              </w:rPr>
              <w:t>时尚</w:t>
            </w:r>
            <w:r>
              <w:rPr>
                <w:rFonts w:hint="eastAsia" w:ascii="宋体" w:hAnsi="宋体"/>
                <w:szCs w:val="21"/>
              </w:rPr>
              <w:t>。</w:t>
            </w:r>
          </w:p>
          <w:p>
            <w:pPr>
              <w:pStyle w:val="41"/>
              <w:widowControl/>
              <w:spacing w:line="400" w:lineRule="exact"/>
              <w:ind w:firstLine="0" w:firstLineChars="0"/>
              <w:jc w:val="both"/>
              <w:outlineLvl w:val="2"/>
              <w:rPr>
                <w:rFonts w:hint="eastAsia" w:ascii="宋体" w:hAnsi="宋体"/>
                <w:szCs w:val="21"/>
              </w:rPr>
            </w:pPr>
            <w:r>
              <w:rPr>
                <w:rFonts w:hint="eastAsia" w:ascii="宋体" w:hAnsi="宋体"/>
                <w:szCs w:val="21"/>
              </w:rPr>
              <w:t>2、椅脚，扶手，横梁部分</w:t>
            </w:r>
          </w:p>
          <w:p>
            <w:pPr>
              <w:pStyle w:val="41"/>
              <w:widowControl/>
              <w:spacing w:line="400" w:lineRule="exact"/>
              <w:ind w:left="0" w:leftChars="0" w:firstLine="0" w:firstLineChars="0"/>
              <w:jc w:val="both"/>
              <w:outlineLvl w:val="2"/>
              <w:rPr>
                <w:rFonts w:hint="eastAsia" w:ascii="宋体" w:hAnsi="宋体"/>
                <w:szCs w:val="21"/>
              </w:rPr>
            </w:pPr>
            <w:r>
              <w:rPr>
                <w:rFonts w:hint="eastAsia" w:ascii="宋体" w:hAnsi="宋体"/>
                <w:szCs w:val="21"/>
              </w:rPr>
              <w:t>1）椅脚不分左右，采用人字型铝合金压铸（实心），表面做纳米喷漆处理。椅脚带螺杆胶脚垫便于调节座椅整体的水平稳定，脚垫为实心橡胶发泡材料，增强与地面的摩擦，十分结实耐用。2）扶手不分左右，铝合金压铸全封闭扶手（实心），表面做纳米喷漆处。3）横梁为</w:t>
            </w:r>
            <w:r>
              <w:rPr>
                <w:rFonts w:hint="eastAsia" w:ascii="宋体" w:hAnsi="宋体"/>
                <w:szCs w:val="21"/>
                <w:u w:val="single"/>
              </w:rPr>
              <w:t>80*40*1.5</w:t>
            </w:r>
            <w:r>
              <w:rPr>
                <w:rFonts w:hint="eastAsia" w:ascii="宋体" w:hAnsi="宋体"/>
                <w:szCs w:val="21"/>
              </w:rPr>
              <w:t>热拉方管，管壁厚度</w:t>
            </w:r>
            <w:r>
              <w:rPr>
                <w:rFonts w:hint="eastAsia" w:ascii="宋体" w:hAnsi="宋体"/>
                <w:szCs w:val="21"/>
                <w:u w:val="single"/>
              </w:rPr>
              <w:t>1.5MM</w:t>
            </w:r>
            <w:r>
              <w:rPr>
                <w:rFonts w:hint="eastAsia" w:ascii="宋体" w:hAnsi="宋体"/>
                <w:szCs w:val="21"/>
              </w:rPr>
              <w:t>，表面做喷黑漆环保处理。</w:t>
            </w:r>
          </w:p>
          <w:p>
            <w:pPr>
              <w:jc w:val="both"/>
              <w:rPr>
                <w:rFonts w:hint="eastAsia"/>
                <w:b w:val="0"/>
                <w:bCs/>
                <w:sz w:val="21"/>
                <w:szCs w:val="21"/>
              </w:rPr>
            </w:pPr>
            <w:r>
              <w:rPr>
                <w:rFonts w:hint="eastAsia"/>
                <w:b w:val="0"/>
                <w:bCs/>
                <w:sz w:val="21"/>
                <w:szCs w:val="21"/>
                <w:lang w:val="en-US" w:eastAsia="zh-CN"/>
              </w:rPr>
              <w:t>3、</w:t>
            </w:r>
            <w:r>
              <w:rPr>
                <w:rFonts w:hint="eastAsia"/>
                <w:b w:val="0"/>
                <w:bCs/>
                <w:sz w:val="21"/>
                <w:szCs w:val="21"/>
              </w:rPr>
              <w:t>材料功能特点：</w:t>
            </w:r>
          </w:p>
          <w:p>
            <w:pPr>
              <w:spacing w:line="400" w:lineRule="exact"/>
              <w:jc w:val="both"/>
              <w:rPr>
                <w:rFonts w:hint="default" w:ascii="宋体" w:hAnsi="宋体" w:eastAsia="宋体"/>
                <w:szCs w:val="21"/>
                <w:vertAlign w:val="baseline"/>
                <w:lang w:val="en-US" w:eastAsia="zh-CN"/>
              </w:rPr>
            </w:pPr>
            <w:r>
              <w:rPr>
                <w:rFonts w:hint="eastAsia"/>
                <w:sz w:val="21"/>
                <w:szCs w:val="21"/>
                <w:lang w:val="en-US" w:eastAsia="zh-CN"/>
              </w:rPr>
              <w:t>1）</w:t>
            </w:r>
            <w:r>
              <w:rPr>
                <w:rFonts w:hint="eastAsia"/>
                <w:sz w:val="21"/>
                <w:szCs w:val="21"/>
              </w:rPr>
              <w:t>海绵和表面</w:t>
            </w:r>
            <w:r>
              <w:rPr>
                <w:sz w:val="21"/>
                <w:szCs w:val="21"/>
              </w:rPr>
              <w:t>PU</w:t>
            </w:r>
            <w:r>
              <w:rPr>
                <w:rFonts w:hint="eastAsia"/>
                <w:sz w:val="21"/>
                <w:szCs w:val="21"/>
              </w:rPr>
              <w:t>皮用模具一次发泡成型，不仅具有良好坐感，且耐用耐磨，寿命是普通</w:t>
            </w:r>
            <w:r>
              <w:rPr>
                <w:sz w:val="21"/>
                <w:szCs w:val="21"/>
              </w:rPr>
              <w:t>P</w:t>
            </w:r>
            <w:r>
              <w:rPr>
                <w:rFonts w:hint="eastAsia"/>
                <w:sz w:val="21"/>
                <w:szCs w:val="21"/>
              </w:rPr>
              <w:t>U皮革的3-4倍</w:t>
            </w:r>
            <w:r>
              <w:rPr>
                <w:rFonts w:hint="cs"/>
                <w:sz w:val="21"/>
                <w:szCs w:val="21"/>
              </w:rPr>
              <w:t> </w:t>
            </w:r>
            <w:r>
              <w:rPr>
                <w:rFonts w:hint="eastAsia"/>
                <w:sz w:val="21"/>
                <w:szCs w:val="21"/>
              </w:rPr>
              <w:t>（超过6年）。</w:t>
            </w:r>
            <w:r>
              <w:rPr>
                <w:rFonts w:hint="eastAsia"/>
                <w:sz w:val="21"/>
                <w:szCs w:val="21"/>
                <w:lang w:val="en-US" w:eastAsia="zh-CN"/>
              </w:rPr>
              <w:t>2）</w:t>
            </w:r>
            <w:r>
              <w:rPr>
                <w:rFonts w:hint="eastAsia"/>
                <w:sz w:val="21"/>
                <w:szCs w:val="21"/>
              </w:rPr>
              <w:t>座椅表面加喷涂层，隔断</w:t>
            </w:r>
            <w:r>
              <w:rPr>
                <w:sz w:val="21"/>
                <w:szCs w:val="21"/>
              </w:rPr>
              <w:t>PU与外界的接触，</w:t>
            </w:r>
            <w:r>
              <w:rPr>
                <w:rFonts w:hint="eastAsia"/>
                <w:sz w:val="21"/>
                <w:szCs w:val="21"/>
              </w:rPr>
              <w:t>防污、防渗漏功能、</w:t>
            </w:r>
            <w:r>
              <w:rPr>
                <w:sz w:val="21"/>
                <w:szCs w:val="21"/>
              </w:rPr>
              <w:t>增加耐磨度，</w:t>
            </w:r>
            <w:r>
              <w:rPr>
                <w:rFonts w:hint="eastAsia"/>
                <w:sz w:val="21"/>
                <w:szCs w:val="21"/>
              </w:rPr>
              <w:t>耐磨色牢度≥5级，</w:t>
            </w:r>
            <w:r>
              <w:rPr>
                <w:sz w:val="21"/>
                <w:szCs w:val="21"/>
              </w:rPr>
              <w:t>100</w:t>
            </w:r>
            <w:r>
              <w:rPr>
                <w:rFonts w:hint="eastAsia"/>
                <w:sz w:val="21"/>
                <w:szCs w:val="21"/>
              </w:rPr>
              <w:t>℃高温下搁置2小时不发粘；耐温范围</w:t>
            </w:r>
            <w:r>
              <w:rPr>
                <w:sz w:val="21"/>
                <w:szCs w:val="21"/>
              </w:rPr>
              <w:t xml:space="preserve"> -</w:t>
            </w:r>
            <w:r>
              <w:rPr>
                <w:rFonts w:hint="eastAsia"/>
                <w:sz w:val="21"/>
                <w:szCs w:val="21"/>
              </w:rPr>
              <w:t>100</w:t>
            </w:r>
            <w:r>
              <w:rPr>
                <w:sz w:val="21"/>
                <w:szCs w:val="21"/>
              </w:rPr>
              <w:t xml:space="preserve"> </w:t>
            </w:r>
            <w:r>
              <w:rPr>
                <w:rFonts w:hint="eastAsia"/>
                <w:sz w:val="21"/>
                <w:szCs w:val="21"/>
              </w:rPr>
              <w:t>℃</w:t>
            </w:r>
            <w:r>
              <w:rPr>
                <w:sz w:val="21"/>
                <w:szCs w:val="21"/>
              </w:rPr>
              <w:t>~</w:t>
            </w:r>
            <w:r>
              <w:rPr>
                <w:rFonts w:hint="eastAsia"/>
                <w:sz w:val="21"/>
                <w:szCs w:val="21"/>
              </w:rPr>
              <w:t>15</w:t>
            </w:r>
            <w:r>
              <w:rPr>
                <w:sz w:val="21"/>
                <w:szCs w:val="21"/>
              </w:rPr>
              <w:t xml:space="preserve">0 </w:t>
            </w:r>
            <w:r>
              <w:rPr>
                <w:rFonts w:hint="eastAsia"/>
                <w:sz w:val="21"/>
                <w:szCs w:val="21"/>
              </w:rPr>
              <w:t>℃。</w:t>
            </w:r>
            <w:r>
              <w:rPr>
                <w:rFonts w:hint="eastAsia"/>
                <w:sz w:val="21"/>
                <w:szCs w:val="21"/>
                <w:lang w:val="en-US" w:eastAsia="zh-CN"/>
              </w:rPr>
              <w:t>3）</w:t>
            </w:r>
            <w:r>
              <w:rPr>
                <w:rFonts w:hint="eastAsia"/>
                <w:sz w:val="21"/>
                <w:szCs w:val="21"/>
              </w:rPr>
              <w:t>气味测试：</w:t>
            </w:r>
            <w:r>
              <w:rPr>
                <w:rFonts w:hint="eastAsia"/>
                <w:sz w:val="21"/>
                <w:szCs w:val="21"/>
                <w:lang w:val="en-US" w:eastAsia="zh-CN"/>
              </w:rPr>
              <w:t>无明显刺激性味道。</w:t>
            </w:r>
          </w:p>
        </w:tc>
      </w:tr>
    </w:tbl>
    <w:p>
      <w:pPr>
        <w:jc w:val="both"/>
        <w:rPr>
          <w:rFonts w:ascii="宋体" w:hAnsi="宋体"/>
          <w:b/>
          <w:sz w:val="36"/>
          <w:szCs w:val="36"/>
        </w:rPr>
        <w:sectPr>
          <w:pgSz w:w="16838" w:h="11906" w:orient="landscape"/>
          <w:pgMar w:top="1803" w:right="1440" w:bottom="1803" w:left="1440" w:header="851" w:footer="992" w:gutter="0"/>
          <w:pgNumType w:start="1"/>
          <w:cols w:space="720" w:num="1"/>
          <w:docGrid w:linePitch="319" w:charSpace="0"/>
        </w:sect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hint="eastAsia" w:ascii="宋体" w:hAnsi="宋体"/>
          <w:b/>
          <w:sz w:val="36"/>
          <w:szCs w:val="36"/>
        </w:rPr>
        <w:sectPr>
          <w:pgSz w:w="11906" w:h="16838"/>
          <w:pgMar w:top="1440" w:right="1803" w:bottom="1440" w:left="1803" w:header="851" w:footer="992" w:gutter="0"/>
          <w:cols w:space="425" w:num="1"/>
          <w:docGrid w:linePitch="312" w:charSpace="0"/>
        </w:sectPr>
      </w:pPr>
    </w:p>
    <w:p>
      <w:pPr>
        <w:rPr>
          <w:rFonts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西区门诊4联排等候椅采购项目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YDFYXJ-2024035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西区门诊4联排等候椅采购项目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YDFYXJ-2024035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西区门诊4联排等候椅采购项目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西区门诊4联排等候椅采购项目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货物安装</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5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15</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交货安装到甲方指定地点</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货物</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912ACD"/>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C94789B"/>
    <w:rsid w:val="1CDA163B"/>
    <w:rsid w:val="1D762024"/>
    <w:rsid w:val="1E525F06"/>
    <w:rsid w:val="1EAC0AAC"/>
    <w:rsid w:val="1F104C9D"/>
    <w:rsid w:val="1FF236E2"/>
    <w:rsid w:val="205648A9"/>
    <w:rsid w:val="21C93434"/>
    <w:rsid w:val="22801E6D"/>
    <w:rsid w:val="22A022B9"/>
    <w:rsid w:val="22EC14F1"/>
    <w:rsid w:val="23735059"/>
    <w:rsid w:val="238F5D4B"/>
    <w:rsid w:val="23E9338C"/>
    <w:rsid w:val="2466755A"/>
    <w:rsid w:val="24782FEE"/>
    <w:rsid w:val="24E27B0B"/>
    <w:rsid w:val="270244AF"/>
    <w:rsid w:val="279829B9"/>
    <w:rsid w:val="28552BE1"/>
    <w:rsid w:val="28795CAE"/>
    <w:rsid w:val="28CF6D5C"/>
    <w:rsid w:val="28D728FE"/>
    <w:rsid w:val="290E1224"/>
    <w:rsid w:val="29DB2926"/>
    <w:rsid w:val="2A6C65F7"/>
    <w:rsid w:val="2AA6133D"/>
    <w:rsid w:val="2AC432FA"/>
    <w:rsid w:val="2BCB5B07"/>
    <w:rsid w:val="2C74019F"/>
    <w:rsid w:val="2E026BA2"/>
    <w:rsid w:val="2E0A00DD"/>
    <w:rsid w:val="2E237847"/>
    <w:rsid w:val="2EE7735A"/>
    <w:rsid w:val="2F716810"/>
    <w:rsid w:val="2F877A0A"/>
    <w:rsid w:val="30DF7E8F"/>
    <w:rsid w:val="310442A6"/>
    <w:rsid w:val="318E7998"/>
    <w:rsid w:val="31FF36A9"/>
    <w:rsid w:val="32542738"/>
    <w:rsid w:val="337C4795"/>
    <w:rsid w:val="349B0B50"/>
    <w:rsid w:val="35D6255E"/>
    <w:rsid w:val="36802A3E"/>
    <w:rsid w:val="375A406B"/>
    <w:rsid w:val="37CB42F0"/>
    <w:rsid w:val="395873E0"/>
    <w:rsid w:val="398427FF"/>
    <w:rsid w:val="3AAD7D12"/>
    <w:rsid w:val="3B6B7997"/>
    <w:rsid w:val="3C7E55A0"/>
    <w:rsid w:val="3C7E7E4D"/>
    <w:rsid w:val="3CCD6F19"/>
    <w:rsid w:val="3D920AB3"/>
    <w:rsid w:val="3E4F54B3"/>
    <w:rsid w:val="3EA006FD"/>
    <w:rsid w:val="405A02E2"/>
    <w:rsid w:val="406A6438"/>
    <w:rsid w:val="408D7F8E"/>
    <w:rsid w:val="40C726B4"/>
    <w:rsid w:val="424B0DFC"/>
    <w:rsid w:val="43487107"/>
    <w:rsid w:val="43923B90"/>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1716A5"/>
    <w:rsid w:val="507C6263"/>
    <w:rsid w:val="508A0E56"/>
    <w:rsid w:val="50B27E0B"/>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DDD45D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6E67D9"/>
    <w:rsid w:val="71D1780D"/>
    <w:rsid w:val="71DC1AE4"/>
    <w:rsid w:val="72217603"/>
    <w:rsid w:val="72487296"/>
    <w:rsid w:val="7282207E"/>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 w:type="paragraph" w:customStyle="1" w:styleId="41">
    <w:name w:val="列出段落1"/>
    <w:basedOn w:val="1"/>
    <w:autoRedefine/>
    <w:qFormat/>
    <w:uiPriority w:val="99"/>
    <w:pPr>
      <w:widowControl w:val="0"/>
      <w:ind w:firstLine="420" w:firstLineChars="200"/>
      <w:jc w:val="both"/>
    </w:pPr>
    <w:rPr>
      <w:rFonts w:ascii="Times New Roman" w:hAnsi="Times New Roman" w:cs="Times New Roman"/>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5</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2024-11-22T02:13:52Z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