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YDFYXJ-2024042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西区门诊大厅风机盘管电机维修安装项目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8"/>
        <w:ind w:firstLine="0"/>
      </w:pPr>
    </w:p>
    <w:p>
      <w:pPr>
        <w:pStyle w:val="18"/>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11</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25</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西区门诊大厅风机盘管电机维修安装项目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YDFYXJ-2024042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西区门诊大厅风机盘管电机维修安装项目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hint="eastAsia" w:cs="仿宋" w:asciiTheme="minorEastAsia" w:hAnsiTheme="minorEastAsia" w:eastAsiaTheme="minorEastAsia"/>
          <w:snapToGrid w:val="0"/>
          <w:spacing w:val="-4"/>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eastAsia="宋体" w:cs="宋体"/>
          <w:snapToGrid w:val="0"/>
          <w:kern w:val="0"/>
          <w:sz w:val="24"/>
          <w:lang w:val="en-US" w:eastAsia="zh-CN"/>
        </w:rPr>
      </w:pPr>
      <w:r>
        <w:rPr>
          <w:rFonts w:hint="eastAsia" w:ascii="宋体" w:hAnsi="宋体" w:cs="宋体"/>
          <w:snapToGrid w:val="0"/>
          <w:kern w:val="0"/>
          <w:sz w:val="24"/>
        </w:rPr>
        <w:t>4.1企业资质证书：建筑机电安装工程专业承包</w:t>
      </w:r>
      <w:r>
        <w:rPr>
          <w:rFonts w:hint="eastAsia" w:ascii="宋体" w:hAnsi="宋体" w:cs="宋体"/>
          <w:snapToGrid w:val="0"/>
          <w:kern w:val="0"/>
          <w:sz w:val="24"/>
          <w:lang w:val="en-US" w:eastAsia="zh-CN"/>
        </w:rPr>
        <w:t>三</w:t>
      </w:r>
      <w:r>
        <w:rPr>
          <w:rFonts w:hint="eastAsia" w:ascii="宋体" w:hAnsi="宋体" w:cs="宋体"/>
          <w:snapToGrid w:val="0"/>
          <w:kern w:val="0"/>
          <w:sz w:val="24"/>
        </w:rPr>
        <w:t>级</w:t>
      </w:r>
      <w:r>
        <w:rPr>
          <w:rFonts w:hint="eastAsia" w:ascii="宋体" w:hAnsi="宋体" w:cs="宋体"/>
          <w:snapToGrid w:val="0"/>
          <w:kern w:val="0"/>
          <w:sz w:val="24"/>
          <w:lang w:val="en-US" w:eastAsia="zh-CN"/>
        </w:rPr>
        <w:t>及以上</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w:t>
      </w:r>
      <w:r>
        <w:rPr>
          <w:rFonts w:hint="eastAsia" w:cs="仿宋" w:asciiTheme="minorEastAsia" w:hAnsiTheme="minorEastAsia" w:eastAsiaTheme="minorEastAsia"/>
          <w:snapToGrid w:val="0"/>
          <w:spacing w:val="-4"/>
          <w:kern w:val="0"/>
          <w:sz w:val="24"/>
          <w:lang w:val="en-US" w:eastAsia="zh-CN"/>
        </w:rPr>
        <w:t>2</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西区门诊大厅风机盘管电机维修安装项目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西区门诊大厅风机盘管电机维修安装项目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w:t>
      </w:r>
      <w:r>
        <w:rPr>
          <w:rFonts w:hint="eastAsia" w:ascii="宋体" w:hAnsi="宋体" w:cs="宋体"/>
          <w:snapToGrid w:val="0"/>
          <w:kern w:val="0"/>
          <w:sz w:val="24"/>
          <w:lang w:val="en-US" w:eastAsia="zh-CN"/>
        </w:rPr>
        <w:t>单价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合同生效后，付款方式为在</w:t>
      </w:r>
      <w:r>
        <w:rPr>
          <w:rFonts w:hint="eastAsia" w:ascii="宋体" w:hAnsi="宋体" w:cs="宋体"/>
          <w:sz w:val="24"/>
          <w:highlight w:val="none"/>
          <w:lang w:val="en-US" w:eastAsia="zh-CN"/>
        </w:rPr>
        <w:t>维护保养完成</w:t>
      </w:r>
      <w:r>
        <w:rPr>
          <w:rFonts w:hint="eastAsia" w:ascii="宋体" w:hAnsi="宋体" w:cs="宋体"/>
          <w:sz w:val="24"/>
          <w:highlight w:val="none"/>
        </w:rPr>
        <w:t>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2</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5"/>
          <w:rFonts w:ascii="宋体" w:hAnsi="宋体"/>
          <w:b/>
          <w:sz w:val="24"/>
          <w:highlight w:val="none"/>
        </w:rPr>
        <w:t>（北</w:t>
      </w:r>
      <w:r>
        <w:rPr>
          <w:rStyle w:val="35"/>
          <w:rFonts w:ascii="宋体" w:hAnsi="宋体"/>
          <w:b/>
          <w:color w:val="000000"/>
          <w:sz w:val="24"/>
          <w:highlight w:val="none"/>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5"/>
          <w:rFonts w:ascii="宋体" w:hAnsi="宋体"/>
          <w:sz w:val="24"/>
        </w:rPr>
      </w:pPr>
      <w:r>
        <w:rPr>
          <w:rStyle w:val="35"/>
          <w:rFonts w:hint="eastAsia" w:ascii="宋体" w:hAnsi="宋体"/>
          <w:sz w:val="24"/>
        </w:rPr>
        <w:t>15.</w:t>
      </w:r>
      <w:r>
        <w:rPr>
          <w:rStyle w:val="35"/>
          <w:rFonts w:ascii="宋体" w:hAnsi="宋体"/>
          <w:sz w:val="24"/>
        </w:rPr>
        <w:t>开标有关信息</w:t>
      </w:r>
    </w:p>
    <w:p>
      <w:pPr>
        <w:adjustRightInd w:val="0"/>
        <w:snapToGrid w:val="0"/>
        <w:spacing w:line="420" w:lineRule="exact"/>
        <w:ind w:firstLine="480" w:firstLineChars="200"/>
        <w:contextualSpacing/>
        <w:rPr>
          <w:rStyle w:val="35"/>
          <w:rFonts w:ascii="宋体" w:hAnsi="宋体"/>
          <w:color w:val="000000"/>
          <w:sz w:val="24"/>
        </w:rPr>
      </w:pPr>
      <w:r>
        <w:rPr>
          <w:rStyle w:val="35"/>
          <w:rFonts w:ascii="宋体" w:hAnsi="宋体"/>
          <w:sz w:val="24"/>
        </w:rPr>
        <w:t>开标时间：</w:t>
      </w:r>
      <w:r>
        <w:rPr>
          <w:rStyle w:val="35"/>
          <w:rFonts w:hint="eastAsia" w:ascii="宋体" w:hAnsi="宋体"/>
          <w:b/>
          <w:sz w:val="24"/>
          <w:highlight w:val="none"/>
          <w:lang w:eastAsia="zh-CN"/>
        </w:rPr>
        <w:t>2024</w:t>
      </w:r>
      <w:r>
        <w:rPr>
          <w:rStyle w:val="35"/>
          <w:rFonts w:ascii="宋体" w:hAnsi="宋体"/>
          <w:b/>
          <w:sz w:val="24"/>
          <w:highlight w:val="none"/>
        </w:rPr>
        <w:t>年</w:t>
      </w:r>
      <w:r>
        <w:rPr>
          <w:rStyle w:val="35"/>
          <w:rFonts w:hint="eastAsia" w:ascii="宋体" w:hAnsi="宋体"/>
          <w:b/>
          <w:sz w:val="24"/>
          <w:highlight w:val="none"/>
          <w:lang w:val="en-US" w:eastAsia="zh-CN"/>
        </w:rPr>
        <w:t>12</w:t>
      </w:r>
      <w:r>
        <w:rPr>
          <w:rStyle w:val="35"/>
          <w:rFonts w:ascii="宋体" w:hAnsi="宋体"/>
          <w:b/>
          <w:sz w:val="24"/>
          <w:highlight w:val="none"/>
        </w:rPr>
        <w:t>月</w:t>
      </w:r>
      <w:r>
        <w:rPr>
          <w:rStyle w:val="35"/>
          <w:rFonts w:hint="eastAsia" w:ascii="宋体" w:hAnsi="宋体"/>
          <w:b/>
          <w:sz w:val="24"/>
          <w:highlight w:val="none"/>
          <w:lang w:val="en-US" w:eastAsia="zh-CN"/>
        </w:rPr>
        <w:t>2</w:t>
      </w:r>
      <w:r>
        <w:rPr>
          <w:rStyle w:val="35"/>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5"/>
          <w:rFonts w:ascii="宋体" w:hAnsi="宋体"/>
          <w:b/>
          <w:sz w:val="24"/>
          <w:highlight w:val="none"/>
        </w:rPr>
        <w:t>（北</w:t>
      </w:r>
      <w:r>
        <w:rPr>
          <w:rStyle w:val="35"/>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lang w:val="en-US" w:eastAsia="zh-CN"/>
        </w:rPr>
      </w:pPr>
      <w:r>
        <w:rPr>
          <w:rFonts w:hint="eastAsia" w:ascii="宋体" w:hAnsi="宋体" w:cs="宋体"/>
          <w:snapToGrid w:val="0"/>
          <w:spacing w:val="-4"/>
          <w:kern w:val="0"/>
          <w:sz w:val="24"/>
          <w:lang w:val="en-US" w:eastAsia="zh-CN"/>
        </w:rPr>
        <w:t>20.供应商拟为本项目配备的项目经理持有机电工程专业二级及以上建造师证书，持有安全员B证。</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西区门诊大厅风机盘管电机维修安装项目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YDFYXJ-2024042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lang w:val="en-US" w:eastAsia="zh-CN"/>
        </w:rPr>
        <w:t>2.1</w:t>
      </w:r>
      <w:r>
        <w:rPr>
          <w:rFonts w:hint="eastAsia" w:ascii="宋体" w:hAnsi="宋体" w:cs="微软雅黑"/>
          <w:color w:val="000000"/>
          <w:sz w:val="24"/>
        </w:rPr>
        <w:t>项目简介</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西区医院暖通设备已使用十六年，经维修人员对西区医院空调系统巡查，发现门诊大厅圆弧造型处风机盘管空调设备存在损坏以及制冷效率低的情况，项目为保障门诊诊疗区域环境温度，提供优质的诊疗环境对现有的门诊大厅圆弧造型处的风机盘管及附属设备设施进行拆除更换施工、调试和验收工作。</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lang w:val="en-US" w:eastAsia="zh-CN"/>
        </w:rPr>
        <w:t>2.2</w:t>
      </w:r>
      <w:r>
        <w:rPr>
          <w:rFonts w:hint="eastAsia" w:ascii="宋体" w:hAnsi="宋体" w:cs="微软雅黑"/>
          <w:color w:val="000000"/>
          <w:sz w:val="24"/>
        </w:rPr>
        <w:t>本项目需达到的目标</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根据门诊大厅诊疗区域环境温度保障的需要，本项目为对我院西区医院门诊大厅圆弧造型处的14台风机盘管电机更换安装。本次风机盘管电机更换安装改造后需达到以下要求：①每台设备出风口温度夏季达到16℃；②积水盘腐蚀的要更换③风机盘管周围管道保温修复④出风口设置红飘带便于观察运行状况；⑤风机盘管翅片清洗维护⑥回风口适配长条型风叶。</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lang w:val="en-US" w:eastAsia="zh-CN"/>
        </w:rPr>
        <w:t>2.3</w:t>
      </w:r>
      <w:r>
        <w:rPr>
          <w:rFonts w:hint="eastAsia" w:ascii="宋体" w:hAnsi="宋体" w:cs="微软雅黑"/>
          <w:color w:val="000000"/>
          <w:sz w:val="24"/>
        </w:rPr>
        <w:t>空调系统要求</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更换系统原有的回风管及回风口，确保能与新安装风机盘管电机良好衔接和使用，注意成品保；</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该风机盘管电机更换安装项目，更换的设备设施需优于原设备的各项性能与技术要求，</w:t>
      </w:r>
      <w:r>
        <w:rPr>
          <w:rFonts w:hint="eastAsia" w:ascii="宋体" w:hAnsi="宋体" w:cs="微软雅黑"/>
          <w:color w:val="000000"/>
          <w:sz w:val="24"/>
          <w:lang w:val="en-US" w:eastAsia="zh-CN"/>
        </w:rPr>
        <w:t>供应商</w:t>
      </w:r>
      <w:r>
        <w:rPr>
          <w:rFonts w:hint="eastAsia" w:ascii="宋体" w:hAnsi="宋体" w:cs="微软雅黑"/>
          <w:color w:val="000000"/>
          <w:sz w:val="24"/>
        </w:rPr>
        <w:t>负责风机盘管配套的电机、风管、风口维修安装工作。</w:t>
      </w:r>
      <w:r>
        <w:rPr>
          <w:rFonts w:hint="eastAsia" w:ascii="宋体" w:hAnsi="宋体" w:cs="微软雅黑"/>
          <w:color w:val="000000"/>
          <w:sz w:val="24"/>
          <w:lang w:val="en-US" w:eastAsia="zh-CN"/>
        </w:rPr>
        <w:t>供应商</w:t>
      </w:r>
      <w:r>
        <w:rPr>
          <w:rFonts w:hint="eastAsia" w:ascii="宋体" w:hAnsi="宋体" w:cs="微软雅黑"/>
          <w:color w:val="000000"/>
          <w:sz w:val="24"/>
        </w:rPr>
        <w:t>应充分考虑此项维修工作的特殊性，在拆除维修更换电机、风管、风口、积水盘时会涉及到的其他增项工作如互相连通、相邻等管道的拆装，周边影响维修的设备设施的拆装和恢复及排除其他施工障碍造成工作量增加如病员投诉、医疗工作对施工时间、施工工艺造成的影响和费用的增加等为完成维修工作所产生的所有费用由</w:t>
      </w:r>
      <w:r>
        <w:rPr>
          <w:rFonts w:hint="eastAsia" w:ascii="宋体" w:hAnsi="宋体" w:cs="微软雅黑"/>
          <w:color w:val="000000"/>
          <w:sz w:val="24"/>
          <w:lang w:val="en-US" w:eastAsia="zh-CN"/>
        </w:rPr>
        <w:t>供应商</w:t>
      </w:r>
      <w:r>
        <w:rPr>
          <w:rFonts w:hint="eastAsia" w:ascii="宋体" w:hAnsi="宋体" w:cs="微软雅黑"/>
          <w:color w:val="000000"/>
          <w:sz w:val="24"/>
        </w:rPr>
        <w:t>承担。</w:t>
      </w:r>
      <w:r>
        <w:rPr>
          <w:rFonts w:hint="eastAsia" w:ascii="宋体" w:hAnsi="宋体" w:cs="微软雅黑"/>
          <w:color w:val="000000"/>
          <w:sz w:val="24"/>
          <w:lang w:val="en-US" w:eastAsia="zh-CN"/>
        </w:rPr>
        <w:t>供应商</w:t>
      </w:r>
      <w:r>
        <w:rPr>
          <w:rFonts w:hint="eastAsia" w:ascii="宋体" w:hAnsi="宋体" w:cs="微软雅黑"/>
          <w:color w:val="000000"/>
          <w:sz w:val="24"/>
        </w:rPr>
        <w:t>不得要求院方承担以上费用，亦不得以此要求延长工期，否则将承担赔偿责任和违约责任。</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lang w:val="en-US" w:eastAsia="zh-CN"/>
        </w:rPr>
        <w:t>2.4</w:t>
      </w:r>
      <w:r>
        <w:rPr>
          <w:rFonts w:hint="eastAsia" w:ascii="宋体" w:hAnsi="宋体" w:cs="微软雅黑"/>
          <w:color w:val="000000"/>
          <w:sz w:val="24"/>
        </w:rPr>
        <w:t>工期要求</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 xml:space="preserve">   合同签订后5天内所有设备货到现场，7天内完成设备设施安装调试到位并验收合格。</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lang w:val="en-US" w:eastAsia="zh-CN"/>
        </w:rPr>
        <w:t>2.5</w:t>
      </w:r>
      <w:r>
        <w:rPr>
          <w:rFonts w:hint="eastAsia" w:ascii="宋体" w:hAnsi="宋体" w:cs="微软雅黑"/>
          <w:color w:val="000000"/>
          <w:sz w:val="24"/>
        </w:rPr>
        <w:t>售后要求</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lang w:val="en-US" w:eastAsia="zh-CN"/>
        </w:rPr>
        <w:t>①成交供应商</w:t>
      </w:r>
      <w:r>
        <w:rPr>
          <w:rFonts w:hint="eastAsia" w:ascii="宋体" w:hAnsi="宋体" w:cs="微软雅黑"/>
          <w:color w:val="000000"/>
          <w:sz w:val="24"/>
        </w:rPr>
        <w:t>需提供 2年的免费售后服务期（自项目验收开始计算）；</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lang w:val="en-US" w:eastAsia="zh-CN"/>
        </w:rPr>
        <w:t>②</w:t>
      </w:r>
      <w:r>
        <w:rPr>
          <w:rFonts w:hint="eastAsia" w:ascii="宋体" w:hAnsi="宋体" w:cs="微软雅黑"/>
          <w:color w:val="000000"/>
          <w:sz w:val="24"/>
        </w:rPr>
        <w:t>成交供应商需根据业主的要求提供多样化的售后服务方式，包括但不限于远程指导、现场服务、电话服务等；</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lang w:val="en-US" w:eastAsia="zh-CN"/>
        </w:rPr>
        <w:t>③</w:t>
      </w:r>
      <w:r>
        <w:rPr>
          <w:rFonts w:hint="eastAsia" w:ascii="宋体" w:hAnsi="宋体" w:cs="微软雅黑"/>
          <w:color w:val="000000"/>
          <w:sz w:val="24"/>
        </w:rPr>
        <w:t>成交供应商售后服务时间为7*24小时，接到售后服务需求1小时以内予以响应；</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lang w:val="en-US" w:eastAsia="zh-CN"/>
        </w:rPr>
        <w:t>④</w:t>
      </w:r>
      <w:r>
        <w:rPr>
          <w:rFonts w:hint="eastAsia" w:ascii="宋体" w:hAnsi="宋体" w:cs="微软雅黑"/>
          <w:color w:val="000000"/>
          <w:sz w:val="24"/>
        </w:rPr>
        <w:t>成交供应商需制定详细的售后服务方案。</w:t>
      </w:r>
    </w:p>
    <w:p>
      <w:pPr>
        <w:tabs>
          <w:tab w:val="left" w:pos="1080"/>
          <w:tab w:val="left" w:pos="1155"/>
        </w:tabs>
        <w:adjustRightInd w:val="0"/>
        <w:snapToGrid w:val="0"/>
        <w:spacing w:line="440" w:lineRule="exact"/>
        <w:ind w:left="-420" w:leftChars="-200" w:firstLine="420" w:firstLineChars="175"/>
        <w:contextualSpacing/>
        <w:jc w:val="left"/>
        <w:rPr>
          <w:rFonts w:hint="default" w:ascii="宋体" w:hAnsi="宋体" w:eastAsia="宋体" w:cs="微软雅黑"/>
          <w:color w:val="000000"/>
          <w:sz w:val="24"/>
          <w:lang w:val="en-US" w:eastAsia="zh-CN"/>
        </w:rPr>
      </w:pPr>
      <w:r>
        <w:rPr>
          <w:rFonts w:hint="eastAsia" w:ascii="宋体" w:hAnsi="宋体" w:cs="微软雅黑"/>
          <w:color w:val="000000"/>
          <w:sz w:val="24"/>
          <w:lang w:val="en-US" w:eastAsia="zh-CN"/>
        </w:rPr>
        <w:t>2.5</w:t>
      </w:r>
      <w:r>
        <w:rPr>
          <w:rFonts w:hint="eastAsia" w:ascii="宋体" w:hAnsi="宋体" w:cs="微软雅黑"/>
          <w:color w:val="000000"/>
          <w:sz w:val="24"/>
        </w:rPr>
        <w:t>需现场集中勘察</w:t>
      </w:r>
      <w:r>
        <w:rPr>
          <w:rFonts w:hint="eastAsia" w:ascii="宋体" w:hAnsi="宋体" w:cs="微软雅黑"/>
          <w:color w:val="000000"/>
          <w:sz w:val="24"/>
          <w:lang w:eastAsia="zh-CN"/>
        </w:rPr>
        <w:t>，</w:t>
      </w:r>
      <w:r>
        <w:rPr>
          <w:rFonts w:hint="eastAsia" w:ascii="宋体" w:hAnsi="宋体" w:cs="微软雅黑"/>
          <w:color w:val="000000"/>
          <w:sz w:val="24"/>
          <w:lang w:val="en-US" w:eastAsia="zh-CN"/>
        </w:rPr>
        <w:t>时间2024年11月29日上午9:00</w:t>
      </w:r>
      <w:bookmarkStart w:id="4" w:name="_GoBack"/>
      <w:bookmarkEnd w:id="4"/>
      <w:r>
        <w:rPr>
          <w:rFonts w:hint="eastAsia" w:ascii="宋体" w:hAnsi="宋体" w:cs="微软雅黑"/>
          <w:color w:val="000000"/>
          <w:sz w:val="24"/>
          <w:lang w:val="en-US" w:eastAsia="zh-CN"/>
        </w:rPr>
        <w:t>，联系人：李欢15371331264</w:t>
      </w:r>
    </w:p>
    <w:p>
      <w:pPr>
        <w:ind w:left="-420" w:leftChars="-200" w:firstLine="632" w:firstLineChars="175"/>
        <w:jc w:val="center"/>
        <w:rPr>
          <w:rFonts w:hint="eastAsia" w:ascii="宋体" w:hAnsi="宋体"/>
          <w:b/>
          <w:sz w:val="36"/>
          <w:szCs w:val="36"/>
        </w:rPr>
      </w:pPr>
      <w:r>
        <w:rPr>
          <w:rFonts w:hint="eastAsia" w:ascii="宋体" w:hAnsi="宋体"/>
          <w:b/>
          <w:sz w:val="36"/>
          <w:szCs w:val="36"/>
          <w:lang w:val="en-US" w:eastAsia="zh-CN"/>
        </w:rPr>
        <w:t>参考</w:t>
      </w:r>
      <w:r>
        <w:rPr>
          <w:rFonts w:hint="eastAsia" w:ascii="宋体" w:hAnsi="宋体"/>
          <w:b/>
          <w:sz w:val="36"/>
          <w:szCs w:val="36"/>
        </w:rPr>
        <w:t>报价清单</w:t>
      </w:r>
    </w:p>
    <w:tbl>
      <w:tblPr>
        <w:tblStyle w:val="19"/>
        <w:tblW w:w="10859" w:type="dxa"/>
        <w:jc w:val="center"/>
        <w:tblLayout w:type="autofit"/>
        <w:tblCellMar>
          <w:top w:w="0" w:type="dxa"/>
          <w:left w:w="108" w:type="dxa"/>
          <w:bottom w:w="0" w:type="dxa"/>
          <w:right w:w="108" w:type="dxa"/>
        </w:tblCellMar>
      </w:tblPr>
      <w:tblGrid>
        <w:gridCol w:w="717"/>
        <w:gridCol w:w="2733"/>
        <w:gridCol w:w="717"/>
        <w:gridCol w:w="992"/>
        <w:gridCol w:w="1008"/>
        <w:gridCol w:w="950"/>
        <w:gridCol w:w="3742"/>
      </w:tblGrid>
      <w:tr>
        <w:tblPrEx>
          <w:tblCellMar>
            <w:top w:w="0" w:type="dxa"/>
            <w:left w:w="108" w:type="dxa"/>
            <w:bottom w:w="0" w:type="dxa"/>
            <w:right w:w="108" w:type="dxa"/>
          </w:tblCellMar>
        </w:tblPrEx>
        <w:trPr>
          <w:trHeight w:val="459"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2733" w:type="dxa"/>
            <w:tcBorders>
              <w:top w:val="single" w:color="auto" w:sz="4" w:space="0"/>
              <w:left w:val="nil"/>
              <w:bottom w:val="single" w:color="auto" w:sz="4" w:space="0"/>
              <w:right w:val="single" w:color="auto" w:sz="4" w:space="0"/>
            </w:tcBorders>
            <w:shd w:val="clear" w:color="auto" w:fill="auto"/>
            <w:vAlign w:val="center"/>
          </w:tcPr>
          <w:p>
            <w:pPr>
              <w:widowControl/>
              <w:ind w:left="-420" w:leftChars="-200" w:firstLine="351" w:firstLineChars="175"/>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费用名称</w:t>
            </w:r>
          </w:p>
        </w:tc>
        <w:tc>
          <w:tcPr>
            <w:tcW w:w="717" w:type="dxa"/>
            <w:tcBorders>
              <w:top w:val="single" w:color="auto" w:sz="4" w:space="0"/>
              <w:left w:val="nil"/>
              <w:bottom w:val="single" w:color="auto" w:sz="4" w:space="0"/>
              <w:right w:val="single" w:color="auto" w:sz="4" w:space="0"/>
            </w:tcBorders>
            <w:shd w:val="clear" w:color="auto" w:fill="auto"/>
            <w:vAlign w:val="center"/>
          </w:tcPr>
          <w:p>
            <w:pPr>
              <w:widowControl/>
              <w:ind w:left="-420" w:leftChars="-200" w:firstLine="351" w:firstLineChars="175"/>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ind w:left="-420" w:leftChars="-200" w:firstLine="351" w:firstLineChars="175"/>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工程量</w:t>
            </w:r>
          </w:p>
        </w:tc>
        <w:tc>
          <w:tcPr>
            <w:tcW w:w="1008" w:type="dxa"/>
            <w:tcBorders>
              <w:top w:val="single" w:color="auto" w:sz="4" w:space="0"/>
              <w:left w:val="nil"/>
              <w:bottom w:val="single" w:color="auto" w:sz="4" w:space="0"/>
              <w:right w:val="single" w:color="auto" w:sz="4" w:space="0"/>
            </w:tcBorders>
            <w:shd w:val="clear" w:color="auto" w:fill="auto"/>
            <w:vAlign w:val="center"/>
          </w:tcPr>
          <w:p>
            <w:pPr>
              <w:widowControl/>
              <w:ind w:left="-420" w:leftChars="-200" w:firstLine="351" w:firstLineChars="175"/>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单价（元）</w:t>
            </w:r>
          </w:p>
        </w:tc>
        <w:tc>
          <w:tcPr>
            <w:tcW w:w="950" w:type="dxa"/>
            <w:tcBorders>
              <w:top w:val="single" w:color="auto" w:sz="4" w:space="0"/>
              <w:left w:val="nil"/>
              <w:bottom w:val="single" w:color="auto" w:sz="4" w:space="0"/>
              <w:right w:val="single" w:color="auto" w:sz="4" w:space="0"/>
            </w:tcBorders>
            <w:shd w:val="clear" w:color="auto" w:fill="auto"/>
            <w:vAlign w:val="center"/>
          </w:tcPr>
          <w:p>
            <w:pPr>
              <w:widowControl/>
              <w:ind w:left="-420" w:leftChars="-200" w:firstLine="351" w:firstLineChars="175"/>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小计（元）</w:t>
            </w:r>
          </w:p>
        </w:tc>
        <w:tc>
          <w:tcPr>
            <w:tcW w:w="3742" w:type="dxa"/>
            <w:tcBorders>
              <w:top w:val="single" w:color="auto" w:sz="4" w:space="0"/>
              <w:left w:val="nil"/>
              <w:bottom w:val="single" w:color="auto" w:sz="4" w:space="0"/>
              <w:right w:val="single" w:color="auto" w:sz="4" w:space="0"/>
            </w:tcBorders>
            <w:vAlign w:val="center"/>
          </w:tcPr>
          <w:p>
            <w:pPr>
              <w:widowControl/>
              <w:ind w:left="-420" w:leftChars="-200" w:firstLine="351" w:firstLineChars="175"/>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备注</w:t>
            </w:r>
          </w:p>
        </w:tc>
      </w:tr>
      <w:tr>
        <w:tblPrEx>
          <w:tblCellMar>
            <w:top w:w="0" w:type="dxa"/>
            <w:left w:w="108" w:type="dxa"/>
            <w:bottom w:w="0" w:type="dxa"/>
            <w:right w:w="108" w:type="dxa"/>
          </w:tblCellMar>
        </w:tblPrEx>
        <w:trPr>
          <w:trHeight w:val="459"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2733" w:type="dxa"/>
            <w:tcBorders>
              <w:top w:val="nil"/>
              <w:left w:val="nil"/>
              <w:bottom w:val="single" w:color="auto" w:sz="4" w:space="0"/>
              <w:right w:val="single" w:color="auto" w:sz="4" w:space="0"/>
            </w:tcBorders>
            <w:shd w:val="clear" w:color="auto" w:fill="auto"/>
            <w:vAlign w:val="top"/>
          </w:tcPr>
          <w:p>
            <w:pPr>
              <w:widowControl/>
              <w:jc w:val="both"/>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原风机盘管损坏电机拆除更换</w:t>
            </w:r>
          </w:p>
        </w:tc>
        <w:tc>
          <w:tcPr>
            <w:tcW w:w="717"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只</w:t>
            </w:r>
          </w:p>
        </w:tc>
        <w:tc>
          <w:tcPr>
            <w:tcW w:w="992"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1008"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950"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3742"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kern w:val="0"/>
                <w:sz w:val="20"/>
                <w:szCs w:val="20"/>
              </w:rPr>
            </w:pPr>
            <w:r>
              <w:rPr>
                <w:rFonts w:hint="eastAsia" w:ascii="仿宋" w:hAnsi="仿宋" w:eastAsia="仿宋" w:cs="宋体"/>
                <w:kern w:val="0"/>
                <w:sz w:val="20"/>
                <w:szCs w:val="20"/>
              </w:rPr>
              <w:t>电机性能参数优于原风机盘管电机各项性能参数，安装规格与原风机盘管配套</w:t>
            </w:r>
          </w:p>
        </w:tc>
      </w:tr>
      <w:tr>
        <w:tblPrEx>
          <w:tblCellMar>
            <w:top w:w="0" w:type="dxa"/>
            <w:left w:w="108" w:type="dxa"/>
            <w:bottom w:w="0" w:type="dxa"/>
            <w:right w:w="108" w:type="dxa"/>
          </w:tblCellMar>
        </w:tblPrEx>
        <w:trPr>
          <w:trHeight w:val="459"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2733" w:type="dxa"/>
            <w:tcBorders>
              <w:top w:val="nil"/>
              <w:left w:val="nil"/>
              <w:bottom w:val="single" w:color="auto" w:sz="4" w:space="0"/>
              <w:right w:val="single" w:color="auto" w:sz="4" w:space="0"/>
            </w:tcBorders>
            <w:shd w:val="clear" w:color="auto" w:fill="auto"/>
            <w:vAlign w:val="top"/>
          </w:tcPr>
          <w:p>
            <w:pPr>
              <w:widowControl/>
              <w:jc w:val="both"/>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门铰式条形百叶回风口</w:t>
            </w:r>
          </w:p>
        </w:tc>
        <w:tc>
          <w:tcPr>
            <w:tcW w:w="717"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992"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w:t>
            </w:r>
          </w:p>
        </w:tc>
        <w:tc>
          <w:tcPr>
            <w:tcW w:w="1008"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950"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3742" w:type="dxa"/>
            <w:tcBorders>
              <w:top w:val="nil"/>
              <w:left w:val="nil"/>
              <w:bottom w:val="single" w:color="auto" w:sz="4" w:space="0"/>
              <w:right w:val="single" w:color="auto" w:sz="4" w:space="0"/>
            </w:tcBorders>
            <w:vAlign w:val="top"/>
          </w:tcPr>
          <w:p>
            <w:pPr>
              <w:widowControl/>
              <w:jc w:val="both"/>
              <w:rPr>
                <w:rFonts w:hint="eastAsia" w:ascii="仿宋" w:hAnsi="仿宋" w:eastAsia="仿宋" w:cs="宋体"/>
                <w:kern w:val="0"/>
                <w:sz w:val="20"/>
                <w:szCs w:val="20"/>
              </w:rPr>
            </w:pPr>
            <w:r>
              <w:rPr>
                <w:rFonts w:hint="eastAsia" w:ascii="仿宋" w:hAnsi="仿宋" w:eastAsia="仿宋" w:cs="宋体"/>
                <w:kern w:val="0"/>
                <w:sz w:val="20"/>
                <w:szCs w:val="20"/>
              </w:rPr>
              <w:t>尺寸1400*250mm，含滤网</w:t>
            </w:r>
          </w:p>
        </w:tc>
      </w:tr>
      <w:tr>
        <w:tblPrEx>
          <w:tblCellMar>
            <w:top w:w="0" w:type="dxa"/>
            <w:left w:w="108" w:type="dxa"/>
            <w:bottom w:w="0" w:type="dxa"/>
            <w:right w:w="108" w:type="dxa"/>
          </w:tblCellMar>
        </w:tblPrEx>
        <w:trPr>
          <w:trHeight w:val="459"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2733" w:type="dxa"/>
            <w:tcBorders>
              <w:top w:val="nil"/>
              <w:left w:val="nil"/>
              <w:bottom w:val="single" w:color="auto" w:sz="4" w:space="0"/>
              <w:right w:val="single" w:color="auto" w:sz="4" w:space="0"/>
            </w:tcBorders>
            <w:shd w:val="clear" w:color="auto" w:fill="auto"/>
            <w:vAlign w:val="top"/>
          </w:tcPr>
          <w:p>
            <w:pPr>
              <w:widowControl/>
              <w:jc w:val="both"/>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更换损坏涡轮</w:t>
            </w:r>
          </w:p>
        </w:tc>
        <w:tc>
          <w:tcPr>
            <w:tcW w:w="717"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992"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1008"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950"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3742" w:type="dxa"/>
            <w:tcBorders>
              <w:top w:val="nil"/>
              <w:left w:val="nil"/>
              <w:bottom w:val="single" w:color="auto" w:sz="4" w:space="0"/>
              <w:right w:val="single" w:color="auto" w:sz="4" w:space="0"/>
            </w:tcBorders>
            <w:vAlign w:val="top"/>
          </w:tcPr>
          <w:p>
            <w:pPr>
              <w:widowControl/>
              <w:jc w:val="both"/>
              <w:rPr>
                <w:rFonts w:hint="eastAsia" w:ascii="仿宋" w:hAnsi="仿宋" w:eastAsia="仿宋" w:cs="宋体"/>
                <w:kern w:val="0"/>
                <w:sz w:val="20"/>
                <w:szCs w:val="20"/>
              </w:rPr>
            </w:pPr>
            <w:r>
              <w:rPr>
                <w:rFonts w:hint="eastAsia" w:ascii="仿宋" w:hAnsi="仿宋" w:eastAsia="仿宋" w:cs="宋体"/>
                <w:kern w:val="0"/>
                <w:sz w:val="20"/>
                <w:szCs w:val="20"/>
              </w:rPr>
              <w:t>与原风机盘管配套</w:t>
            </w:r>
          </w:p>
        </w:tc>
      </w:tr>
      <w:tr>
        <w:tblPrEx>
          <w:tblCellMar>
            <w:top w:w="0" w:type="dxa"/>
            <w:left w:w="108" w:type="dxa"/>
            <w:bottom w:w="0" w:type="dxa"/>
            <w:right w:w="108" w:type="dxa"/>
          </w:tblCellMar>
        </w:tblPrEx>
        <w:trPr>
          <w:trHeight w:val="459"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2733" w:type="dxa"/>
            <w:tcBorders>
              <w:top w:val="nil"/>
              <w:left w:val="nil"/>
              <w:bottom w:val="single" w:color="auto" w:sz="4" w:space="0"/>
              <w:right w:val="single" w:color="auto" w:sz="4" w:space="0"/>
            </w:tcBorders>
            <w:shd w:val="clear" w:color="auto" w:fill="auto"/>
            <w:vAlign w:val="top"/>
          </w:tcPr>
          <w:p>
            <w:pPr>
              <w:widowControl/>
              <w:jc w:val="both"/>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损坏积水盘拆除更换</w:t>
            </w:r>
          </w:p>
        </w:tc>
        <w:tc>
          <w:tcPr>
            <w:tcW w:w="717"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套</w:t>
            </w:r>
          </w:p>
        </w:tc>
        <w:tc>
          <w:tcPr>
            <w:tcW w:w="992"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1008"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950"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3742" w:type="dxa"/>
            <w:tcBorders>
              <w:top w:val="nil"/>
              <w:left w:val="nil"/>
              <w:bottom w:val="single" w:color="auto" w:sz="4" w:space="0"/>
              <w:right w:val="single" w:color="auto" w:sz="4" w:space="0"/>
            </w:tcBorders>
            <w:vAlign w:val="top"/>
          </w:tcPr>
          <w:p>
            <w:pPr>
              <w:widowControl/>
              <w:jc w:val="both"/>
              <w:rPr>
                <w:rFonts w:hint="eastAsia" w:ascii="仿宋" w:hAnsi="仿宋" w:eastAsia="仿宋" w:cs="宋体"/>
                <w:kern w:val="0"/>
                <w:sz w:val="20"/>
                <w:szCs w:val="20"/>
              </w:rPr>
            </w:pPr>
            <w:r>
              <w:rPr>
                <w:rFonts w:hint="eastAsia" w:ascii="仿宋" w:hAnsi="仿宋" w:eastAsia="仿宋" w:cs="宋体"/>
                <w:kern w:val="0"/>
                <w:sz w:val="20"/>
                <w:szCs w:val="20"/>
              </w:rPr>
              <w:t>与原风机盘管配套</w:t>
            </w:r>
          </w:p>
        </w:tc>
      </w:tr>
      <w:tr>
        <w:tblPrEx>
          <w:tblCellMar>
            <w:top w:w="0" w:type="dxa"/>
            <w:left w:w="108" w:type="dxa"/>
            <w:bottom w:w="0" w:type="dxa"/>
            <w:right w:w="108" w:type="dxa"/>
          </w:tblCellMar>
        </w:tblPrEx>
        <w:trPr>
          <w:trHeight w:val="459"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w:t>
            </w:r>
          </w:p>
        </w:tc>
        <w:tc>
          <w:tcPr>
            <w:tcW w:w="2733" w:type="dxa"/>
            <w:tcBorders>
              <w:top w:val="nil"/>
              <w:left w:val="nil"/>
              <w:bottom w:val="single" w:color="auto" w:sz="4" w:space="0"/>
              <w:right w:val="single" w:color="auto" w:sz="4" w:space="0"/>
            </w:tcBorders>
            <w:shd w:val="clear" w:color="auto" w:fill="auto"/>
            <w:vAlign w:val="top"/>
          </w:tcPr>
          <w:p>
            <w:pPr>
              <w:widowControl/>
              <w:jc w:val="both"/>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回风风管拆除重新制作安装</w:t>
            </w:r>
          </w:p>
        </w:tc>
        <w:tc>
          <w:tcPr>
            <w:tcW w:w="717"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套</w:t>
            </w:r>
          </w:p>
        </w:tc>
        <w:tc>
          <w:tcPr>
            <w:tcW w:w="992"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w:t>
            </w:r>
          </w:p>
        </w:tc>
        <w:tc>
          <w:tcPr>
            <w:tcW w:w="1008"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950"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3742" w:type="dxa"/>
            <w:tcBorders>
              <w:top w:val="nil"/>
              <w:left w:val="nil"/>
              <w:bottom w:val="single" w:color="auto" w:sz="4" w:space="0"/>
              <w:right w:val="single" w:color="auto" w:sz="4" w:space="0"/>
            </w:tcBorders>
            <w:vAlign w:val="top"/>
          </w:tcPr>
          <w:p>
            <w:pPr>
              <w:widowControl/>
              <w:jc w:val="both"/>
              <w:rPr>
                <w:rFonts w:hint="eastAsia" w:ascii="仿宋" w:hAnsi="仿宋" w:eastAsia="仿宋" w:cs="宋体"/>
                <w:kern w:val="0"/>
                <w:sz w:val="20"/>
                <w:szCs w:val="20"/>
              </w:rPr>
            </w:pPr>
            <w:r>
              <w:rPr>
                <w:rFonts w:hint="eastAsia" w:ascii="仿宋" w:hAnsi="仿宋" w:eastAsia="仿宋" w:cs="宋体"/>
                <w:kern w:val="0"/>
                <w:sz w:val="20"/>
                <w:szCs w:val="20"/>
                <w:lang w:val="en-US" w:eastAsia="zh-CN"/>
              </w:rPr>
              <w:t>1</w:t>
            </w:r>
            <w:r>
              <w:rPr>
                <w:rFonts w:hint="eastAsia" w:ascii="仿宋" w:hAnsi="仿宋" w:eastAsia="仿宋" w:cs="宋体"/>
                <w:kern w:val="0"/>
                <w:sz w:val="20"/>
                <w:szCs w:val="20"/>
              </w:rPr>
              <w:t>4台风机盘管，回风风管整体下挂（铁皮风管制作加20-30cm保温软接，铁皮风管橡塑保温3cm）</w:t>
            </w:r>
          </w:p>
        </w:tc>
      </w:tr>
      <w:tr>
        <w:tblPrEx>
          <w:tblCellMar>
            <w:top w:w="0" w:type="dxa"/>
            <w:left w:w="108" w:type="dxa"/>
            <w:bottom w:w="0" w:type="dxa"/>
            <w:right w:w="108" w:type="dxa"/>
          </w:tblCellMar>
        </w:tblPrEx>
        <w:trPr>
          <w:trHeight w:val="544"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2733" w:type="dxa"/>
            <w:tcBorders>
              <w:top w:val="nil"/>
              <w:left w:val="nil"/>
              <w:bottom w:val="single" w:color="auto" w:sz="4" w:space="0"/>
              <w:right w:val="single" w:color="auto" w:sz="4" w:space="0"/>
            </w:tcBorders>
            <w:shd w:val="clear" w:color="auto" w:fill="auto"/>
            <w:vAlign w:val="top"/>
          </w:tcPr>
          <w:p>
            <w:pPr>
              <w:widowControl/>
              <w:jc w:val="both"/>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天花拆除恢复原状，确保天花结构稳固（含乳胶漆修复）</w:t>
            </w:r>
          </w:p>
        </w:tc>
        <w:tc>
          <w:tcPr>
            <w:tcW w:w="717"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处</w:t>
            </w:r>
          </w:p>
        </w:tc>
        <w:tc>
          <w:tcPr>
            <w:tcW w:w="992"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w:t>
            </w:r>
          </w:p>
        </w:tc>
        <w:tc>
          <w:tcPr>
            <w:tcW w:w="1008"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950" w:type="dxa"/>
            <w:tcBorders>
              <w:top w:val="nil"/>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c>
          <w:tcPr>
            <w:tcW w:w="3742" w:type="dxa"/>
            <w:tcBorders>
              <w:top w:val="nil"/>
              <w:left w:val="nil"/>
              <w:bottom w:val="single" w:color="auto" w:sz="4" w:space="0"/>
              <w:right w:val="single" w:color="auto" w:sz="4" w:space="0"/>
            </w:tcBorders>
            <w:vAlign w:val="top"/>
          </w:tcPr>
          <w:p>
            <w:pPr>
              <w:widowControl/>
              <w:jc w:val="both"/>
              <w:rPr>
                <w:rFonts w:hint="eastAsia" w:ascii="仿宋" w:hAnsi="仿宋" w:eastAsia="仿宋" w:cs="宋体"/>
                <w:kern w:val="0"/>
                <w:sz w:val="20"/>
                <w:szCs w:val="20"/>
              </w:rPr>
            </w:pPr>
            <w:r>
              <w:rPr>
                <w:rFonts w:hint="eastAsia" w:ascii="仿宋" w:hAnsi="仿宋" w:eastAsia="仿宋" w:cs="宋体"/>
                <w:kern w:val="0"/>
                <w:sz w:val="20"/>
                <w:szCs w:val="20"/>
                <w:lang w:val="en-US" w:eastAsia="zh-CN"/>
              </w:rPr>
              <w:t>1</w:t>
            </w:r>
            <w:r>
              <w:rPr>
                <w:rFonts w:hint="eastAsia" w:ascii="仿宋" w:hAnsi="仿宋" w:eastAsia="仿宋" w:cs="宋体"/>
                <w:kern w:val="0"/>
                <w:sz w:val="20"/>
                <w:szCs w:val="20"/>
              </w:rPr>
              <w:t>4台风机盘管电机维修更换涉及天花拆除修复需具备相应装修资质</w:t>
            </w:r>
          </w:p>
        </w:tc>
      </w:tr>
      <w:tr>
        <w:tblPrEx>
          <w:tblCellMar>
            <w:top w:w="0" w:type="dxa"/>
            <w:left w:w="108" w:type="dxa"/>
            <w:bottom w:w="0" w:type="dxa"/>
            <w:right w:w="108" w:type="dxa"/>
          </w:tblCellMar>
        </w:tblPrEx>
        <w:trPr>
          <w:trHeight w:val="459" w:hRule="atLeast"/>
          <w:jc w:val="center"/>
        </w:trPr>
        <w:tc>
          <w:tcPr>
            <w:tcW w:w="5159"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总价合计</w:t>
            </w:r>
          </w:p>
        </w:tc>
        <w:tc>
          <w:tcPr>
            <w:tcW w:w="5700" w:type="dxa"/>
            <w:gridSpan w:val="3"/>
            <w:tcBorders>
              <w:top w:val="single" w:color="auto" w:sz="4" w:space="0"/>
              <w:left w:val="nil"/>
              <w:bottom w:val="single" w:color="auto" w:sz="4" w:space="0"/>
              <w:right w:val="single" w:color="auto" w:sz="4" w:space="0"/>
            </w:tcBorders>
            <w:shd w:val="clear" w:color="auto" w:fill="auto"/>
            <w:vAlign w:val="top"/>
          </w:tcPr>
          <w:p>
            <w:pPr>
              <w:widowControl/>
              <w:ind w:left="-420" w:leftChars="-200" w:firstLine="350" w:firstLineChars="175"/>
              <w:jc w:val="both"/>
              <w:rPr>
                <w:rFonts w:hint="eastAsia" w:ascii="仿宋" w:hAnsi="仿宋" w:eastAsia="仿宋" w:cs="宋体"/>
                <w:kern w:val="0"/>
                <w:sz w:val="20"/>
                <w:szCs w:val="20"/>
              </w:rPr>
            </w:pPr>
          </w:p>
        </w:tc>
      </w:tr>
    </w:tbl>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注：</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lang w:val="en-US" w:eastAsia="zh-CN"/>
        </w:rPr>
        <w:t>①</w:t>
      </w:r>
      <w:r>
        <w:rPr>
          <w:rFonts w:hint="eastAsia" w:ascii="宋体" w:hAnsi="宋体"/>
          <w:bCs/>
          <w:sz w:val="24"/>
        </w:rPr>
        <w:t>由设计变更或</w:t>
      </w:r>
      <w:r>
        <w:rPr>
          <w:rFonts w:hint="eastAsia" w:ascii="宋体" w:hAnsi="宋体"/>
          <w:bCs/>
          <w:sz w:val="24"/>
          <w:lang w:val="en-US" w:eastAsia="zh-CN"/>
        </w:rPr>
        <w:t>采购人</w:t>
      </w:r>
      <w:r>
        <w:rPr>
          <w:rFonts w:hint="eastAsia" w:ascii="宋体" w:hAnsi="宋体"/>
          <w:bCs/>
          <w:sz w:val="24"/>
        </w:rPr>
        <w:t>要求变动的内容引起的工程量清单已有项目的工程量的增加和减少，其相应单价不变，工程量据实增减。</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lang w:val="en-US" w:eastAsia="zh-CN"/>
        </w:rPr>
        <w:t>②</w:t>
      </w:r>
      <w:r>
        <w:rPr>
          <w:rFonts w:hint="eastAsia" w:ascii="宋体" w:hAnsi="宋体"/>
          <w:bCs/>
          <w:sz w:val="24"/>
        </w:rPr>
        <w:t>本项目工程量增减变化时，是对合同价款增减调整的依据，</w:t>
      </w:r>
      <w:r>
        <w:rPr>
          <w:rFonts w:hint="eastAsia" w:ascii="宋体" w:hAnsi="宋体"/>
          <w:bCs/>
          <w:sz w:val="24"/>
          <w:lang w:val="en-US" w:eastAsia="zh-CN"/>
        </w:rPr>
        <w:t>供应商</w:t>
      </w:r>
      <w:r>
        <w:rPr>
          <w:rFonts w:hint="eastAsia" w:ascii="宋体" w:hAnsi="宋体"/>
          <w:bCs/>
          <w:sz w:val="24"/>
        </w:rPr>
        <w:t>不能因变更提出不合理的造价要求，造价变化按上述约定执行，结算审核时按实调整。</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lang w:val="en-US" w:eastAsia="zh-CN"/>
        </w:rPr>
        <w:t>③</w:t>
      </w:r>
      <w:r>
        <w:rPr>
          <w:rFonts w:hint="eastAsia" w:ascii="宋体" w:hAnsi="宋体"/>
          <w:bCs/>
          <w:sz w:val="24"/>
        </w:rPr>
        <w:t>以上报价包含从维修更换到交付采购人使用所包含的一切费用，包括但不限于增值税、销售税及其它税费、各种规费、运输费、装卸费、仓储费、包装费、设计费、制作费、材料费、设施拆除及搬运费、安装费、天花拆除恢复费、管理费、安全文明施工费、资料费、机械使用费、工具使用费、</w:t>
      </w:r>
      <w:r>
        <w:rPr>
          <w:rFonts w:ascii="宋体" w:hAnsi="宋体"/>
          <w:bCs/>
          <w:sz w:val="24"/>
        </w:rPr>
        <w:t>人工降效费（</w:t>
      </w:r>
      <w:r>
        <w:rPr>
          <w:rFonts w:hint="eastAsia" w:ascii="宋体" w:hAnsi="宋体"/>
          <w:bCs/>
          <w:sz w:val="24"/>
        </w:rPr>
        <w:t>考虑</w:t>
      </w:r>
      <w:r>
        <w:rPr>
          <w:rFonts w:ascii="宋体" w:hAnsi="宋体"/>
          <w:bCs/>
          <w:sz w:val="24"/>
        </w:rPr>
        <w:t>操作空间有限</w:t>
      </w:r>
      <w:r>
        <w:rPr>
          <w:rFonts w:hint="eastAsia" w:ascii="宋体" w:hAnsi="宋体"/>
          <w:bCs/>
          <w:sz w:val="24"/>
        </w:rPr>
        <w:t>，保障门诊正常运行，</w:t>
      </w:r>
      <w:r>
        <w:rPr>
          <w:rFonts w:ascii="宋体" w:hAnsi="宋体"/>
          <w:bCs/>
          <w:sz w:val="24"/>
        </w:rPr>
        <w:t>避</w:t>
      </w:r>
      <w:r>
        <w:rPr>
          <w:rFonts w:hint="eastAsia" w:ascii="宋体" w:hAnsi="宋体"/>
          <w:bCs/>
          <w:sz w:val="24"/>
        </w:rPr>
        <w:t>开门诊日间</w:t>
      </w:r>
      <w:r>
        <w:rPr>
          <w:rFonts w:ascii="宋体" w:hAnsi="宋体"/>
          <w:bCs/>
          <w:sz w:val="24"/>
        </w:rPr>
        <w:t>人流高峰</w:t>
      </w:r>
      <w:r>
        <w:rPr>
          <w:rFonts w:hint="eastAsia" w:ascii="宋体" w:hAnsi="宋体"/>
          <w:bCs/>
          <w:sz w:val="24"/>
        </w:rPr>
        <w:t>利用夜间</w:t>
      </w:r>
      <w:r>
        <w:rPr>
          <w:rFonts w:ascii="宋体" w:hAnsi="宋体"/>
          <w:bCs/>
          <w:sz w:val="24"/>
        </w:rPr>
        <w:t>时段施工）</w:t>
      </w:r>
      <w:r>
        <w:rPr>
          <w:rFonts w:hint="eastAsia" w:ascii="宋体" w:hAnsi="宋体"/>
          <w:bCs/>
          <w:sz w:val="24"/>
        </w:rPr>
        <w:t>等直至合同有效期内各项应有费用及其他有关的为完成本项目发生的所有费用和利润。</w:t>
      </w:r>
      <w:r>
        <w:rPr>
          <w:rFonts w:hint="eastAsia" w:ascii="宋体" w:hAnsi="宋体"/>
          <w:bCs/>
          <w:sz w:val="24"/>
          <w:lang w:val="en-US" w:eastAsia="zh-CN"/>
        </w:rPr>
        <w:t>采购</w:t>
      </w:r>
      <w:r>
        <w:rPr>
          <w:rFonts w:hint="eastAsia" w:ascii="宋体" w:hAnsi="宋体"/>
          <w:bCs/>
          <w:sz w:val="24"/>
        </w:rPr>
        <w:t>文件未列明，而</w:t>
      </w:r>
      <w:r>
        <w:rPr>
          <w:rFonts w:hint="eastAsia" w:ascii="宋体" w:hAnsi="宋体"/>
          <w:bCs/>
          <w:sz w:val="24"/>
          <w:lang w:val="en-US" w:eastAsia="zh-CN"/>
        </w:rPr>
        <w:t>供应商</w:t>
      </w:r>
      <w:r>
        <w:rPr>
          <w:rFonts w:hint="eastAsia" w:ascii="宋体" w:hAnsi="宋体"/>
          <w:bCs/>
          <w:sz w:val="24"/>
        </w:rPr>
        <w:t>认为必需的费用也需列入报价中。</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lang w:val="en-US" w:eastAsia="zh-CN"/>
        </w:rPr>
        <w:t>④</w:t>
      </w:r>
      <w:r>
        <w:rPr>
          <w:rFonts w:hint="eastAsia" w:ascii="宋体" w:hAnsi="宋体"/>
          <w:bCs/>
          <w:sz w:val="24"/>
        </w:rPr>
        <w:t>工期7个日历天；</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lang w:val="en-US" w:eastAsia="zh-CN"/>
        </w:rPr>
        <w:t>⑤</w:t>
      </w:r>
      <w:r>
        <w:rPr>
          <w:rFonts w:hint="eastAsia" w:ascii="宋体" w:hAnsi="宋体"/>
          <w:bCs/>
          <w:sz w:val="24"/>
        </w:rPr>
        <w:t>改造区域为门诊挂号、缴费、取药区域，人流量大，以上报价综合考虑施工公共区域美观以及保障门诊挂号、缴费、取药区域正常运行的措施费用，施工现场服从院方协调。</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lang w:val="en-US" w:eastAsia="zh-CN"/>
        </w:rPr>
        <w:t>⑥</w:t>
      </w:r>
      <w:r>
        <w:rPr>
          <w:rFonts w:hint="eastAsia" w:ascii="宋体" w:hAnsi="宋体"/>
          <w:bCs/>
          <w:sz w:val="24"/>
        </w:rPr>
        <w:t>其他要求</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6.1施工方负责工程竣工验收前的整体卫生保洁。</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6.2施工产生的垃圾及时自行清运出医院并做好卫生保洁工作。</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lang w:val="en-US" w:eastAsia="zh-CN"/>
        </w:rPr>
        <w:t>⑦</w:t>
      </w:r>
      <w:r>
        <w:rPr>
          <w:rFonts w:hint="eastAsia" w:ascii="宋体" w:hAnsi="宋体"/>
          <w:bCs/>
          <w:sz w:val="24"/>
        </w:rPr>
        <w:t>品牌要求</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lang w:val="en-US" w:eastAsia="zh-CN"/>
        </w:rPr>
        <w:t>供应商</w:t>
      </w:r>
      <w:r>
        <w:rPr>
          <w:rFonts w:hint="eastAsia" w:ascii="宋体" w:hAnsi="宋体"/>
          <w:bCs/>
          <w:sz w:val="24"/>
        </w:rPr>
        <w:t>（盖章）：</w:t>
      </w:r>
    </w:p>
    <w:p>
      <w:pPr>
        <w:pStyle w:val="2"/>
        <w:ind w:left="-420" w:leftChars="-200" w:firstLine="420" w:firstLineChars="175"/>
        <w:rPr>
          <w:rFonts w:hint="eastAsia" w:ascii="宋体" w:hAnsi="宋体"/>
          <w:bCs/>
        </w:rPr>
      </w:pPr>
    </w:p>
    <w:tbl>
      <w:tblPr>
        <w:tblStyle w:val="19"/>
        <w:tblW w:w="5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3480"/>
        <w:gridCol w:w="3474"/>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562" w:firstLineChars="175"/>
              <w:jc w:val="center"/>
              <w:rPr>
                <w:rFonts w:hint="eastAsia" w:ascii="彩虹粗仿宋" w:hAnsi="彩虹粗仿宋"/>
                <w:b/>
                <w:sz w:val="32"/>
                <w:szCs w:val="32"/>
              </w:rPr>
            </w:pPr>
            <w:r>
              <w:rPr>
                <w:rFonts w:hint="eastAsia" w:ascii="彩虹粗仿宋" w:hAnsi="彩虹粗仿宋"/>
                <w:b/>
                <w:sz w:val="32"/>
                <w:szCs w:val="32"/>
              </w:rPr>
              <w:t>安装主要材料品牌要求一览表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422" w:firstLineChars="175"/>
              <w:jc w:val="center"/>
              <w:rPr>
                <w:rFonts w:hint="eastAsia" w:ascii="彩虹粗仿宋" w:hAnsi="彩虹粗仿宋"/>
                <w:b/>
                <w:sz w:val="24"/>
              </w:rPr>
            </w:pPr>
            <w:r>
              <w:rPr>
                <w:rFonts w:hint="eastAsia" w:ascii="彩虹粗仿宋" w:hAnsi="彩虹粗仿宋"/>
                <w:b/>
                <w:sz w:val="24"/>
              </w:rPr>
              <w:t>序号</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2" w:firstLineChars="175"/>
              <w:jc w:val="center"/>
              <w:rPr>
                <w:rFonts w:hint="eastAsia" w:ascii="彩虹粗仿宋" w:hAnsi="彩虹粗仿宋"/>
                <w:b/>
                <w:sz w:val="24"/>
              </w:rPr>
            </w:pPr>
            <w:r>
              <w:rPr>
                <w:rFonts w:hint="eastAsia" w:ascii="彩虹粗仿宋" w:hAnsi="彩虹粗仿宋"/>
                <w:b/>
                <w:sz w:val="24"/>
              </w:rPr>
              <w:t>主要材料名称</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2" w:firstLineChars="175"/>
              <w:jc w:val="center"/>
              <w:rPr>
                <w:rFonts w:hint="eastAsia" w:ascii="彩虹粗仿宋" w:hAnsi="彩虹粗仿宋"/>
                <w:b/>
                <w:sz w:val="24"/>
              </w:rPr>
            </w:pPr>
            <w:r>
              <w:rPr>
                <w:rFonts w:hint="eastAsia" w:ascii="彩虹粗仿宋" w:hAnsi="彩虹粗仿宋"/>
                <w:b/>
                <w:sz w:val="24"/>
              </w:rPr>
              <w:t>品牌</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2" w:firstLineChars="175"/>
              <w:jc w:val="center"/>
              <w:rPr>
                <w:rFonts w:hint="eastAsia" w:ascii="彩虹粗仿宋" w:hAnsi="彩虹粗仿宋"/>
                <w:b/>
                <w:sz w:val="24"/>
              </w:rPr>
            </w:pPr>
            <w:r>
              <w:rPr>
                <w:rFonts w:hint="eastAsia" w:ascii="彩虹粗仿宋" w:hAnsi="彩虹粗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1</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线管、线盒</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公元、鸿雁、松下</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2</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线缆</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江扬、新远程、宝胜</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3</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铝箔玻璃保温棉</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赢胜、福乐斯、欧文斯</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4</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镀锌钢管</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正大、光环、劳动</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6</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≤DN50阀门</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埃美柯、杰克龙、上海冠龙</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spacing w:line="360" w:lineRule="auto"/>
              <w:ind w:left="-420" w:leftChars="-200" w:firstLine="420" w:firstLineChars="175"/>
              <w:jc w:val="center"/>
              <w:rPr>
                <w:rFonts w:hint="eastAsia" w:ascii="宋体" w:hAnsi="宋体"/>
                <w:sz w:val="24"/>
              </w:rPr>
            </w:pPr>
            <w:r>
              <w:rPr>
                <w:rFonts w:hint="eastAsia" w:ascii="宋体" w:hAnsi="宋体"/>
                <w:sz w:val="24"/>
              </w:rPr>
              <w:t>7</w:t>
            </w:r>
          </w:p>
        </w:tc>
        <w:tc>
          <w:tcPr>
            <w:tcW w:w="1757" w:type="pct"/>
            <w:tcBorders>
              <w:top w:val="single" w:color="auto" w:sz="4" w:space="0"/>
              <w:left w:val="nil"/>
              <w:bottom w:val="single" w:color="auto" w:sz="4" w:space="0"/>
              <w:right w:val="single" w:color="auto" w:sz="4" w:space="0"/>
            </w:tcBorders>
            <w:vAlign w:val="center"/>
          </w:tcPr>
          <w:p>
            <w:pPr>
              <w:ind w:left="-420" w:leftChars="-200" w:firstLine="420" w:firstLineChars="175"/>
              <w:jc w:val="center"/>
              <w:rPr>
                <w:rFonts w:hint="eastAsia" w:ascii="宋体" w:hAnsi="宋体"/>
                <w:sz w:val="24"/>
              </w:rPr>
            </w:pPr>
            <w:r>
              <w:rPr>
                <w:rFonts w:hint="eastAsia" w:ascii="宋体" w:hAnsi="宋体"/>
                <w:sz w:val="24"/>
              </w:rPr>
              <w:t>&gt;DN50阀门</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上海冠龙、富特、北泽</w:t>
            </w:r>
            <w:r>
              <w:rPr>
                <w:rFonts w:hint="eastAsia" w:ascii="宋体" w:hAnsi="宋体"/>
                <w:color w:val="000000"/>
                <w:sz w:val="24"/>
              </w:rPr>
              <w:t>（注：弹性底座）</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spacing w:line="360" w:lineRule="auto"/>
              <w:ind w:left="-420" w:leftChars="-200" w:firstLine="420" w:firstLineChars="175"/>
              <w:jc w:val="center"/>
              <w:rPr>
                <w:rFonts w:hint="eastAsia" w:ascii="宋体" w:hAnsi="宋体"/>
                <w:sz w:val="24"/>
              </w:rPr>
            </w:pPr>
            <w:r>
              <w:rPr>
                <w:rFonts w:hint="eastAsia" w:ascii="宋体" w:hAnsi="宋体"/>
                <w:sz w:val="24"/>
              </w:rPr>
              <w:t>8</w:t>
            </w:r>
          </w:p>
        </w:tc>
        <w:tc>
          <w:tcPr>
            <w:tcW w:w="1757" w:type="pct"/>
            <w:tcBorders>
              <w:top w:val="single" w:color="auto" w:sz="4" w:space="0"/>
              <w:left w:val="nil"/>
              <w:bottom w:val="single" w:color="auto" w:sz="4" w:space="0"/>
              <w:right w:val="single" w:color="auto" w:sz="4" w:space="0"/>
            </w:tcBorders>
            <w:vAlign w:val="center"/>
          </w:tcPr>
          <w:p>
            <w:pPr>
              <w:ind w:left="-420" w:leftChars="-200" w:firstLine="420" w:firstLineChars="175"/>
              <w:jc w:val="center"/>
              <w:rPr>
                <w:rFonts w:hint="eastAsia" w:ascii="宋体" w:hAnsi="宋体"/>
                <w:sz w:val="24"/>
              </w:rPr>
            </w:pPr>
            <w:r>
              <w:rPr>
                <w:rFonts w:hint="eastAsia" w:ascii="宋体" w:hAnsi="宋体"/>
                <w:sz w:val="24"/>
              </w:rPr>
              <w:t>内墙乳胶漆</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SKK(白帆系列)、立邦(净味120)、佐敦(金佰士)</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spacing w:line="360" w:lineRule="auto"/>
              <w:ind w:left="-420" w:leftChars="-200" w:firstLine="420" w:firstLineChars="175"/>
              <w:jc w:val="center"/>
              <w:rPr>
                <w:rFonts w:hint="eastAsia" w:ascii="宋体" w:hAnsi="宋体"/>
                <w:sz w:val="24"/>
              </w:rPr>
            </w:pPr>
            <w:r>
              <w:rPr>
                <w:rFonts w:hint="eastAsia" w:ascii="宋体" w:hAnsi="宋体"/>
                <w:sz w:val="24"/>
              </w:rPr>
              <w:t>9</w:t>
            </w:r>
          </w:p>
        </w:tc>
        <w:tc>
          <w:tcPr>
            <w:tcW w:w="1757" w:type="pct"/>
            <w:tcBorders>
              <w:top w:val="single" w:color="auto" w:sz="4" w:space="0"/>
              <w:left w:val="nil"/>
              <w:bottom w:val="single" w:color="auto" w:sz="4" w:space="0"/>
              <w:right w:val="single" w:color="auto" w:sz="4" w:space="0"/>
            </w:tcBorders>
            <w:vAlign w:val="center"/>
          </w:tcPr>
          <w:p>
            <w:pPr>
              <w:ind w:left="-420" w:leftChars="-200" w:firstLine="420" w:firstLineChars="175"/>
              <w:jc w:val="center"/>
              <w:rPr>
                <w:rFonts w:hint="eastAsia" w:ascii="宋体" w:hAnsi="宋体"/>
                <w:sz w:val="24"/>
              </w:rPr>
            </w:pPr>
            <w:r>
              <w:rPr>
                <w:rFonts w:hint="eastAsia" w:ascii="宋体" w:hAnsi="宋体"/>
                <w:sz w:val="24"/>
              </w:rPr>
              <w:t>石膏板及轻钢龙骨</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拉法基、可耐福、龙牌</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10</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风机盘管电机</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常州祥明、常州利文、常州邦达</w:t>
            </w:r>
          </w:p>
        </w:tc>
        <w:tc>
          <w:tcPr>
            <w:tcW w:w="1069" w:type="pct"/>
            <w:tcBorders>
              <w:top w:val="single" w:color="auto" w:sz="4" w:space="0"/>
              <w:left w:val="nil"/>
              <w:bottom w:val="single" w:color="auto" w:sz="4" w:space="0"/>
              <w:right w:val="single" w:color="auto" w:sz="4" w:space="0"/>
            </w:tcBorders>
            <w:vAlign w:val="center"/>
          </w:tcPr>
          <w:p>
            <w:pPr>
              <w:jc w:val="both"/>
              <w:rPr>
                <w:rFonts w:hint="eastAsia" w:ascii="宋体" w:hAnsi="宋体"/>
                <w:sz w:val="24"/>
              </w:rPr>
            </w:pPr>
            <w:r>
              <w:rPr>
                <w:rFonts w:hint="eastAsia" w:ascii="宋体" w:hAnsi="宋体"/>
                <w:sz w:val="24"/>
              </w:rPr>
              <w:t>安装规格型号与原风机盘管匹配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11</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空调金属软接</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埃美柯、上海淞江、九峰</w:t>
            </w:r>
          </w:p>
        </w:tc>
        <w:tc>
          <w:tcPr>
            <w:tcW w:w="1069" w:type="pct"/>
            <w:tcBorders>
              <w:top w:val="single" w:color="auto" w:sz="4" w:space="0"/>
              <w:left w:val="nil"/>
              <w:bottom w:val="single" w:color="auto" w:sz="4" w:space="0"/>
              <w:right w:val="single" w:color="auto" w:sz="4" w:space="0"/>
            </w:tcBorders>
            <w:vAlign w:val="center"/>
          </w:tcPr>
          <w:p>
            <w:pPr>
              <w:ind w:left="-420" w:leftChars="-200" w:firstLine="420" w:firstLineChars="175"/>
              <w:rPr>
                <w:rFonts w:hint="eastAsia" w:ascii="宋体" w:hAnsi="宋体"/>
                <w:sz w:val="24"/>
              </w:rPr>
            </w:pPr>
          </w:p>
        </w:tc>
      </w:tr>
    </w:tbl>
    <w:p>
      <w:pPr>
        <w:pStyle w:val="17"/>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7"/>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8"/>
        <w:ind w:firstLine="0"/>
      </w:pPr>
    </w:p>
    <w:p>
      <w:pPr>
        <w:jc w:val="center"/>
        <w:rPr>
          <w:rFonts w:ascii="宋体" w:hAnsi="宋体"/>
          <w:b/>
          <w:bCs/>
          <w:sz w:val="36"/>
          <w:szCs w:val="36"/>
        </w:rPr>
      </w:pPr>
      <w:r>
        <w:rPr>
          <w:rFonts w:hint="eastAsia" w:ascii="宋体" w:hAnsi="宋体"/>
          <w:b/>
          <w:bCs/>
          <w:sz w:val="36"/>
          <w:szCs w:val="36"/>
        </w:rPr>
        <w:t>投标文件</w:t>
      </w:r>
    </w:p>
    <w:p>
      <w:pPr>
        <w:pStyle w:val="18"/>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8"/>
        <w:ind w:firstLine="0"/>
      </w:pPr>
    </w:p>
    <w:p>
      <w:pPr>
        <w:pStyle w:val="18"/>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8"/>
        <w:rPr>
          <w:sz w:val="36"/>
          <w:szCs w:val="36"/>
        </w:rPr>
      </w:pPr>
    </w:p>
    <w:p>
      <w:pPr>
        <w:pStyle w:val="18"/>
        <w:rPr>
          <w:sz w:val="36"/>
          <w:szCs w:val="36"/>
        </w:rPr>
      </w:pPr>
    </w:p>
    <w:p>
      <w:pPr>
        <w:pStyle w:val="18"/>
        <w:rPr>
          <w:sz w:val="36"/>
          <w:szCs w:val="36"/>
        </w:rPr>
      </w:pPr>
    </w:p>
    <w:p>
      <w:pPr>
        <w:rPr>
          <w:b/>
          <w:sz w:val="36"/>
          <w:szCs w:val="36"/>
        </w:rPr>
      </w:pPr>
    </w:p>
    <w:p>
      <w:pPr>
        <w:pStyle w:val="18"/>
        <w:ind w:firstLine="0"/>
        <w:jc w:val="left"/>
      </w:pPr>
    </w:p>
    <w:p>
      <w:pPr>
        <w:jc w:val="center"/>
        <w:rPr>
          <w:rFonts w:ascii="宋体" w:hAnsi="宋体"/>
          <w:b/>
          <w:sz w:val="36"/>
          <w:szCs w:val="36"/>
          <w:u w:val="single"/>
        </w:rPr>
      </w:pPr>
      <w:r>
        <w:rPr>
          <w:rFonts w:hint="eastAsia"/>
          <w:b/>
          <w:sz w:val="36"/>
          <w:szCs w:val="36"/>
        </w:rPr>
        <w:t>目录</w:t>
      </w:r>
    </w:p>
    <w:p>
      <w:pPr>
        <w:pStyle w:val="4"/>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西区门诊大厅风机盘管电机维修安装项目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YDFYXJ-2024042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8"/>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8"/>
        <w:rPr>
          <w:rFonts w:ascii="宋体" w:hAnsi="宋体" w:cs="宋体"/>
          <w:sz w:val="28"/>
          <w:szCs w:val="28"/>
        </w:rPr>
      </w:pPr>
    </w:p>
    <w:p>
      <w:pPr>
        <w:pStyle w:val="3"/>
        <w:ind w:left="0" w:leftChars="0" w:firstLine="0" w:firstLineChars="0"/>
        <w:rPr>
          <w:b/>
          <w:sz w:val="36"/>
          <w:szCs w:val="36"/>
        </w:rPr>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ind w:firstLine="0"/>
      </w:pPr>
    </w:p>
    <w:p>
      <w:pPr>
        <w:pStyle w:val="18"/>
        <w:ind w:firstLine="0"/>
      </w:pPr>
    </w:p>
    <w:p>
      <w:pPr>
        <w:pStyle w:val="18"/>
        <w:ind w:firstLine="0"/>
      </w:pPr>
    </w:p>
    <w:p>
      <w:pPr>
        <w:pStyle w:val="18"/>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4"/>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8"/>
        <w:rPr>
          <w:rFonts w:ascii="宋体" w:hAnsi="宋体"/>
          <w:bCs/>
          <w:sz w:val="24"/>
        </w:rPr>
      </w:pPr>
    </w:p>
    <w:p>
      <w:pPr>
        <w:pStyle w:val="18"/>
        <w:rPr>
          <w:rFonts w:ascii="宋体" w:hAnsi="宋体"/>
          <w:bCs/>
          <w:sz w:val="24"/>
        </w:rPr>
      </w:pPr>
    </w:p>
    <w:p>
      <w:pPr>
        <w:pStyle w:val="18"/>
        <w:rPr>
          <w:rFonts w:ascii="宋体" w:hAnsi="宋体"/>
          <w:bCs/>
          <w:sz w:val="24"/>
        </w:rPr>
      </w:pPr>
    </w:p>
    <w:p>
      <w:pPr>
        <w:pStyle w:val="18"/>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0"/>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3"/>
            </w:pPr>
          </w:p>
          <w:p/>
          <w:p>
            <w:pPr>
              <w:pStyle w:val="3"/>
            </w:pPr>
          </w:p>
          <w:p/>
          <w:p>
            <w:pPr>
              <w:pStyle w:val="3"/>
            </w:pPr>
          </w:p>
          <w:p/>
          <w:p>
            <w:pPr>
              <w:pStyle w:val="3"/>
            </w:pPr>
          </w:p>
          <w:p/>
          <w:p>
            <w:pPr>
              <w:pStyle w:val="3"/>
            </w:pPr>
          </w:p>
          <w:p/>
          <w:p>
            <w:pPr>
              <w:pStyle w:val="3"/>
            </w:pPr>
          </w:p>
          <w:p/>
          <w:p>
            <w:pPr>
              <w:pStyle w:val="3"/>
            </w:pPr>
          </w:p>
          <w:p/>
          <w:p>
            <w:pPr>
              <w:pStyle w:val="3"/>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3"/>
        <w:ind w:left="0" w:leftChars="0" w:firstLine="0" w:firstLineChars="0"/>
        <w:rPr>
          <w:rFonts w:ascii="宋体" w:hAnsi="宋体"/>
          <w:kern w:val="0"/>
          <w:sz w:val="36"/>
          <w:szCs w:val="36"/>
        </w:rPr>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3"/>
        <w:rPr>
          <w:rFonts w:ascii="宋体" w:hAnsi="宋体"/>
        </w:rPr>
      </w:pPr>
    </w:p>
    <w:p>
      <w:pPr>
        <w:rPr>
          <w:rFonts w:ascii="宋体" w:hAnsi="宋体"/>
        </w:rPr>
      </w:pPr>
    </w:p>
    <w:p>
      <w:pPr>
        <w:pStyle w:val="3"/>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9"/>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3"/>
              <w:adjustRightInd w:val="0"/>
              <w:snapToGrid w:val="0"/>
              <w:spacing w:line="440" w:lineRule="exact"/>
              <w:contextualSpacing/>
              <w:jc w:val="center"/>
              <w:rPr>
                <w:rFonts w:ascii="Times New Roman"/>
                <w:bCs/>
              </w:rPr>
            </w:pPr>
          </w:p>
        </w:tc>
        <w:tc>
          <w:tcPr>
            <w:tcW w:w="3244" w:type="pct"/>
            <w:vAlign w:val="center"/>
          </w:tcPr>
          <w:p>
            <w:pPr>
              <w:pStyle w:val="33"/>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3"/>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3"/>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8"/>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西区门诊大厅风机盘管电机维修安装项目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YDFYXJ-2024042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1"/>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西区门诊大厅风机盘管电机维修安装项目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西区门诊大厅风机盘管电机维修安装项目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维修安装</w:t>
      </w:r>
      <w:r>
        <w:rPr>
          <w:rFonts w:hint="eastAsia" w:ascii="宋体" w:hAnsi="宋体"/>
          <w:sz w:val="24"/>
        </w:rPr>
        <w:t>货物名称、规格及数量等要求。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合同生效后，付款方式为在</w:t>
      </w:r>
      <w:r>
        <w:rPr>
          <w:rFonts w:hint="eastAsia" w:cs="宋体"/>
          <w:sz w:val="24"/>
          <w:highlight w:val="none"/>
          <w:lang w:val="en-US" w:eastAsia="zh-CN"/>
        </w:rPr>
        <w:t>维护保养</w:t>
      </w:r>
      <w:r>
        <w:rPr>
          <w:rFonts w:hint="eastAsia" w:ascii="宋体" w:hAnsi="宋体" w:cs="宋体"/>
          <w:sz w:val="24"/>
          <w:highlight w:val="none"/>
        </w:rPr>
        <w:t>完成后，乙方凭开具的正规增值税发票等材料向甲方办理付款手续，甲方凭手续齐全的票据向乙方支付协议价的100%。（</w:t>
      </w:r>
      <w:r>
        <w:rPr>
          <w:rFonts w:hint="eastAsia" w:ascii="宋体" w:hAnsi="宋体" w:cs="宋体"/>
          <w:b/>
          <w:bCs/>
          <w:sz w:val="24"/>
        </w:rPr>
        <w:t>以上均不计息</w:t>
      </w:r>
      <w:r>
        <w:rPr>
          <w:rFonts w:hint="eastAsia" w:ascii="宋体" w:hAnsi="宋体" w:cs="宋体"/>
          <w:sz w:val="24"/>
        </w:rPr>
        <w:t>）</w:t>
      </w:r>
    </w:p>
    <w:p>
      <w:pPr>
        <w:pStyle w:val="11"/>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范围的服务，应由乙方直接提供的，不得转让他人提供。乙方不得以任何理由停工，包括由于变更引起价格改变，发生分歧等，如有争议应协商解决，如因停工造成工期延误，乙方承担违约责任。</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eastAsia" w:ascii="宋体" w:hAnsi="宋体" w:cs="宋体"/>
          <w:b/>
          <w:bCs/>
          <w:sz w:val="24"/>
          <w:lang w:val="en-US" w:eastAsia="zh-CN"/>
        </w:rPr>
      </w:pPr>
      <w:r>
        <w:rPr>
          <w:rFonts w:hint="eastAsia" w:ascii="宋体" w:hAnsi="宋体" w:cs="宋体"/>
          <w:b/>
          <w:bCs/>
          <w:sz w:val="24"/>
          <w:lang w:val="en-US" w:eastAsia="zh-CN"/>
        </w:rPr>
        <w:t>五、质量与验收</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1.质量要求：符合合格标准。</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2.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3.隐蔽工程和中间验收</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3.1双方约定中间验收部位: 按规定及监理认为确有必要进行验收的分部。</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3.2验收前乙方首先进行自检，在隐蔽工程验收和中间验收前应提前24小时通知甲方、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3.3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3.4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3.5验收时间：除质检站、设计院等其他部门参加验收，乙方需提前72小时书面报告以便及时联系和安排外，其余均提前24小时即可。</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eastAsia" w:ascii="宋体" w:hAnsi="宋体" w:cs="宋体"/>
          <w:b/>
          <w:bCs/>
          <w:sz w:val="24"/>
          <w:lang w:val="en-US" w:eastAsia="zh-CN"/>
        </w:rPr>
      </w:pPr>
      <w:r>
        <w:rPr>
          <w:rFonts w:hint="eastAsia" w:ascii="宋体" w:hAnsi="宋体" w:cs="宋体"/>
          <w:b/>
          <w:bCs/>
          <w:sz w:val="24"/>
          <w:lang w:val="en-US" w:eastAsia="zh-CN"/>
        </w:rPr>
        <w:t>六、工程试车</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试车费用的承担: 安排相关的技术人员无条件配合联合试车工作。</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eastAsia" w:ascii="宋体" w:hAnsi="宋体" w:cs="宋体"/>
          <w:b/>
          <w:bCs/>
          <w:sz w:val="24"/>
          <w:lang w:val="en-US" w:eastAsia="zh-CN"/>
        </w:rPr>
      </w:pPr>
      <w:r>
        <w:rPr>
          <w:rFonts w:hint="eastAsia" w:ascii="宋体" w:hAnsi="宋体" w:cs="宋体"/>
          <w:b/>
          <w:bCs/>
          <w:sz w:val="24"/>
          <w:lang w:val="en-US" w:eastAsia="zh-CN"/>
        </w:rPr>
        <w:t>七、安全文明施工要求</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1.乙方对现场作业和现有施工方法的安全承担全部责任，并赔偿因乙方责任给甲方造成的一切损失；</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2.乙方应采取控制措施使施工现场达到市环保和政府其它部门对建筑工地的要求，避免伤害或妨碍公众及周围环境。如因妨碍或伤害造成的行政处罚等其它赔偿均由乙方承担；</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3.乙方负责现场保卫和管理；</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4.乙方应遵守工程建设安全生产有关管理规定，严格按安全标准组织施工，随时接受行业、监理方的安全检查和监督，并针对该工程特点,采取一切必要的安全防护措施，消除事故隐患，承担施工中的全部安全责任及费用（包括乙方和乙方原因造成的第三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5.施工单位进场后必须签署《外来施工单位安全、防火、治安协议书》，并遵守《工程施工现场管理规定》、《建设工程施工安全管理规定》以及《建设工程文明施工管理规定》，不得影响甲方单位正常工作运行，并达到市级安全文明工地要求；</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6.严格遵守施工现场总平面的规划，服从监理与甲方统一指挥，甲方与监理将组织定期检查，对于出现的问题，甲方及监理有权要求乙方进行整改，否则视乙方为违约；</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lang w:val="en-US" w:eastAsia="zh-CN"/>
        </w:rPr>
      </w:pPr>
      <w:r>
        <w:rPr>
          <w:rFonts w:hint="eastAsia" w:ascii="宋体" w:hAnsi="宋体" w:cs="宋体"/>
          <w:sz w:val="24"/>
          <w:lang w:val="en-US" w:eastAsia="zh-CN"/>
        </w:rPr>
        <w:t>7.若发生安全事故，乙方承担全部责任，与甲方无关。乙方应按规定立即报告建设主管部门并通知甲方和监理。如因此造成甲方承担责任的，甲方有权向乙方索赔；</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八</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color w:val="000000"/>
          <w:kern w:val="0"/>
          <w:sz w:val="24"/>
        </w:rPr>
      </w:pPr>
      <w:r>
        <w:rPr>
          <w:rFonts w:hint="eastAsia" w:hAnsi="宋体" w:cs="宋体"/>
          <w:color w:val="000000"/>
          <w:kern w:val="0"/>
          <w:sz w:val="24"/>
        </w:rPr>
        <w:t>3.如在使用过程中发生质量问题，乙方应在1小时内响应，2小时内赶到故障现场进行维护服务，24小时内解决问题（因不可抗力或甲方同意延期修理的除外）。</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lang w:val="en-US" w:eastAsia="zh-CN"/>
        </w:rPr>
        <w:t>4</w:t>
      </w:r>
      <w:r>
        <w:rPr>
          <w:rFonts w:hint="eastAsia" w:hAnsi="宋体" w:cs="宋体"/>
          <w:color w:val="000000"/>
          <w:kern w:val="0"/>
          <w:sz w:val="24"/>
        </w:rPr>
        <w:t>.质保期后，乙方仍提供维修服务，收取成本费（免收人工费，差旅费）。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九</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乙方在协议签订后，接到甲方通知7天内完成所有维修安装工作，甲方指定地点，所有材料由乙方提供。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十</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3.乙方违反本协议和采购文件、响应文件约定的义务或声明、保证、承诺，则甲方有权单方解除本协议。</w:t>
      </w:r>
    </w:p>
    <w:p>
      <w:pPr>
        <w:pStyle w:val="18"/>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彩虹粗仿宋">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534BB7"/>
    <w:rsid w:val="06835001"/>
    <w:rsid w:val="073F69FB"/>
    <w:rsid w:val="07CD3AA2"/>
    <w:rsid w:val="0895702F"/>
    <w:rsid w:val="08D43F29"/>
    <w:rsid w:val="0907213E"/>
    <w:rsid w:val="0B560116"/>
    <w:rsid w:val="0B567F20"/>
    <w:rsid w:val="0B671638"/>
    <w:rsid w:val="0BE47D69"/>
    <w:rsid w:val="0C067990"/>
    <w:rsid w:val="0C4A2728"/>
    <w:rsid w:val="0C704CF9"/>
    <w:rsid w:val="0CD51C0E"/>
    <w:rsid w:val="0CF140C8"/>
    <w:rsid w:val="0D2E16CF"/>
    <w:rsid w:val="0D4515B4"/>
    <w:rsid w:val="0E126F52"/>
    <w:rsid w:val="0E2A13BF"/>
    <w:rsid w:val="0EE42777"/>
    <w:rsid w:val="110961DE"/>
    <w:rsid w:val="11202626"/>
    <w:rsid w:val="112949EB"/>
    <w:rsid w:val="135E7630"/>
    <w:rsid w:val="14574206"/>
    <w:rsid w:val="14A043CE"/>
    <w:rsid w:val="151678B8"/>
    <w:rsid w:val="15B6417D"/>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945827"/>
    <w:rsid w:val="31FF36A9"/>
    <w:rsid w:val="32542738"/>
    <w:rsid w:val="337C4795"/>
    <w:rsid w:val="349B0B50"/>
    <w:rsid w:val="35D6255E"/>
    <w:rsid w:val="375A406B"/>
    <w:rsid w:val="37CB42F0"/>
    <w:rsid w:val="395873E0"/>
    <w:rsid w:val="398427FF"/>
    <w:rsid w:val="3B6363FD"/>
    <w:rsid w:val="3B6B7997"/>
    <w:rsid w:val="3C6A7CC5"/>
    <w:rsid w:val="3C7E55A0"/>
    <w:rsid w:val="3C7E7E4D"/>
    <w:rsid w:val="3CCD6F19"/>
    <w:rsid w:val="3D920AB3"/>
    <w:rsid w:val="3E4F54B3"/>
    <w:rsid w:val="3EA006FD"/>
    <w:rsid w:val="406A6438"/>
    <w:rsid w:val="408D7F8E"/>
    <w:rsid w:val="40C726B4"/>
    <w:rsid w:val="414C3AD8"/>
    <w:rsid w:val="424B0DFC"/>
    <w:rsid w:val="43312AC9"/>
    <w:rsid w:val="43487107"/>
    <w:rsid w:val="43F56786"/>
    <w:rsid w:val="4417638D"/>
    <w:rsid w:val="45977351"/>
    <w:rsid w:val="45F42EB8"/>
    <w:rsid w:val="46056344"/>
    <w:rsid w:val="467B4C8A"/>
    <w:rsid w:val="4689608C"/>
    <w:rsid w:val="46AD222D"/>
    <w:rsid w:val="47CE0BEB"/>
    <w:rsid w:val="47DD46E6"/>
    <w:rsid w:val="48982C1C"/>
    <w:rsid w:val="48B5696C"/>
    <w:rsid w:val="49AC543C"/>
    <w:rsid w:val="4A78588E"/>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422DBB"/>
    <w:rsid w:val="537760B9"/>
    <w:rsid w:val="53E96515"/>
    <w:rsid w:val="54422408"/>
    <w:rsid w:val="54A03128"/>
    <w:rsid w:val="54AC3518"/>
    <w:rsid w:val="55603AEE"/>
    <w:rsid w:val="559064B7"/>
    <w:rsid w:val="560560AD"/>
    <w:rsid w:val="56410E61"/>
    <w:rsid w:val="56881779"/>
    <w:rsid w:val="56A874FB"/>
    <w:rsid w:val="57D44B9E"/>
    <w:rsid w:val="57DA3AB3"/>
    <w:rsid w:val="58282B64"/>
    <w:rsid w:val="58873C30"/>
    <w:rsid w:val="58A415C5"/>
    <w:rsid w:val="58A664ED"/>
    <w:rsid w:val="590F082F"/>
    <w:rsid w:val="59104CF0"/>
    <w:rsid w:val="591C0A3A"/>
    <w:rsid w:val="595D0B09"/>
    <w:rsid w:val="59ED3D62"/>
    <w:rsid w:val="5AAE4B55"/>
    <w:rsid w:val="5B063544"/>
    <w:rsid w:val="5B3A3011"/>
    <w:rsid w:val="5BD053AF"/>
    <w:rsid w:val="5BE11FCF"/>
    <w:rsid w:val="5C224DCE"/>
    <w:rsid w:val="5C3E22E0"/>
    <w:rsid w:val="5C63055C"/>
    <w:rsid w:val="5C936A98"/>
    <w:rsid w:val="5C9D5DDF"/>
    <w:rsid w:val="5CA1516C"/>
    <w:rsid w:val="5CA23409"/>
    <w:rsid w:val="5CDB0A62"/>
    <w:rsid w:val="5CE45005"/>
    <w:rsid w:val="5D9E4640"/>
    <w:rsid w:val="5E584ED9"/>
    <w:rsid w:val="5F1D0DE7"/>
    <w:rsid w:val="600E4C27"/>
    <w:rsid w:val="60186A28"/>
    <w:rsid w:val="60446E43"/>
    <w:rsid w:val="60D251D6"/>
    <w:rsid w:val="60DB4EA5"/>
    <w:rsid w:val="612E05C2"/>
    <w:rsid w:val="616C3D5B"/>
    <w:rsid w:val="61806483"/>
    <w:rsid w:val="619072D4"/>
    <w:rsid w:val="61F801D2"/>
    <w:rsid w:val="626E3CB0"/>
    <w:rsid w:val="632E169A"/>
    <w:rsid w:val="63473929"/>
    <w:rsid w:val="65F2258C"/>
    <w:rsid w:val="66A07C1E"/>
    <w:rsid w:val="66AF19DA"/>
    <w:rsid w:val="6710513C"/>
    <w:rsid w:val="67384290"/>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3403CD"/>
    <w:rsid w:val="716E67D9"/>
    <w:rsid w:val="71BE3C1E"/>
    <w:rsid w:val="71D1780D"/>
    <w:rsid w:val="71DC1AE4"/>
    <w:rsid w:val="72217603"/>
    <w:rsid w:val="72487296"/>
    <w:rsid w:val="7282207E"/>
    <w:rsid w:val="72934737"/>
    <w:rsid w:val="72AB5F51"/>
    <w:rsid w:val="732D4BCB"/>
    <w:rsid w:val="74226CB9"/>
    <w:rsid w:val="74F57957"/>
    <w:rsid w:val="75006B73"/>
    <w:rsid w:val="75126C7B"/>
    <w:rsid w:val="764E69E8"/>
    <w:rsid w:val="7787662E"/>
    <w:rsid w:val="77A64AB7"/>
    <w:rsid w:val="77E52AD7"/>
    <w:rsid w:val="77F20BEE"/>
    <w:rsid w:val="79AC4BB9"/>
    <w:rsid w:val="79CC0928"/>
    <w:rsid w:val="79F001B3"/>
    <w:rsid w:val="7A7B26AD"/>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able of authorities"/>
    <w:basedOn w:val="1"/>
    <w:next w:val="1"/>
    <w:autoRedefine/>
    <w:qFormat/>
    <w:uiPriority w:val="0"/>
    <w:pPr>
      <w:ind w:left="420" w:leftChars="200"/>
    </w:pPr>
  </w:style>
  <w:style w:type="paragraph" w:styleId="4">
    <w:name w:val="Normal Indent"/>
    <w:basedOn w:val="1"/>
    <w:link w:val="34"/>
    <w:autoRedefine/>
    <w:unhideWhenUsed/>
    <w:qFormat/>
    <w:uiPriority w:val="0"/>
    <w:pPr>
      <w:ind w:firstLine="420" w:firstLineChars="200"/>
    </w:pPr>
  </w:style>
  <w:style w:type="paragraph" w:styleId="5">
    <w:name w:val="annotation text"/>
    <w:basedOn w:val="1"/>
    <w:autoRedefine/>
    <w:semiHidden/>
    <w:unhideWhenUsed/>
    <w:qFormat/>
    <w:uiPriority w:val="99"/>
    <w:pPr>
      <w:jc w:val="left"/>
    </w:pPr>
  </w:style>
  <w:style w:type="paragraph" w:styleId="6">
    <w:name w:val="Body Text 3"/>
    <w:basedOn w:val="1"/>
    <w:next w:val="1"/>
    <w:autoRedefine/>
    <w:qFormat/>
    <w:uiPriority w:val="0"/>
    <w:pPr>
      <w:spacing w:after="120" w:afterLines="0"/>
    </w:pPr>
    <w:rPr>
      <w:sz w:val="16"/>
      <w:szCs w:val="16"/>
    </w:rPr>
  </w:style>
  <w:style w:type="paragraph" w:styleId="7">
    <w:name w:val="Body Text"/>
    <w:basedOn w:val="1"/>
    <w:autoRedefine/>
    <w:qFormat/>
    <w:uiPriority w:val="99"/>
    <w:rPr>
      <w:rFonts w:ascii="楷体_GB2312" w:hAnsi="Arial" w:eastAsia="楷体_GB2312"/>
      <w:kern w:val="0"/>
      <w:sz w:val="28"/>
      <w:szCs w:val="28"/>
    </w:rPr>
  </w:style>
  <w:style w:type="paragraph" w:styleId="8">
    <w:name w:val="Body Text Indent"/>
    <w:basedOn w:val="1"/>
    <w:next w:val="9"/>
    <w:autoRedefine/>
    <w:qFormat/>
    <w:uiPriority w:val="0"/>
    <w:pPr>
      <w:ind w:firstLine="576"/>
    </w:pPr>
    <w:rPr>
      <w:b/>
      <w:sz w:val="30"/>
    </w:rPr>
  </w:style>
  <w:style w:type="paragraph" w:styleId="9">
    <w:name w:val="envelope return"/>
    <w:basedOn w:val="1"/>
    <w:autoRedefine/>
    <w:unhideWhenUsed/>
    <w:qFormat/>
    <w:uiPriority w:val="99"/>
    <w:pPr>
      <w:snapToGrid w:val="0"/>
    </w:pPr>
    <w:rPr>
      <w:rFonts w:ascii="Cambria" w:hAnsi="Cambria" w:eastAsia="宋体" w:cs="Times New Roman"/>
    </w:rPr>
  </w:style>
  <w:style w:type="paragraph" w:styleId="10">
    <w:name w:val="List Bullet 2"/>
    <w:basedOn w:val="1"/>
    <w:autoRedefine/>
    <w:unhideWhenUsed/>
    <w:qFormat/>
    <w:uiPriority w:val="0"/>
    <w:pPr>
      <w:numPr>
        <w:ilvl w:val="0"/>
        <w:numId w:val="1"/>
      </w:numPr>
      <w:contextualSpacing/>
    </w:pPr>
    <w:rPr>
      <w:rFonts w:ascii="Calibri" w:hAnsi="Calibri"/>
    </w:rPr>
  </w:style>
  <w:style w:type="paragraph" w:styleId="11">
    <w:name w:val="Plain Text"/>
    <w:basedOn w:val="1"/>
    <w:link w:val="29"/>
    <w:autoRedefine/>
    <w:qFormat/>
    <w:uiPriority w:val="99"/>
    <w:rPr>
      <w:rFonts w:ascii="宋体" w:hAnsi="Courier New"/>
      <w:szCs w:val="20"/>
    </w:rPr>
  </w:style>
  <w:style w:type="paragraph" w:styleId="12">
    <w:name w:val="Balloon Text"/>
    <w:basedOn w:val="1"/>
    <w:link w:val="28"/>
    <w:autoRedefine/>
    <w:semiHidden/>
    <w:unhideWhenUsed/>
    <w:qFormat/>
    <w:uiPriority w:val="99"/>
    <w:rPr>
      <w:sz w:val="18"/>
      <w:szCs w:val="18"/>
    </w:rPr>
  </w:style>
  <w:style w:type="paragraph" w:styleId="13">
    <w:name w:val="footer"/>
    <w:basedOn w:val="1"/>
    <w:link w:val="27"/>
    <w:autoRedefine/>
    <w:unhideWhenUsed/>
    <w:qFormat/>
    <w:uiPriority w:val="99"/>
    <w:pPr>
      <w:tabs>
        <w:tab w:val="center" w:pos="4153"/>
        <w:tab w:val="right" w:pos="8306"/>
      </w:tabs>
      <w:snapToGrid w:val="0"/>
      <w:jc w:val="left"/>
    </w:pPr>
    <w:rPr>
      <w:sz w:val="18"/>
      <w:szCs w:val="18"/>
    </w:rPr>
  </w:style>
  <w:style w:type="paragraph" w:styleId="14">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1"/>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Body Text 2"/>
    <w:basedOn w:val="1"/>
    <w:autoRedefine/>
    <w:qFormat/>
    <w:uiPriority w:val="0"/>
    <w:pPr>
      <w:spacing w:after="120" w:line="480" w:lineRule="auto"/>
    </w:p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8"/>
    <w:autoRedefine/>
    <w:qFormat/>
    <w:uiPriority w:val="0"/>
    <w:pPr>
      <w:ind w:firstLine="420"/>
    </w:p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autoRedefine/>
    <w:semiHidden/>
    <w:unhideWhenUsed/>
    <w:qFormat/>
    <w:uiPriority w:val="99"/>
    <w:rPr>
      <w:color w:val="222222"/>
      <w:u w:val="none"/>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paragraph" w:customStyle="1" w:styleId="24">
    <w:name w:val="正文（缩进）"/>
    <w:basedOn w:val="1"/>
    <w:autoRedefine/>
    <w:qFormat/>
    <w:uiPriority w:val="0"/>
    <w:pPr>
      <w:ind w:firstLine="480" w:firstLineChars="200"/>
    </w:pPr>
  </w:style>
  <w:style w:type="paragraph" w:customStyle="1" w:styleId="25">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6">
    <w:name w:val="页眉 Char"/>
    <w:basedOn w:val="21"/>
    <w:link w:val="14"/>
    <w:autoRedefine/>
    <w:semiHidden/>
    <w:qFormat/>
    <w:uiPriority w:val="99"/>
    <w:rPr>
      <w:rFonts w:eastAsia="宋体"/>
      <w:kern w:val="2"/>
      <w:sz w:val="18"/>
      <w:szCs w:val="18"/>
    </w:rPr>
  </w:style>
  <w:style w:type="character" w:customStyle="1" w:styleId="27">
    <w:name w:val="页脚 Char"/>
    <w:basedOn w:val="21"/>
    <w:link w:val="13"/>
    <w:autoRedefine/>
    <w:semiHidden/>
    <w:qFormat/>
    <w:uiPriority w:val="99"/>
    <w:rPr>
      <w:rFonts w:eastAsia="宋体"/>
      <w:kern w:val="2"/>
      <w:sz w:val="18"/>
      <w:szCs w:val="18"/>
    </w:rPr>
  </w:style>
  <w:style w:type="character" w:customStyle="1" w:styleId="28">
    <w:name w:val="批注框文本 Char"/>
    <w:basedOn w:val="21"/>
    <w:link w:val="12"/>
    <w:autoRedefine/>
    <w:semiHidden/>
    <w:qFormat/>
    <w:uiPriority w:val="99"/>
    <w:rPr>
      <w:rFonts w:eastAsia="宋体"/>
      <w:kern w:val="2"/>
      <w:sz w:val="18"/>
      <w:szCs w:val="18"/>
    </w:rPr>
  </w:style>
  <w:style w:type="character" w:customStyle="1" w:styleId="29">
    <w:name w:val="纯文本 Char"/>
    <w:basedOn w:val="21"/>
    <w:link w:val="11"/>
    <w:autoRedefine/>
    <w:qFormat/>
    <w:uiPriority w:val="99"/>
    <w:rPr>
      <w:rFonts w:ascii="宋体" w:hAnsi="Courier New" w:eastAsia="宋体"/>
      <w:kern w:val="2"/>
      <w:sz w:val="21"/>
    </w:rPr>
  </w:style>
  <w:style w:type="character" w:customStyle="1" w:styleId="30">
    <w:name w:val="副标题 Char"/>
    <w:autoRedefine/>
    <w:qFormat/>
    <w:uiPriority w:val="0"/>
    <w:rPr>
      <w:rFonts w:ascii="Cambria" w:hAnsi="Cambria"/>
      <w:b/>
      <w:bCs/>
      <w:kern w:val="28"/>
      <w:sz w:val="32"/>
      <w:szCs w:val="32"/>
    </w:rPr>
  </w:style>
  <w:style w:type="character" w:customStyle="1" w:styleId="31">
    <w:name w:val="副标题 Char1"/>
    <w:basedOn w:val="21"/>
    <w:link w:val="15"/>
    <w:autoRedefine/>
    <w:qFormat/>
    <w:uiPriority w:val="0"/>
    <w:rPr>
      <w:rFonts w:eastAsia="宋体" w:asciiTheme="majorHAnsi" w:hAnsiTheme="majorHAnsi" w:cstheme="majorBidi"/>
      <w:b/>
      <w:bCs/>
      <w:kern w:val="28"/>
      <w:sz w:val="32"/>
      <w:szCs w:val="32"/>
    </w:rPr>
  </w:style>
  <w:style w:type="paragraph" w:styleId="32">
    <w:name w:val="List Paragraph"/>
    <w:basedOn w:val="1"/>
    <w:autoRedefine/>
    <w:unhideWhenUsed/>
    <w:qFormat/>
    <w:uiPriority w:val="99"/>
    <w:pPr>
      <w:ind w:firstLine="420" w:firstLineChars="200"/>
    </w:pPr>
  </w:style>
  <w:style w:type="paragraph" w:customStyle="1" w:styleId="33">
    <w:name w:val="普通文字"/>
    <w:basedOn w:val="1"/>
    <w:next w:val="1"/>
    <w:autoRedefine/>
    <w:qFormat/>
    <w:uiPriority w:val="0"/>
    <w:rPr>
      <w:rFonts w:ascii="宋体"/>
      <w:kern w:val="0"/>
      <w:sz w:val="24"/>
      <w:u w:color="000000"/>
    </w:rPr>
  </w:style>
  <w:style w:type="character" w:customStyle="1" w:styleId="34">
    <w:name w:val="正文缩进 Char"/>
    <w:link w:val="4"/>
    <w:autoRedefine/>
    <w:qFormat/>
    <w:uiPriority w:val="0"/>
    <w:rPr>
      <w:kern w:val="2"/>
      <w:sz w:val="21"/>
      <w:szCs w:val="24"/>
    </w:rPr>
  </w:style>
  <w:style w:type="character" w:customStyle="1" w:styleId="35">
    <w:name w:val="NormalCharacter"/>
    <w:autoRedefine/>
    <w:qFormat/>
    <w:uiPriority w:val="0"/>
  </w:style>
  <w:style w:type="character" w:customStyle="1" w:styleId="36">
    <w:name w:val="font11"/>
    <w:basedOn w:val="21"/>
    <w:autoRedefine/>
    <w:qFormat/>
    <w:uiPriority w:val="0"/>
    <w:rPr>
      <w:rFonts w:hint="eastAsia" w:ascii="宋体" w:hAnsi="宋体" w:eastAsia="宋体" w:cs="宋体"/>
      <w:b/>
      <w:bCs/>
      <w:color w:val="000000"/>
      <w:sz w:val="22"/>
      <w:szCs w:val="22"/>
      <w:u w:val="none"/>
    </w:rPr>
  </w:style>
  <w:style w:type="character" w:customStyle="1" w:styleId="37">
    <w:name w:val="font71"/>
    <w:basedOn w:val="21"/>
    <w:autoRedefine/>
    <w:qFormat/>
    <w:uiPriority w:val="0"/>
    <w:rPr>
      <w:rFonts w:hint="eastAsia" w:ascii="宋体" w:hAnsi="宋体" w:eastAsia="宋体" w:cs="宋体"/>
      <w:b/>
      <w:bCs/>
      <w:color w:val="000000"/>
      <w:sz w:val="22"/>
      <w:szCs w:val="22"/>
      <w:u w:val="none"/>
    </w:rPr>
  </w:style>
  <w:style w:type="paragraph" w:customStyle="1" w:styleId="38">
    <w:name w:val="CM20"/>
    <w:basedOn w:val="2"/>
    <w:next w:val="2"/>
    <w:autoRedefine/>
    <w:qFormat/>
    <w:uiPriority w:val="0"/>
    <w:pPr>
      <w:spacing w:line="411" w:lineRule="atLeast"/>
    </w:pPr>
    <w:rPr>
      <w:rFonts w:cs="Times New Roman"/>
      <w:color w:val="auto"/>
    </w:rPr>
  </w:style>
  <w:style w:type="character" w:customStyle="1" w:styleId="39">
    <w:name w:val="font21"/>
    <w:basedOn w:val="21"/>
    <w:autoRedefine/>
    <w:qFormat/>
    <w:uiPriority w:val="0"/>
    <w:rPr>
      <w:rFonts w:hint="eastAsia" w:ascii="宋体" w:hAnsi="宋体" w:eastAsia="宋体" w:cs="宋体"/>
      <w:color w:val="000000"/>
      <w:sz w:val="22"/>
      <w:szCs w:val="22"/>
      <w:u w:val="none"/>
    </w:rPr>
  </w:style>
  <w:style w:type="character" w:customStyle="1" w:styleId="40">
    <w:name w:val="font41"/>
    <w:basedOn w:val="21"/>
    <w:autoRedefine/>
    <w:qFormat/>
    <w:uiPriority w:val="0"/>
    <w:rPr>
      <w:rFonts w:hint="eastAsia" w:ascii="宋体" w:hAnsi="宋体" w:eastAsia="宋体" w:cs="宋体"/>
      <w:color w:val="000000"/>
      <w:sz w:val="22"/>
      <w:szCs w:val="22"/>
      <w:u w:val="none"/>
    </w:rPr>
  </w:style>
  <w:style w:type="character" w:customStyle="1" w:styleId="41">
    <w:name w:val="font31"/>
    <w:basedOn w:val="21"/>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4674</Words>
  <Characters>5012</Characters>
  <Lines>70</Lines>
  <Paragraphs>19</Paragraphs>
  <TotalTime>24</TotalTime>
  <ScaleCrop>false</ScaleCrop>
  <LinksUpToDate>false</LinksUpToDate>
  <CharactersWithSpaces>5696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2024-11-25T06:57:26Z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5D9C62A7BF7D4B12ACF58DB12AB17E8B_13</vt:lpwstr>
  </property>
</Properties>
</file>