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YDFYXJ-2024043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default"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东西区氧气站空压机维保服务项目</w:t>
      </w:r>
    </w:p>
    <w:p>
      <w:pPr>
        <w:adjustRightInd w:val="0"/>
        <w:snapToGrid w:val="0"/>
        <w:spacing w:line="800" w:lineRule="exact"/>
        <w:contextualSpacing/>
        <w:jc w:val="center"/>
        <w:rPr>
          <w:b/>
          <w:sz w:val="44"/>
          <w:szCs w:val="44"/>
          <w:highlight w:val="none"/>
        </w:rPr>
      </w:pPr>
      <w:r>
        <w:rPr>
          <w:rFonts w:hint="eastAsia"/>
          <w:b/>
          <w:sz w:val="44"/>
          <w:szCs w:val="44"/>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11</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月</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28</w:t>
      </w:r>
      <w:bookmarkStart w:id="4" w:name="_GoBack"/>
      <w:bookmarkEnd w:id="4"/>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东西区氧气站空压机维保服务项目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YDFYXJ-2024043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东西区氧气站空压机维保服务项目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12</w:t>
      </w:r>
      <w:r>
        <w:rPr>
          <w:rFonts w:hint="eastAsia" w:ascii="宋体" w:hAnsi="宋体"/>
          <w:b/>
          <w:sz w:val="24"/>
          <w:highlight w:val="none"/>
        </w:rPr>
        <w:t>月</w:t>
      </w:r>
      <w:r>
        <w:rPr>
          <w:rFonts w:hint="eastAsia" w:ascii="宋体" w:hAnsi="宋体"/>
          <w:b/>
          <w:sz w:val="24"/>
          <w:highlight w:val="none"/>
          <w:lang w:val="en-US" w:eastAsia="zh-CN"/>
        </w:rPr>
        <w:t>5</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东西区氧气站空压机维保服务项目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东西区氧气站空压机维保服务项目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付款方式为乙方完成所有</w:t>
      </w:r>
      <w:r>
        <w:rPr>
          <w:rFonts w:hint="eastAsia" w:ascii="宋体" w:hAnsi="宋体" w:cs="宋体"/>
          <w:sz w:val="24"/>
          <w:highlight w:val="none"/>
          <w:lang w:val="en-US" w:eastAsia="zh-CN"/>
        </w:rPr>
        <w:t>维保</w:t>
      </w:r>
      <w:r>
        <w:rPr>
          <w:rFonts w:hint="eastAsia" w:ascii="宋体" w:hAnsi="宋体" w:cs="宋体"/>
          <w:sz w:val="24"/>
          <w:highlight w:val="none"/>
        </w:rPr>
        <w:t>并经甲方验收合格后，乙方凭甲方的验收单及开具的正规增值税发票等材料向甲方办理付款手续，甲方凭手续齐全的票据付合同金额的100%。</w:t>
      </w:r>
      <w:r>
        <w:rPr>
          <w:rFonts w:hint="eastAsia" w:ascii="宋体" w:hAnsi="宋体" w:cs="宋体"/>
          <w:b/>
          <w:bCs/>
          <w:sz w:val="24"/>
          <w:highlight w:val="none"/>
        </w:rPr>
        <w:t>（以上均不计息）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12</w:t>
      </w:r>
      <w:r>
        <w:rPr>
          <w:rFonts w:hint="eastAsia" w:cs="微软雅黑"/>
          <w:b/>
          <w:highlight w:val="none"/>
        </w:rPr>
        <w:t>月</w:t>
      </w:r>
      <w:r>
        <w:rPr>
          <w:rFonts w:hint="eastAsia" w:cs="微软雅黑"/>
          <w:b/>
          <w:highlight w:val="none"/>
          <w:lang w:val="en-US" w:eastAsia="zh-CN"/>
        </w:rPr>
        <w:t>5</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2024</w:t>
      </w:r>
      <w:r>
        <w:rPr>
          <w:rStyle w:val="33"/>
          <w:rFonts w:ascii="宋体" w:hAnsi="宋体"/>
          <w:b/>
          <w:sz w:val="24"/>
          <w:highlight w:val="none"/>
        </w:rPr>
        <w:t>年</w:t>
      </w:r>
      <w:r>
        <w:rPr>
          <w:rStyle w:val="33"/>
          <w:rFonts w:hint="eastAsia" w:ascii="宋体" w:hAnsi="宋体"/>
          <w:b/>
          <w:sz w:val="24"/>
          <w:highlight w:val="none"/>
          <w:lang w:val="en-US" w:eastAsia="zh-CN"/>
        </w:rPr>
        <w:t>12</w:t>
      </w:r>
      <w:r>
        <w:rPr>
          <w:rStyle w:val="33"/>
          <w:rFonts w:ascii="宋体" w:hAnsi="宋体"/>
          <w:b/>
          <w:sz w:val="24"/>
          <w:highlight w:val="none"/>
        </w:rPr>
        <w:t>月</w:t>
      </w:r>
      <w:r>
        <w:rPr>
          <w:rStyle w:val="33"/>
          <w:rFonts w:hint="eastAsia" w:ascii="宋体" w:hAnsi="宋体"/>
          <w:b/>
          <w:sz w:val="24"/>
          <w:highlight w:val="none"/>
          <w:lang w:val="en-US" w:eastAsia="zh-CN"/>
        </w:rPr>
        <w:t>5</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12</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5</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东西区氧气站空压机维保服务项目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YDFYXJ-2024043</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1.8</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pStyle w:val="9"/>
        <w:widowControl w:val="0"/>
        <w:numPr>
          <w:ilvl w:val="0"/>
          <w:numId w:val="0"/>
        </w:numPr>
        <w:contextualSpacing/>
        <w:jc w:val="both"/>
        <w:rPr>
          <w:rFonts w:hint="eastAsia" w:ascii="宋体" w:hAnsi="宋体" w:cs="宋体"/>
          <w:snapToGrid w:val="0"/>
          <w:kern w:val="0"/>
          <w:sz w:val="24"/>
        </w:rPr>
      </w:pPr>
      <w:r>
        <w:rPr>
          <w:rFonts w:hint="eastAsia" w:ascii="宋体" w:hAnsi="宋体" w:eastAsia="宋体" w:cs="宋体"/>
          <w:snapToGrid w:val="0"/>
          <w:kern w:val="0"/>
          <w:sz w:val="24"/>
          <w:szCs w:val="24"/>
          <w:highlight w:val="none"/>
          <w:lang w:val="en-US" w:eastAsia="zh-CN" w:bidi="ar-SA"/>
        </w:rPr>
        <w:t>本项目设备保养内容为对东西区氧气站空压机设备及油水过滤装置进行维保并更换滤芯，具体清单如下：</w:t>
      </w:r>
    </w:p>
    <w:tbl>
      <w:tblPr>
        <w:tblStyle w:val="17"/>
        <w:tblpPr w:leftFromText="180" w:rightFromText="180" w:vertAnchor="text" w:horzAnchor="page" w:tblpX="2380" w:tblpY="96"/>
        <w:tblOverlap w:val="never"/>
        <w:tblW w:w="718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183"/>
        <w:gridCol w:w="3419"/>
        <w:gridCol w:w="157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180" w:type="dxa"/>
            <w:gridSpan w:val="3"/>
            <w:tcBorders>
              <w:bottom w:val="single" w:color="auto" w:sz="12" w:space="0"/>
            </w:tcBorders>
            <w:noWrap w:val="0"/>
            <w:vAlign w:val="top"/>
          </w:tcPr>
          <w:p>
            <w:pPr>
              <w:pStyle w:val="6"/>
              <w:rPr>
                <w:rFonts w:hint="default" w:eastAsia="楷体_GB2312"/>
                <w:lang w:val="en-US" w:eastAsia="zh-CN"/>
              </w:rPr>
            </w:pPr>
            <w:r>
              <w:rPr>
                <w:rFonts w:hint="eastAsia"/>
                <w:lang w:val="en-US" w:eastAsia="zh-CN"/>
              </w:rPr>
              <w:t>东区清单</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2183" w:type="dxa"/>
            <w:tcBorders>
              <w:top w:val="single" w:color="auto" w:sz="12" w:space="0"/>
              <w:bottom w:val="single" w:color="auto" w:sz="6" w:space="0"/>
              <w:right w:val="single" w:color="auto" w:sz="6" w:space="0"/>
            </w:tcBorders>
            <w:noWrap w:val="0"/>
            <w:vAlign w:val="top"/>
          </w:tcPr>
          <w:p>
            <w:pPr>
              <w:tabs>
                <w:tab w:val="left" w:pos="780"/>
              </w:tabs>
              <w:jc w:val="center"/>
              <w:rPr>
                <w:rFonts w:ascii="宋体" w:hAnsi="宋体"/>
                <w:b/>
                <w:color w:val="000000"/>
                <w:szCs w:val="21"/>
              </w:rPr>
            </w:pPr>
            <w:r>
              <w:rPr>
                <w:rFonts w:hint="eastAsia" w:ascii="宋体" w:hAnsi="宋体"/>
                <w:b/>
                <w:color w:val="000000"/>
                <w:szCs w:val="21"/>
              </w:rPr>
              <w:t>机   型</w:t>
            </w:r>
          </w:p>
        </w:tc>
        <w:tc>
          <w:tcPr>
            <w:tcW w:w="3419" w:type="dxa"/>
            <w:tcBorders>
              <w:top w:val="single" w:color="auto" w:sz="12" w:space="0"/>
              <w:left w:val="single" w:color="auto" w:sz="6" w:space="0"/>
              <w:bottom w:val="single" w:color="auto" w:sz="6" w:space="0"/>
              <w:right w:val="single" w:color="auto" w:sz="6" w:space="0"/>
            </w:tcBorders>
            <w:noWrap w:val="0"/>
            <w:vAlign w:val="top"/>
          </w:tcPr>
          <w:p>
            <w:pPr>
              <w:tabs>
                <w:tab w:val="left" w:pos="780"/>
              </w:tabs>
              <w:jc w:val="center"/>
              <w:rPr>
                <w:rFonts w:ascii="宋体" w:hAnsi="宋体"/>
                <w:b/>
                <w:color w:val="000000"/>
                <w:szCs w:val="21"/>
              </w:rPr>
            </w:pPr>
            <w:r>
              <w:rPr>
                <w:rFonts w:hint="eastAsia" w:ascii="宋体" w:hAnsi="宋体"/>
                <w:b/>
                <w:color w:val="000000"/>
                <w:szCs w:val="21"/>
              </w:rPr>
              <w:t>项   目</w:t>
            </w:r>
          </w:p>
        </w:tc>
        <w:tc>
          <w:tcPr>
            <w:tcW w:w="1578" w:type="dxa"/>
            <w:tcBorders>
              <w:top w:val="single" w:color="auto" w:sz="12" w:space="0"/>
              <w:left w:val="single" w:color="auto" w:sz="6" w:space="0"/>
              <w:bottom w:val="single" w:color="auto" w:sz="6" w:space="0"/>
              <w:right w:val="single" w:color="auto" w:sz="6" w:space="0"/>
            </w:tcBorders>
            <w:noWrap w:val="0"/>
            <w:vAlign w:val="top"/>
          </w:tcPr>
          <w:p>
            <w:pPr>
              <w:tabs>
                <w:tab w:val="left" w:pos="780"/>
              </w:tabs>
              <w:ind w:left="211" w:hanging="211" w:hangingChars="100"/>
              <w:jc w:val="center"/>
              <w:rPr>
                <w:rFonts w:hint="eastAsia" w:ascii="宋体" w:hAnsi="宋体"/>
                <w:b/>
                <w:color w:val="000000"/>
                <w:szCs w:val="21"/>
              </w:rPr>
            </w:pPr>
            <w:r>
              <w:rPr>
                <w:rFonts w:hint="eastAsia" w:ascii="宋体" w:hAnsi="宋体"/>
                <w:b/>
                <w:color w:val="000000"/>
                <w:szCs w:val="21"/>
              </w:rPr>
              <w:t>数 量</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restart"/>
            <w:tcBorders>
              <w:top w:val="single" w:color="auto" w:sz="4" w:space="0"/>
              <w:right w:val="single" w:color="auto" w:sz="6" w:space="0"/>
            </w:tcBorders>
            <w:noWrap w:val="0"/>
            <w:vAlign w:val="top"/>
          </w:tcPr>
          <w:p>
            <w:pPr>
              <w:jc w:val="center"/>
              <w:rPr>
                <w:rFonts w:hint="eastAsia" w:ascii="宋体" w:hAnsi="宋体"/>
                <w:color w:val="000000"/>
                <w:sz w:val="30"/>
                <w:szCs w:val="30"/>
              </w:rPr>
            </w:pPr>
          </w:p>
          <w:p>
            <w:pPr>
              <w:jc w:val="center"/>
              <w:rPr>
                <w:rFonts w:hint="eastAsia" w:ascii="宋体" w:hAnsi="宋体"/>
                <w:color w:val="000000"/>
                <w:sz w:val="30"/>
                <w:szCs w:val="30"/>
              </w:rPr>
            </w:pPr>
            <w:r>
              <w:rPr>
                <w:rFonts w:hint="eastAsia" w:ascii="宋体" w:hAnsi="宋体"/>
                <w:color w:val="000000"/>
                <w:sz w:val="30"/>
                <w:szCs w:val="30"/>
              </w:rPr>
              <w:t>CA7-10</w:t>
            </w:r>
          </w:p>
          <w:p>
            <w:pPr>
              <w:ind w:firstLine="300" w:firstLineChars="100"/>
              <w:rPr>
                <w:rFonts w:hint="eastAsia" w:ascii="宋体" w:hAnsi="宋体"/>
                <w:color w:val="000000"/>
                <w:sz w:val="30"/>
                <w:szCs w:val="30"/>
              </w:rPr>
            </w:pPr>
            <w:r>
              <w:rPr>
                <w:rFonts w:hint="eastAsia" w:ascii="宋体" w:hAnsi="宋体"/>
                <w:color w:val="000000"/>
                <w:sz w:val="30"/>
                <w:szCs w:val="30"/>
              </w:rPr>
              <w:t xml:space="preserve">（二台）  </w:t>
            </w: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rPr>
                <w:rFonts w:hint="eastAsia" w:ascii="宋体" w:hAnsi="宋体"/>
                <w:color w:val="000000"/>
                <w:szCs w:val="21"/>
              </w:rPr>
            </w:pPr>
            <w:r>
              <w:rPr>
                <w:rFonts w:hint="eastAsia" w:ascii="宋体" w:hAnsi="宋体"/>
                <w:color w:val="000000"/>
                <w:szCs w:val="21"/>
              </w:rPr>
              <w:t>RIF-N半合成油</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2桶（4L）</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jc w:val="center"/>
              <w:rPr>
                <w:rFonts w:hint="eastAsia" w:ascii="宋体" w:hAnsi="宋体"/>
                <w:color w:val="000000"/>
                <w:sz w:val="30"/>
                <w:szCs w:val="30"/>
              </w:rPr>
            </w:pP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rPr>
                <w:rFonts w:hint="eastAsia" w:ascii="宋体" w:hAnsi="宋体" w:eastAsia="宋体"/>
                <w:color w:val="000000"/>
                <w:szCs w:val="21"/>
                <w:lang w:eastAsia="zh-CN"/>
              </w:rPr>
            </w:pPr>
            <w:r>
              <w:rPr>
                <w:rFonts w:hint="eastAsia" w:ascii="宋体" w:hAnsi="宋体"/>
                <w:color w:val="000000"/>
                <w:szCs w:val="21"/>
              </w:rPr>
              <w:t>过滤器</w:t>
            </w:r>
            <w:r>
              <w:rPr>
                <w:rFonts w:hint="eastAsia" w:ascii="宋体" w:hAnsi="宋体"/>
                <w:color w:val="000000"/>
                <w:szCs w:val="21"/>
                <w:lang w:val="en-US" w:eastAsia="zh-CN"/>
              </w:rPr>
              <w:t>保养包</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2套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jc w:val="center"/>
              <w:rPr>
                <w:rFonts w:hint="eastAsia" w:ascii="宋体" w:hAnsi="宋体"/>
                <w:color w:val="000000"/>
                <w:szCs w:val="21"/>
              </w:rPr>
            </w:pP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DDW30过滤芯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tabs>
                <w:tab w:val="left" w:pos="780"/>
              </w:tabs>
              <w:jc w:val="left"/>
              <w:rPr>
                <w:rFonts w:hint="eastAsia" w:ascii="宋体" w:hAnsi="宋体"/>
                <w:color w:val="000000"/>
                <w:szCs w:val="21"/>
              </w:rPr>
            </w:pPr>
          </w:p>
        </w:tc>
        <w:tc>
          <w:tcPr>
            <w:tcW w:w="3419" w:type="dxa"/>
            <w:tcBorders>
              <w:top w:val="single" w:color="auto" w:sz="4" w:space="0"/>
              <w:left w:val="single" w:color="auto" w:sz="6" w:space="0"/>
              <w:bottom w:val="single" w:color="auto" w:sz="6"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PDW30过滤芯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tabs>
                <w:tab w:val="left" w:pos="780"/>
              </w:tabs>
              <w:jc w:val="left"/>
              <w:rPr>
                <w:rFonts w:hint="eastAsia" w:ascii="宋体" w:hAnsi="宋体"/>
                <w:color w:val="000000"/>
                <w:szCs w:val="21"/>
              </w:rPr>
            </w:pPr>
          </w:p>
        </w:tc>
        <w:tc>
          <w:tcPr>
            <w:tcW w:w="3419" w:type="dxa"/>
            <w:tcBorders>
              <w:top w:val="single" w:color="auto" w:sz="4" w:space="0"/>
              <w:left w:val="single" w:color="auto" w:sz="6" w:space="0"/>
              <w:bottom w:val="single" w:color="auto" w:sz="6"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QDW30过滤芯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rPr>
                <w:rFonts w:hint="eastAsia" w:ascii="宋体" w:hAnsi="宋体"/>
                <w:color w:val="000000"/>
                <w:sz w:val="20"/>
              </w:rPr>
            </w:pPr>
            <w:r>
              <w:rPr>
                <w:rFonts w:hint="eastAsia" w:ascii="宋体" w:hAnsi="宋体"/>
                <w:color w:val="000000"/>
                <w:sz w:val="20"/>
              </w:rPr>
              <w:t xml:space="preserve">     3套</w:t>
            </w:r>
          </w:p>
        </w:tc>
      </w:tr>
    </w:tbl>
    <w:p>
      <w:pPr>
        <w:pStyle w:val="6"/>
        <w:rPr>
          <w:rFonts w:hint="eastAsia" w:ascii="宋体" w:hAnsi="宋体"/>
          <w:b/>
          <w:sz w:val="24"/>
        </w:rPr>
      </w:pPr>
    </w:p>
    <w:p>
      <w:pPr>
        <w:pStyle w:val="5"/>
        <w:rPr>
          <w:rFonts w:hint="eastAsia" w:ascii="宋体" w:hAnsi="宋体"/>
          <w:b/>
          <w:sz w:val="24"/>
        </w:rPr>
      </w:pPr>
    </w:p>
    <w:p>
      <w:pPr>
        <w:rPr>
          <w:rFonts w:hint="eastAsia" w:ascii="宋体" w:hAnsi="宋体"/>
          <w:b/>
          <w:sz w:val="24"/>
        </w:rPr>
      </w:pPr>
    </w:p>
    <w:p>
      <w:pPr>
        <w:pStyle w:val="6"/>
        <w:rPr>
          <w:rFonts w:hint="eastAsia" w:ascii="宋体" w:hAnsi="宋体"/>
          <w:b/>
          <w:sz w:val="24"/>
        </w:rPr>
      </w:pPr>
    </w:p>
    <w:p>
      <w:pPr>
        <w:pStyle w:val="5"/>
        <w:rPr>
          <w:rFonts w:hint="eastAsia" w:ascii="宋体" w:hAnsi="宋体"/>
          <w:b/>
          <w:sz w:val="24"/>
        </w:rPr>
      </w:pPr>
    </w:p>
    <w:p/>
    <w:p>
      <w:pPr>
        <w:pStyle w:val="9"/>
        <w:widowControl w:val="0"/>
        <w:numPr>
          <w:ilvl w:val="0"/>
          <w:numId w:val="0"/>
        </w:numPr>
        <w:contextualSpacing/>
        <w:jc w:val="both"/>
        <w:rPr>
          <w:rFonts w:hint="eastAsia" w:ascii="宋体" w:hAnsi="宋体" w:cs="宋体"/>
          <w:snapToGrid w:val="0"/>
          <w:kern w:val="0"/>
          <w:sz w:val="24"/>
        </w:rPr>
      </w:pPr>
    </w:p>
    <w:p>
      <w:pPr>
        <w:pStyle w:val="9"/>
        <w:widowControl w:val="0"/>
        <w:numPr>
          <w:ilvl w:val="0"/>
          <w:numId w:val="0"/>
        </w:numPr>
        <w:contextualSpacing/>
        <w:jc w:val="both"/>
        <w:rPr>
          <w:rFonts w:hint="eastAsia" w:ascii="宋体" w:hAnsi="宋体" w:cs="宋体"/>
          <w:snapToGrid w:val="0"/>
          <w:kern w:val="0"/>
          <w:sz w:val="24"/>
        </w:rPr>
      </w:pPr>
    </w:p>
    <w:tbl>
      <w:tblPr>
        <w:tblStyle w:val="17"/>
        <w:tblpPr w:leftFromText="180" w:rightFromText="180" w:vertAnchor="text" w:horzAnchor="page" w:tblpX="2380" w:tblpY="96"/>
        <w:tblOverlap w:val="never"/>
        <w:tblW w:w="718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183"/>
        <w:gridCol w:w="3419"/>
        <w:gridCol w:w="157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180" w:type="dxa"/>
            <w:gridSpan w:val="3"/>
            <w:tcBorders>
              <w:bottom w:val="single" w:color="auto" w:sz="12" w:space="0"/>
            </w:tcBorders>
            <w:noWrap w:val="0"/>
            <w:vAlign w:val="top"/>
          </w:tcPr>
          <w:p>
            <w:pPr>
              <w:pStyle w:val="6"/>
              <w:rPr>
                <w:rFonts w:hint="default" w:eastAsia="楷体_GB2312"/>
                <w:lang w:val="en-US" w:eastAsia="zh-CN"/>
              </w:rPr>
            </w:pPr>
            <w:r>
              <w:rPr>
                <w:rFonts w:hint="eastAsia"/>
                <w:lang w:val="en-US" w:eastAsia="zh-CN"/>
              </w:rPr>
              <w:t>西区清单</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2183" w:type="dxa"/>
            <w:tcBorders>
              <w:top w:val="single" w:color="auto" w:sz="12" w:space="0"/>
              <w:bottom w:val="single" w:color="auto" w:sz="6" w:space="0"/>
              <w:right w:val="single" w:color="auto" w:sz="6" w:space="0"/>
            </w:tcBorders>
            <w:noWrap w:val="0"/>
            <w:vAlign w:val="top"/>
          </w:tcPr>
          <w:p>
            <w:pPr>
              <w:tabs>
                <w:tab w:val="left" w:pos="780"/>
              </w:tabs>
              <w:jc w:val="center"/>
              <w:rPr>
                <w:rFonts w:ascii="宋体" w:hAnsi="宋体"/>
                <w:b/>
                <w:color w:val="000000"/>
                <w:szCs w:val="21"/>
              </w:rPr>
            </w:pPr>
            <w:r>
              <w:rPr>
                <w:rFonts w:hint="eastAsia" w:ascii="宋体" w:hAnsi="宋体"/>
                <w:b/>
                <w:color w:val="000000"/>
                <w:szCs w:val="21"/>
              </w:rPr>
              <w:t>机   型</w:t>
            </w:r>
          </w:p>
        </w:tc>
        <w:tc>
          <w:tcPr>
            <w:tcW w:w="3419" w:type="dxa"/>
            <w:tcBorders>
              <w:top w:val="single" w:color="auto" w:sz="12" w:space="0"/>
              <w:left w:val="single" w:color="auto" w:sz="6" w:space="0"/>
              <w:bottom w:val="single" w:color="auto" w:sz="6" w:space="0"/>
              <w:right w:val="single" w:color="auto" w:sz="6" w:space="0"/>
            </w:tcBorders>
            <w:noWrap w:val="0"/>
            <w:vAlign w:val="top"/>
          </w:tcPr>
          <w:p>
            <w:pPr>
              <w:tabs>
                <w:tab w:val="left" w:pos="780"/>
              </w:tabs>
              <w:jc w:val="center"/>
              <w:rPr>
                <w:rFonts w:ascii="宋体" w:hAnsi="宋体"/>
                <w:b/>
                <w:color w:val="000000"/>
                <w:szCs w:val="21"/>
              </w:rPr>
            </w:pPr>
            <w:r>
              <w:rPr>
                <w:rFonts w:hint="eastAsia" w:ascii="宋体" w:hAnsi="宋体"/>
                <w:b/>
                <w:color w:val="000000"/>
                <w:szCs w:val="21"/>
              </w:rPr>
              <w:t>项   目</w:t>
            </w:r>
          </w:p>
        </w:tc>
        <w:tc>
          <w:tcPr>
            <w:tcW w:w="1578" w:type="dxa"/>
            <w:tcBorders>
              <w:top w:val="single" w:color="auto" w:sz="12" w:space="0"/>
              <w:left w:val="single" w:color="auto" w:sz="6" w:space="0"/>
              <w:bottom w:val="single" w:color="auto" w:sz="6" w:space="0"/>
              <w:right w:val="single" w:color="auto" w:sz="6" w:space="0"/>
            </w:tcBorders>
            <w:noWrap w:val="0"/>
            <w:vAlign w:val="top"/>
          </w:tcPr>
          <w:p>
            <w:pPr>
              <w:tabs>
                <w:tab w:val="left" w:pos="780"/>
              </w:tabs>
              <w:ind w:left="211" w:hanging="211" w:hangingChars="100"/>
              <w:jc w:val="center"/>
              <w:rPr>
                <w:rFonts w:hint="eastAsia" w:ascii="宋体" w:hAnsi="宋体"/>
                <w:b/>
                <w:color w:val="000000"/>
                <w:szCs w:val="21"/>
              </w:rPr>
            </w:pPr>
            <w:r>
              <w:rPr>
                <w:rFonts w:hint="eastAsia" w:ascii="宋体" w:hAnsi="宋体"/>
                <w:b/>
                <w:color w:val="000000"/>
                <w:szCs w:val="21"/>
              </w:rPr>
              <w:t>数 量</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restart"/>
            <w:tcBorders>
              <w:top w:val="single" w:color="auto" w:sz="4" w:space="0"/>
              <w:right w:val="single" w:color="auto" w:sz="6" w:space="0"/>
            </w:tcBorders>
            <w:noWrap w:val="0"/>
            <w:vAlign w:val="top"/>
          </w:tcPr>
          <w:p>
            <w:pPr>
              <w:jc w:val="center"/>
              <w:rPr>
                <w:rFonts w:hint="eastAsia" w:ascii="宋体" w:hAnsi="宋体"/>
                <w:color w:val="000000"/>
                <w:sz w:val="30"/>
                <w:szCs w:val="30"/>
              </w:rPr>
            </w:pPr>
          </w:p>
          <w:p>
            <w:pPr>
              <w:jc w:val="center"/>
              <w:rPr>
                <w:rFonts w:hint="eastAsia" w:ascii="宋体" w:hAnsi="宋体"/>
                <w:color w:val="000000"/>
                <w:sz w:val="30"/>
                <w:szCs w:val="30"/>
              </w:rPr>
            </w:pPr>
            <w:r>
              <w:rPr>
                <w:rFonts w:hint="eastAsia" w:ascii="宋体" w:hAnsi="宋体"/>
                <w:color w:val="000000"/>
                <w:sz w:val="30"/>
                <w:szCs w:val="30"/>
              </w:rPr>
              <w:t>CA7-10</w:t>
            </w:r>
          </w:p>
          <w:p>
            <w:pPr>
              <w:ind w:firstLine="300" w:firstLineChars="100"/>
              <w:rPr>
                <w:rFonts w:hint="eastAsia" w:ascii="宋体" w:hAnsi="宋体"/>
                <w:color w:val="000000"/>
                <w:sz w:val="30"/>
                <w:szCs w:val="30"/>
              </w:rPr>
            </w:pPr>
            <w:r>
              <w:rPr>
                <w:rFonts w:hint="eastAsia" w:ascii="宋体" w:hAnsi="宋体"/>
                <w:color w:val="000000"/>
                <w:sz w:val="30"/>
                <w:szCs w:val="30"/>
              </w:rPr>
              <w:t>（</w:t>
            </w:r>
            <w:r>
              <w:rPr>
                <w:rFonts w:hint="eastAsia" w:ascii="宋体" w:hAnsi="宋体"/>
                <w:color w:val="000000"/>
                <w:sz w:val="30"/>
                <w:szCs w:val="30"/>
                <w:lang w:val="en-US" w:eastAsia="zh-CN"/>
              </w:rPr>
              <w:t>三</w:t>
            </w:r>
            <w:r>
              <w:rPr>
                <w:rFonts w:hint="eastAsia" w:ascii="宋体" w:hAnsi="宋体"/>
                <w:color w:val="000000"/>
                <w:sz w:val="30"/>
                <w:szCs w:val="30"/>
              </w:rPr>
              <w:t xml:space="preserve">台）  </w:t>
            </w: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rPr>
                <w:rFonts w:hint="eastAsia" w:ascii="宋体" w:hAnsi="宋体"/>
                <w:color w:val="000000"/>
                <w:szCs w:val="21"/>
              </w:rPr>
            </w:pPr>
            <w:r>
              <w:rPr>
                <w:rFonts w:hint="eastAsia" w:ascii="宋体" w:hAnsi="宋体"/>
                <w:color w:val="000000"/>
                <w:szCs w:val="21"/>
              </w:rPr>
              <w:t>RIF-N半合成油</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lang w:val="en-US" w:eastAsia="zh-CN"/>
              </w:rPr>
              <w:t>3</w:t>
            </w:r>
            <w:r>
              <w:rPr>
                <w:rFonts w:hint="eastAsia" w:ascii="宋体" w:hAnsi="宋体"/>
                <w:color w:val="000000"/>
                <w:sz w:val="20"/>
              </w:rPr>
              <w:t>桶（4L）</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jc w:val="center"/>
              <w:rPr>
                <w:rFonts w:hint="eastAsia" w:ascii="宋体" w:hAnsi="宋体"/>
                <w:color w:val="000000"/>
                <w:sz w:val="30"/>
                <w:szCs w:val="30"/>
              </w:rPr>
            </w:pP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rPr>
                <w:rFonts w:hint="eastAsia" w:ascii="宋体" w:hAnsi="宋体" w:eastAsia="宋体"/>
                <w:color w:val="000000"/>
                <w:szCs w:val="21"/>
                <w:lang w:eastAsia="zh-CN"/>
              </w:rPr>
            </w:pPr>
            <w:r>
              <w:rPr>
                <w:rFonts w:hint="eastAsia" w:ascii="宋体" w:hAnsi="宋体"/>
                <w:color w:val="000000"/>
                <w:szCs w:val="21"/>
              </w:rPr>
              <w:t>过滤器</w:t>
            </w:r>
            <w:r>
              <w:rPr>
                <w:rFonts w:hint="eastAsia" w:ascii="宋体" w:hAnsi="宋体"/>
                <w:color w:val="000000"/>
                <w:szCs w:val="21"/>
                <w:lang w:val="en-US" w:eastAsia="zh-CN"/>
              </w:rPr>
              <w:t>保养包</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lang w:val="en-US" w:eastAsia="zh-CN"/>
              </w:rPr>
              <w:t>3</w:t>
            </w:r>
            <w:r>
              <w:rPr>
                <w:rFonts w:hint="eastAsia" w:ascii="宋体" w:hAnsi="宋体"/>
                <w:color w:val="000000"/>
                <w:sz w:val="20"/>
              </w:rPr>
              <w:t>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jc w:val="center"/>
              <w:rPr>
                <w:rFonts w:hint="eastAsia" w:ascii="宋体" w:hAnsi="宋体"/>
                <w:color w:val="000000"/>
                <w:szCs w:val="21"/>
              </w:rPr>
            </w:pP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DD</w:t>
            </w:r>
            <w:r>
              <w:rPr>
                <w:rFonts w:hint="eastAsia" w:ascii="宋体" w:hAnsi="宋体"/>
                <w:color w:val="000000"/>
                <w:szCs w:val="21"/>
                <w:lang w:val="en-US" w:eastAsia="zh-CN"/>
              </w:rPr>
              <w:t>32</w:t>
            </w:r>
            <w:r>
              <w:rPr>
                <w:rFonts w:hint="eastAsia" w:ascii="宋体" w:hAnsi="宋体"/>
                <w:color w:val="000000"/>
                <w:szCs w:val="21"/>
              </w:rPr>
              <w:t>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tabs>
                <w:tab w:val="left" w:pos="780"/>
              </w:tabs>
              <w:jc w:val="left"/>
              <w:rPr>
                <w:rFonts w:hint="eastAsia" w:ascii="宋体" w:hAnsi="宋体"/>
                <w:color w:val="000000"/>
                <w:szCs w:val="21"/>
              </w:rPr>
            </w:pPr>
          </w:p>
        </w:tc>
        <w:tc>
          <w:tcPr>
            <w:tcW w:w="3419" w:type="dxa"/>
            <w:tcBorders>
              <w:top w:val="single" w:color="auto" w:sz="4" w:space="0"/>
              <w:left w:val="single" w:color="auto" w:sz="6" w:space="0"/>
              <w:bottom w:val="single" w:color="auto" w:sz="6"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PD</w:t>
            </w:r>
            <w:r>
              <w:rPr>
                <w:rFonts w:hint="eastAsia" w:ascii="宋体" w:hAnsi="宋体"/>
                <w:color w:val="000000"/>
                <w:szCs w:val="21"/>
                <w:lang w:val="en-US" w:eastAsia="zh-CN"/>
              </w:rPr>
              <w:t>32</w:t>
            </w:r>
            <w:r>
              <w:rPr>
                <w:rFonts w:hint="eastAsia" w:ascii="宋体" w:hAnsi="宋体"/>
                <w:color w:val="000000"/>
                <w:szCs w:val="21"/>
              </w:rPr>
              <w:t>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trPr>
        <w:tc>
          <w:tcPr>
            <w:tcW w:w="2183" w:type="dxa"/>
            <w:vMerge w:val="continue"/>
            <w:tcBorders>
              <w:right w:val="single" w:color="auto" w:sz="6" w:space="0"/>
            </w:tcBorders>
            <w:noWrap w:val="0"/>
            <w:vAlign w:val="top"/>
          </w:tcPr>
          <w:p>
            <w:pPr>
              <w:tabs>
                <w:tab w:val="left" w:pos="780"/>
              </w:tabs>
              <w:jc w:val="left"/>
              <w:rPr>
                <w:rFonts w:hint="eastAsia" w:ascii="宋体" w:hAnsi="宋体"/>
                <w:color w:val="000000"/>
                <w:szCs w:val="21"/>
              </w:rPr>
            </w:pPr>
          </w:p>
        </w:tc>
        <w:tc>
          <w:tcPr>
            <w:tcW w:w="3419" w:type="dxa"/>
            <w:tcBorders>
              <w:top w:val="single" w:color="auto" w:sz="4" w:space="0"/>
              <w:left w:val="single" w:color="auto" w:sz="6" w:space="0"/>
              <w:bottom w:val="single" w:color="auto" w:sz="6"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QD</w:t>
            </w:r>
            <w:r>
              <w:rPr>
                <w:rFonts w:hint="eastAsia" w:ascii="宋体" w:hAnsi="宋体"/>
                <w:color w:val="000000"/>
                <w:szCs w:val="21"/>
                <w:lang w:val="en-US" w:eastAsia="zh-CN"/>
              </w:rPr>
              <w:t>32</w:t>
            </w:r>
            <w:r>
              <w:rPr>
                <w:rFonts w:hint="eastAsia" w:ascii="宋体" w:hAnsi="宋体"/>
                <w:color w:val="000000"/>
                <w:szCs w:val="21"/>
              </w:rPr>
              <w:t>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rPr>
                <w:rFonts w:hint="eastAsia" w:ascii="宋体" w:hAnsi="宋体"/>
                <w:color w:val="000000"/>
                <w:sz w:val="20"/>
              </w:rPr>
            </w:pPr>
            <w:r>
              <w:rPr>
                <w:rFonts w:hint="eastAsia" w:ascii="宋体" w:hAnsi="宋体"/>
                <w:color w:val="000000"/>
                <w:sz w:val="20"/>
              </w:rPr>
              <w:t xml:space="preserve">     3套</w:t>
            </w:r>
          </w:p>
        </w:tc>
      </w:tr>
    </w:tbl>
    <w:p>
      <w:pPr>
        <w:pStyle w:val="9"/>
        <w:widowControl w:val="0"/>
        <w:numPr>
          <w:ilvl w:val="0"/>
          <w:numId w:val="0"/>
        </w:numPr>
        <w:contextualSpacing/>
        <w:jc w:val="both"/>
        <w:rPr>
          <w:rFonts w:hint="eastAsia" w:ascii="宋体" w:hAnsi="宋体" w:cs="宋体"/>
          <w:snapToGrid w:val="0"/>
          <w:kern w:val="0"/>
          <w:sz w:val="24"/>
        </w:rPr>
      </w:pPr>
    </w:p>
    <w:p>
      <w:pPr>
        <w:pStyle w:val="9"/>
        <w:widowControl w:val="0"/>
        <w:numPr>
          <w:ilvl w:val="0"/>
          <w:numId w:val="0"/>
        </w:numPr>
        <w:contextualSpacing/>
        <w:jc w:val="both"/>
        <w:rPr>
          <w:rFonts w:hint="eastAsia" w:ascii="宋体" w:hAnsi="宋体" w:cs="宋体"/>
          <w:snapToGrid w:val="0"/>
          <w:kern w:val="0"/>
          <w:sz w:val="24"/>
        </w:rPr>
      </w:pPr>
    </w:p>
    <w:p>
      <w:pPr>
        <w:pStyle w:val="9"/>
        <w:widowControl w:val="0"/>
        <w:numPr>
          <w:ilvl w:val="0"/>
          <w:numId w:val="0"/>
        </w:numPr>
        <w:contextualSpacing/>
        <w:jc w:val="both"/>
        <w:rPr>
          <w:rFonts w:hint="eastAsia" w:ascii="宋体" w:hAnsi="宋体" w:cs="宋体"/>
          <w:snapToGrid w:val="0"/>
          <w:kern w:val="0"/>
          <w:sz w:val="24"/>
        </w:rPr>
      </w:pPr>
    </w:p>
    <w:p>
      <w:pPr>
        <w:pStyle w:val="9"/>
        <w:widowControl w:val="0"/>
        <w:numPr>
          <w:ilvl w:val="0"/>
          <w:numId w:val="0"/>
        </w:numPr>
        <w:contextualSpacing/>
        <w:jc w:val="both"/>
        <w:rPr>
          <w:rFonts w:hint="eastAsia" w:ascii="宋体" w:hAnsi="宋体" w:cs="宋体"/>
          <w:snapToGrid w:val="0"/>
          <w:kern w:val="0"/>
          <w:sz w:val="24"/>
        </w:rPr>
      </w:pPr>
    </w:p>
    <w:p>
      <w:pPr>
        <w:pStyle w:val="9"/>
        <w:widowControl w:val="0"/>
        <w:numPr>
          <w:ilvl w:val="0"/>
          <w:numId w:val="0"/>
        </w:numPr>
        <w:contextualSpacing/>
        <w:jc w:val="both"/>
        <w:rPr>
          <w:rFonts w:hint="eastAsia" w:ascii="宋体" w:hAnsi="宋体" w:cs="宋体"/>
          <w:snapToGrid w:val="0"/>
          <w:kern w:val="0"/>
          <w:sz w:val="24"/>
        </w:rPr>
      </w:pPr>
    </w:p>
    <w:p>
      <w:pPr>
        <w:pStyle w:val="9"/>
        <w:widowControl w:val="0"/>
        <w:numPr>
          <w:ilvl w:val="0"/>
          <w:numId w:val="0"/>
        </w:numPr>
        <w:contextualSpacing/>
        <w:jc w:val="both"/>
        <w:rPr>
          <w:rFonts w:hint="eastAsia" w:ascii="宋体" w:hAnsi="宋体" w:cs="宋体"/>
          <w:snapToGrid w:val="0"/>
          <w:kern w:val="0"/>
          <w:sz w:val="24"/>
        </w:rPr>
      </w:pPr>
    </w:p>
    <w:p>
      <w:pPr>
        <w:pStyle w:val="9"/>
        <w:widowControl w:val="0"/>
        <w:numPr>
          <w:ilvl w:val="0"/>
          <w:numId w:val="0"/>
        </w:numPr>
        <w:contextualSpacing/>
        <w:jc w:val="both"/>
        <w:rPr>
          <w:rFonts w:hint="eastAsia" w:ascii="宋体" w:hAnsi="宋体" w:cs="宋体"/>
          <w:snapToGrid w:val="0"/>
          <w:kern w:val="0"/>
          <w:sz w:val="24"/>
        </w:rPr>
      </w:pPr>
    </w:p>
    <w:p>
      <w:pPr>
        <w:pStyle w:val="9"/>
        <w:widowControl w:val="0"/>
        <w:numPr>
          <w:ilvl w:val="0"/>
          <w:numId w:val="0"/>
        </w:numPr>
        <w:contextualSpacing/>
        <w:jc w:val="both"/>
        <w:rPr>
          <w:rFonts w:hint="eastAsia" w:ascii="宋体" w:hAnsi="宋体" w:cs="宋体"/>
          <w:snapToGrid w:val="0"/>
          <w:kern w:val="0"/>
          <w:sz w:val="24"/>
        </w:rPr>
      </w:pPr>
    </w:p>
    <w:p>
      <w:pPr>
        <w:pStyle w:val="9"/>
        <w:widowControl w:val="0"/>
        <w:numPr>
          <w:ilvl w:val="0"/>
          <w:numId w:val="0"/>
        </w:numPr>
        <w:contextualSpacing/>
        <w:jc w:val="both"/>
        <w:rPr>
          <w:rFonts w:hint="eastAsia" w:ascii="宋体" w:hAnsi="宋体" w:cs="宋体"/>
          <w:snapToGrid w:val="0"/>
          <w:kern w:val="0"/>
          <w:sz w:val="24"/>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东西区氧气站空压机维保服务项目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YDFYXJ-2024043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维保协议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东西区氧气站空压机维保服务项目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YDFYXJ-2024043</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东西区氧气站空压机维保服务项目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东西区氧气站空压机维保服务项目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维保配件</w:t>
      </w:r>
      <w:r>
        <w:rPr>
          <w:rFonts w:hint="eastAsia" w:ascii="宋体" w:hAnsi="宋体"/>
          <w:sz w:val="24"/>
        </w:rPr>
        <w:t>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付款方式为乙方完成所有维保并经甲方验收合格后，乙方凭甲方的验收单及开具的正规增值税发票等材料向甲方办理付款手续，甲方凭手续齐全的票据付合同金额的100%。（</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w:t>
      </w:r>
      <w:r>
        <w:rPr>
          <w:rFonts w:hint="eastAsia" w:ascii="宋体" w:hAnsi="宋体" w:cs="宋体"/>
          <w:color w:val="000000"/>
          <w:kern w:val="0"/>
          <w:sz w:val="24"/>
          <w:lang w:val="en-US" w:eastAsia="zh-CN"/>
        </w:rPr>
        <w:t>完成所有维保工作</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214A70"/>
    <w:rsid w:val="026F03F0"/>
    <w:rsid w:val="02A1423A"/>
    <w:rsid w:val="02DB5B66"/>
    <w:rsid w:val="034D4BC8"/>
    <w:rsid w:val="04912ACD"/>
    <w:rsid w:val="04E61983"/>
    <w:rsid w:val="04F93EF7"/>
    <w:rsid w:val="053E3F8C"/>
    <w:rsid w:val="06835001"/>
    <w:rsid w:val="07CD3AA2"/>
    <w:rsid w:val="08D43F29"/>
    <w:rsid w:val="0907213E"/>
    <w:rsid w:val="0B567F20"/>
    <w:rsid w:val="0B671638"/>
    <w:rsid w:val="0BE47D69"/>
    <w:rsid w:val="0C067990"/>
    <w:rsid w:val="0C4A2728"/>
    <w:rsid w:val="0C704CF9"/>
    <w:rsid w:val="0CF140C8"/>
    <w:rsid w:val="0D2E16CF"/>
    <w:rsid w:val="0D4515B4"/>
    <w:rsid w:val="0E126F52"/>
    <w:rsid w:val="0E2A13BF"/>
    <w:rsid w:val="0EE42777"/>
    <w:rsid w:val="110961DE"/>
    <w:rsid w:val="11202626"/>
    <w:rsid w:val="135E7630"/>
    <w:rsid w:val="14574206"/>
    <w:rsid w:val="14A043CE"/>
    <w:rsid w:val="151678B8"/>
    <w:rsid w:val="15D76399"/>
    <w:rsid w:val="15F35842"/>
    <w:rsid w:val="162E1A28"/>
    <w:rsid w:val="172469D5"/>
    <w:rsid w:val="17407202"/>
    <w:rsid w:val="17754BB0"/>
    <w:rsid w:val="186D5CBC"/>
    <w:rsid w:val="19826916"/>
    <w:rsid w:val="1A965BFC"/>
    <w:rsid w:val="1B0E6D6D"/>
    <w:rsid w:val="1B1A1616"/>
    <w:rsid w:val="1C94789B"/>
    <w:rsid w:val="1D762024"/>
    <w:rsid w:val="1E525F06"/>
    <w:rsid w:val="1EAC0AAC"/>
    <w:rsid w:val="1F104C9D"/>
    <w:rsid w:val="1FF236E2"/>
    <w:rsid w:val="205648A9"/>
    <w:rsid w:val="21C93434"/>
    <w:rsid w:val="22801E6D"/>
    <w:rsid w:val="22A022B9"/>
    <w:rsid w:val="22EC14F1"/>
    <w:rsid w:val="23735059"/>
    <w:rsid w:val="23E9338C"/>
    <w:rsid w:val="2466755A"/>
    <w:rsid w:val="24782FEE"/>
    <w:rsid w:val="24E27B0B"/>
    <w:rsid w:val="270244AF"/>
    <w:rsid w:val="279829B9"/>
    <w:rsid w:val="28552BE1"/>
    <w:rsid w:val="28795CAE"/>
    <w:rsid w:val="28CF6D5C"/>
    <w:rsid w:val="28D728FE"/>
    <w:rsid w:val="28FD72C8"/>
    <w:rsid w:val="290E1224"/>
    <w:rsid w:val="29DB2926"/>
    <w:rsid w:val="2A6C65F7"/>
    <w:rsid w:val="2AA6133D"/>
    <w:rsid w:val="2AC432FA"/>
    <w:rsid w:val="2BCB5B07"/>
    <w:rsid w:val="2C74019F"/>
    <w:rsid w:val="2E026BA2"/>
    <w:rsid w:val="2E0A00DD"/>
    <w:rsid w:val="2E1B1793"/>
    <w:rsid w:val="2E237847"/>
    <w:rsid w:val="2EE7735A"/>
    <w:rsid w:val="2F716810"/>
    <w:rsid w:val="2F877A0A"/>
    <w:rsid w:val="30673A76"/>
    <w:rsid w:val="30DF7E8F"/>
    <w:rsid w:val="310442A6"/>
    <w:rsid w:val="318E7998"/>
    <w:rsid w:val="31FF36A9"/>
    <w:rsid w:val="32542738"/>
    <w:rsid w:val="337C4795"/>
    <w:rsid w:val="349B0B50"/>
    <w:rsid w:val="35D6255E"/>
    <w:rsid w:val="375A406B"/>
    <w:rsid w:val="37CB42F0"/>
    <w:rsid w:val="395873E0"/>
    <w:rsid w:val="398427FF"/>
    <w:rsid w:val="3B6B7997"/>
    <w:rsid w:val="3C6A7CC5"/>
    <w:rsid w:val="3C7E55A0"/>
    <w:rsid w:val="3C7E7E4D"/>
    <w:rsid w:val="3CCD6F19"/>
    <w:rsid w:val="3D920AB3"/>
    <w:rsid w:val="3E4F54B3"/>
    <w:rsid w:val="3EA006FD"/>
    <w:rsid w:val="406A6438"/>
    <w:rsid w:val="408D7F8E"/>
    <w:rsid w:val="40C726B4"/>
    <w:rsid w:val="414C3AD8"/>
    <w:rsid w:val="424B0DFC"/>
    <w:rsid w:val="43487107"/>
    <w:rsid w:val="43F56786"/>
    <w:rsid w:val="4417638D"/>
    <w:rsid w:val="45977351"/>
    <w:rsid w:val="45F42EB8"/>
    <w:rsid w:val="46056344"/>
    <w:rsid w:val="467B4C8A"/>
    <w:rsid w:val="4689608C"/>
    <w:rsid w:val="46AD222D"/>
    <w:rsid w:val="47CE0BEB"/>
    <w:rsid w:val="47DD46E6"/>
    <w:rsid w:val="48982C1C"/>
    <w:rsid w:val="48B5696C"/>
    <w:rsid w:val="49AC543C"/>
    <w:rsid w:val="4ACD2A51"/>
    <w:rsid w:val="4B4053E3"/>
    <w:rsid w:val="4B8D08A2"/>
    <w:rsid w:val="4BD6274F"/>
    <w:rsid w:val="4C2279B2"/>
    <w:rsid w:val="4C472E7D"/>
    <w:rsid w:val="4C58772E"/>
    <w:rsid w:val="4CAF5F9F"/>
    <w:rsid w:val="4CB85CB5"/>
    <w:rsid w:val="4CCA4D1D"/>
    <w:rsid w:val="4E295D4C"/>
    <w:rsid w:val="4E842C0D"/>
    <w:rsid w:val="4F4C7986"/>
    <w:rsid w:val="4F717F10"/>
    <w:rsid w:val="501519DD"/>
    <w:rsid w:val="507C6263"/>
    <w:rsid w:val="508A0E56"/>
    <w:rsid w:val="50B27E0B"/>
    <w:rsid w:val="510328E8"/>
    <w:rsid w:val="510F701A"/>
    <w:rsid w:val="51673008"/>
    <w:rsid w:val="5199638E"/>
    <w:rsid w:val="51BD509B"/>
    <w:rsid w:val="537760B9"/>
    <w:rsid w:val="53E96515"/>
    <w:rsid w:val="54422408"/>
    <w:rsid w:val="54A03128"/>
    <w:rsid w:val="54AC3518"/>
    <w:rsid w:val="55603AEE"/>
    <w:rsid w:val="560560AD"/>
    <w:rsid w:val="56410E61"/>
    <w:rsid w:val="56881779"/>
    <w:rsid w:val="57DA3AB3"/>
    <w:rsid w:val="58A415C5"/>
    <w:rsid w:val="590F082F"/>
    <w:rsid w:val="59104CF0"/>
    <w:rsid w:val="591C0A3A"/>
    <w:rsid w:val="59ED3D62"/>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89C678A"/>
    <w:rsid w:val="6D633984"/>
    <w:rsid w:val="6DF60098"/>
    <w:rsid w:val="6E1F0C2D"/>
    <w:rsid w:val="6F194107"/>
    <w:rsid w:val="6F882E18"/>
    <w:rsid w:val="708C2B36"/>
    <w:rsid w:val="70952B65"/>
    <w:rsid w:val="70A153BD"/>
    <w:rsid w:val="70C57A02"/>
    <w:rsid w:val="70DB38A7"/>
    <w:rsid w:val="70FE780D"/>
    <w:rsid w:val="716E67D9"/>
    <w:rsid w:val="71D1780D"/>
    <w:rsid w:val="71DC1AE4"/>
    <w:rsid w:val="72217603"/>
    <w:rsid w:val="72487296"/>
    <w:rsid w:val="7282207E"/>
    <w:rsid w:val="72934737"/>
    <w:rsid w:val="72AB5F51"/>
    <w:rsid w:val="74226CB9"/>
    <w:rsid w:val="75006B73"/>
    <w:rsid w:val="75126C7B"/>
    <w:rsid w:val="764E69E8"/>
    <w:rsid w:val="7787662E"/>
    <w:rsid w:val="77A64AB7"/>
    <w:rsid w:val="77E52AD7"/>
    <w:rsid w:val="77F20BEE"/>
    <w:rsid w:val="79097412"/>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7"/>
    <w:autoRedefine/>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autoRedefine/>
    <w:qFormat/>
    <w:uiPriority w:val="99"/>
    <w:rPr>
      <w:rFonts w:ascii="宋体" w:hAnsi="Courier New"/>
      <w:szCs w:val="20"/>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autoRedefine/>
    <w:semiHidden/>
    <w:qFormat/>
    <w:uiPriority w:val="99"/>
    <w:rPr>
      <w:rFonts w:eastAsia="宋体"/>
      <w:kern w:val="2"/>
      <w:sz w:val="18"/>
      <w:szCs w:val="18"/>
    </w:rPr>
  </w:style>
  <w:style w:type="character" w:customStyle="1" w:styleId="25">
    <w:name w:val="页脚 Char"/>
    <w:basedOn w:val="19"/>
    <w:link w:val="12"/>
    <w:autoRedefine/>
    <w:semiHidden/>
    <w:qFormat/>
    <w:uiPriority w:val="99"/>
    <w:rPr>
      <w:rFonts w:eastAsia="宋体"/>
      <w:kern w:val="2"/>
      <w:sz w:val="18"/>
      <w:szCs w:val="18"/>
    </w:rPr>
  </w:style>
  <w:style w:type="character" w:customStyle="1" w:styleId="26">
    <w:name w:val="批注框文本 Char"/>
    <w:basedOn w:val="19"/>
    <w:link w:val="11"/>
    <w:autoRedefine/>
    <w:semiHidden/>
    <w:qFormat/>
    <w:uiPriority w:val="99"/>
    <w:rPr>
      <w:rFonts w:eastAsia="宋体"/>
      <w:kern w:val="2"/>
      <w:sz w:val="18"/>
      <w:szCs w:val="18"/>
    </w:rPr>
  </w:style>
  <w:style w:type="character" w:customStyle="1" w:styleId="27">
    <w:name w:val="纯文本 Char"/>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71"/>
    <w:basedOn w:val="19"/>
    <w:autoRedefine/>
    <w:qFormat/>
    <w:uiPriority w:val="0"/>
    <w:rPr>
      <w:rFonts w:hint="eastAsia" w:ascii="宋体" w:hAnsi="宋体" w:eastAsia="宋体" w:cs="宋体"/>
      <w:b/>
      <w:bCs/>
      <w:color w:val="000000"/>
      <w:sz w:val="22"/>
      <w:szCs w:val="22"/>
      <w:u w:val="none"/>
    </w:rPr>
  </w:style>
  <w:style w:type="paragraph" w:customStyle="1" w:styleId="36">
    <w:name w:val="CM20"/>
    <w:basedOn w:val="37"/>
    <w:next w:val="37"/>
    <w:autoRedefine/>
    <w:qFormat/>
    <w:uiPriority w:val="0"/>
    <w:pPr>
      <w:spacing w:line="411" w:lineRule="atLeast"/>
    </w:pPr>
    <w:rPr>
      <w:rFonts w:cs="Times New Roman"/>
      <w:color w:val="auto"/>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autoRedefine/>
    <w:qFormat/>
    <w:uiPriority w:val="0"/>
    <w:rPr>
      <w:rFonts w:hint="eastAsia" w:ascii="宋体" w:hAnsi="宋体" w:eastAsia="宋体" w:cs="宋体"/>
      <w:color w:val="000000"/>
      <w:sz w:val="22"/>
      <w:szCs w:val="22"/>
      <w:u w:val="none"/>
    </w:rPr>
  </w:style>
  <w:style w:type="character" w:customStyle="1" w:styleId="39">
    <w:name w:val="font41"/>
    <w:basedOn w:val="19"/>
    <w:autoRedefine/>
    <w:qFormat/>
    <w:uiPriority w:val="0"/>
    <w:rPr>
      <w:rFonts w:hint="eastAsia" w:ascii="宋体" w:hAnsi="宋体" w:eastAsia="宋体" w:cs="宋体"/>
      <w:color w:val="000000"/>
      <w:sz w:val="22"/>
      <w:szCs w:val="22"/>
      <w:u w:val="none"/>
    </w:rPr>
  </w:style>
  <w:style w:type="character" w:customStyle="1" w:styleId="40">
    <w:name w:val="font31"/>
    <w:basedOn w:val="1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14292</Words>
  <Characters>14844</Characters>
  <Lines>70</Lines>
  <Paragraphs>19</Paragraphs>
  <TotalTime>1028</TotalTime>
  <ScaleCrop>false</ScaleCrop>
  <LinksUpToDate>false</LinksUpToDate>
  <CharactersWithSpaces>15526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2024-11-28T01:36:45Z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65C10085C3024CAEADD640A590922038_13</vt:lpwstr>
  </property>
</Properties>
</file>