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服务范围、内容及服务要求</w:t>
      </w:r>
    </w:p>
    <w:p>
      <w:pPr>
        <w:adjustRightInd w:val="0"/>
        <w:spacing w:line="240" w:lineRule="auto"/>
        <w:contextualSpacing/>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根据污水处理站运行需要，项目服务范围对东西区医院污水处理站所属污水处理设施、设备全面社会化托管运维，全面接管东西区污水处理设施、</w:t>
      </w:r>
      <w:r>
        <w:rPr>
          <w:rFonts w:hint="eastAsia" w:ascii="宋体" w:hAnsi="宋体" w:eastAsia="宋体" w:cs="宋体"/>
          <w:b w:val="0"/>
          <w:bCs w:val="0"/>
          <w:color w:val="auto"/>
          <w:sz w:val="24"/>
          <w:szCs w:val="24"/>
          <w:highlight w:val="none"/>
          <w:shd w:val="clear" w:color="FFFFFF"/>
        </w:rPr>
        <w:t>驻点运行操作人员</w:t>
      </w:r>
      <w:r>
        <w:rPr>
          <w:rFonts w:hint="eastAsia" w:ascii="宋体" w:hAnsi="宋体" w:eastAsia="宋体" w:cs="宋体"/>
          <w:b w:val="0"/>
          <w:bCs w:val="0"/>
          <w:color w:val="auto"/>
          <w:sz w:val="24"/>
          <w:szCs w:val="24"/>
          <w:highlight w:val="none"/>
          <w:shd w:val="clear" w:color="FFFFFF"/>
          <w:lang w:val="en-US" w:eastAsia="zh-CN"/>
        </w:rPr>
        <w:t>4</w:t>
      </w:r>
      <w:r>
        <w:rPr>
          <w:rFonts w:hint="eastAsia" w:ascii="宋体" w:hAnsi="宋体" w:eastAsia="宋体" w:cs="宋体"/>
          <w:b w:val="0"/>
          <w:bCs w:val="0"/>
          <w:color w:val="auto"/>
          <w:sz w:val="24"/>
          <w:szCs w:val="24"/>
          <w:highlight w:val="none"/>
          <w:shd w:val="clear" w:color="FFFFFF"/>
        </w:rPr>
        <w:t>名以及相应的具有资质的项目管理、维修人员</w:t>
      </w:r>
      <w:r>
        <w:rPr>
          <w:rFonts w:hint="eastAsia" w:ascii="宋体" w:hAnsi="宋体" w:eastAsia="宋体" w:cs="宋体"/>
          <w:b w:val="0"/>
          <w:bCs w:val="0"/>
          <w:color w:val="auto"/>
          <w:sz w:val="24"/>
          <w:szCs w:val="24"/>
          <w:highlight w:val="none"/>
          <w:shd w:val="clear" w:color="FFFFFF"/>
          <w:lang w:val="en-US" w:eastAsia="zh-CN"/>
        </w:rPr>
        <w:t>3名（含电工）</w:t>
      </w:r>
      <w:r>
        <w:rPr>
          <w:rFonts w:hint="eastAsia" w:ascii="宋体" w:hAnsi="宋体" w:eastAsia="宋体" w:cs="宋体"/>
          <w:b w:val="0"/>
          <w:bCs w:val="0"/>
          <w:color w:val="auto"/>
          <w:sz w:val="24"/>
          <w:szCs w:val="24"/>
        </w:rPr>
        <w:t>、污水处理站的安全运行、药剂购置和安全管理、格栅的清理、</w:t>
      </w:r>
      <w:r>
        <w:rPr>
          <w:rFonts w:hint="eastAsia" w:ascii="宋体" w:hAnsi="宋体" w:eastAsia="宋体" w:cs="宋体"/>
          <w:b w:val="0"/>
          <w:bCs w:val="0"/>
          <w:color w:val="auto"/>
          <w:sz w:val="24"/>
          <w:szCs w:val="24"/>
          <w:lang w:eastAsia="zh-CN"/>
        </w:rPr>
        <w:t>叠螺机安装及</w:t>
      </w:r>
      <w:r>
        <w:rPr>
          <w:rFonts w:hint="eastAsia" w:ascii="宋体" w:hAnsi="宋体" w:eastAsia="宋体" w:cs="宋体"/>
          <w:b w:val="0"/>
          <w:bCs w:val="0"/>
          <w:color w:val="auto"/>
          <w:sz w:val="24"/>
          <w:szCs w:val="24"/>
        </w:rPr>
        <w:t>污泥的</w:t>
      </w:r>
      <w:r>
        <w:rPr>
          <w:rFonts w:hint="eastAsia" w:ascii="宋体" w:hAnsi="宋体" w:eastAsia="宋体" w:cs="宋体"/>
          <w:b w:val="0"/>
          <w:bCs w:val="0"/>
          <w:color w:val="auto"/>
          <w:sz w:val="24"/>
          <w:szCs w:val="24"/>
          <w:lang w:eastAsia="zh-CN"/>
        </w:rPr>
        <w:t>处置清运</w:t>
      </w:r>
      <w:r>
        <w:rPr>
          <w:rFonts w:hint="eastAsia" w:ascii="宋体" w:hAnsi="宋体" w:eastAsia="宋体" w:cs="宋体"/>
          <w:b w:val="0"/>
          <w:bCs w:val="0"/>
          <w:color w:val="auto"/>
          <w:sz w:val="24"/>
          <w:szCs w:val="24"/>
        </w:rPr>
        <w:t>、现有设备维修、</w:t>
      </w:r>
      <w:r>
        <w:rPr>
          <w:rFonts w:hint="eastAsia" w:ascii="宋体" w:hAnsi="宋体" w:eastAsia="宋体" w:cs="宋体"/>
          <w:b w:val="0"/>
          <w:bCs w:val="0"/>
          <w:color w:val="auto"/>
          <w:sz w:val="24"/>
          <w:szCs w:val="24"/>
          <w:lang w:eastAsia="zh-CN"/>
        </w:rPr>
        <w:t>在线监测设备运维、</w:t>
      </w:r>
      <w:r>
        <w:rPr>
          <w:rFonts w:hint="eastAsia" w:ascii="宋体" w:hAnsi="宋体" w:eastAsia="宋体" w:cs="宋体"/>
          <w:b w:val="0"/>
          <w:bCs w:val="0"/>
          <w:color w:val="auto"/>
          <w:sz w:val="24"/>
          <w:szCs w:val="24"/>
        </w:rPr>
        <w:t>保养及污水处理设施、设备的更新，污水排放水质的检测，实行东西区污水处理7*24小时不间断运行和污水达标排放。</w:t>
      </w:r>
    </w:p>
    <w:p>
      <w:pPr>
        <w:pStyle w:val="13"/>
        <w:keepNext w:val="0"/>
        <w:keepLines w:val="0"/>
        <w:pageBreakBefore w:val="0"/>
        <w:widowControl/>
        <w:kinsoku/>
        <w:wordWrap/>
        <w:overflowPunct/>
        <w:topLinePunct w:val="0"/>
        <w:autoSpaceDE/>
        <w:autoSpaceDN/>
        <w:bidi w:val="0"/>
        <w:adjustRightInd w:val="0"/>
        <w:snapToGrid/>
        <w:spacing w:line="240" w:lineRule="auto"/>
        <w:contextualSpacing/>
        <w:jc w:val="both"/>
        <w:textAlignment w:val="auto"/>
        <w:rPr>
          <w:rFonts w:hint="eastAsia" w:eastAsia="宋体"/>
          <w:lang w:eastAsia="zh-CN"/>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eastAsia="zh-CN"/>
        </w:rPr>
        <w:t>项目工作</w:t>
      </w:r>
      <w:r>
        <w:rPr>
          <w:rFonts w:hint="eastAsia" w:ascii="宋体" w:hAnsi="宋体" w:eastAsia="宋体" w:cs="宋体"/>
          <w:b w:val="0"/>
          <w:bCs w:val="0"/>
          <w:color w:val="auto"/>
          <w:sz w:val="24"/>
          <w:szCs w:val="24"/>
        </w:rPr>
        <w:t>内容</w:t>
      </w:r>
      <w:r>
        <w:rPr>
          <w:rFonts w:hint="eastAsia" w:ascii="宋体" w:hAnsi="宋体" w:eastAsia="宋体" w:cs="宋体"/>
          <w:b w:val="0"/>
          <w:bCs w:val="0"/>
          <w:color w:val="auto"/>
          <w:sz w:val="24"/>
          <w:szCs w:val="24"/>
          <w:lang w:eastAsia="zh-CN"/>
        </w:rPr>
        <w:t>及</w:t>
      </w:r>
      <w:r>
        <w:rPr>
          <w:rFonts w:hint="eastAsia" w:ascii="宋体" w:hAnsi="宋体" w:eastAsia="宋体" w:cs="宋体"/>
          <w:b w:val="0"/>
          <w:bCs w:val="0"/>
          <w:color w:val="auto"/>
          <w:sz w:val="24"/>
          <w:szCs w:val="24"/>
        </w:rPr>
        <w:t>服务要求：</w:t>
      </w:r>
    </w:p>
    <w:tbl>
      <w:tblPr>
        <w:tblStyle w:val="17"/>
        <w:tblpPr w:leftFromText="180" w:rightFromText="180" w:vertAnchor="text" w:horzAnchor="page" w:tblpX="1350" w:tblpY="747"/>
        <w:tblOverlap w:val="never"/>
        <w:tblW w:w="9458" w:type="dxa"/>
        <w:tblInd w:w="0" w:type="dxa"/>
        <w:tblLayout w:type="fixed"/>
        <w:tblCellMar>
          <w:top w:w="0" w:type="dxa"/>
          <w:left w:w="108" w:type="dxa"/>
          <w:bottom w:w="0" w:type="dxa"/>
          <w:right w:w="108" w:type="dxa"/>
        </w:tblCellMar>
      </w:tblPr>
      <w:tblGrid>
        <w:gridCol w:w="593"/>
        <w:gridCol w:w="1258"/>
        <w:gridCol w:w="2760"/>
        <w:gridCol w:w="3320"/>
        <w:gridCol w:w="1527"/>
      </w:tblGrid>
      <w:tr>
        <w:tblPrEx>
          <w:tblCellMar>
            <w:top w:w="0" w:type="dxa"/>
            <w:left w:w="108" w:type="dxa"/>
            <w:bottom w:w="0" w:type="dxa"/>
            <w:right w:w="108" w:type="dxa"/>
          </w:tblCellMar>
        </w:tblPrEx>
        <w:trPr>
          <w:trHeight w:val="779" w:hRule="atLeast"/>
        </w:trPr>
        <w:tc>
          <w:tcPr>
            <w:tcW w:w="59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序号</w:t>
            </w:r>
          </w:p>
        </w:tc>
        <w:tc>
          <w:tcPr>
            <w:tcW w:w="125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项目名称</w:t>
            </w:r>
          </w:p>
        </w:tc>
        <w:tc>
          <w:tcPr>
            <w:tcW w:w="27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内容</w:t>
            </w:r>
          </w:p>
        </w:tc>
        <w:tc>
          <w:tcPr>
            <w:tcW w:w="33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备 注</w:t>
            </w:r>
          </w:p>
        </w:tc>
        <w:tc>
          <w:tcPr>
            <w:tcW w:w="1527" w:type="dxa"/>
            <w:tcBorders>
              <w:top w:val="single" w:color="000000" w:sz="4" w:space="0"/>
              <w:left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报价（元/年）</w:t>
            </w:r>
          </w:p>
        </w:tc>
      </w:tr>
      <w:tr>
        <w:tblPrEx>
          <w:tblCellMar>
            <w:top w:w="0" w:type="dxa"/>
            <w:left w:w="108" w:type="dxa"/>
            <w:bottom w:w="0" w:type="dxa"/>
            <w:right w:w="108" w:type="dxa"/>
          </w:tblCellMar>
        </w:tblPrEx>
        <w:trPr>
          <w:trHeight w:val="1607" w:hRule="atLeast"/>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人员管理费</w:t>
            </w:r>
          </w:p>
        </w:tc>
        <w:tc>
          <w:tcPr>
            <w:tcW w:w="2760"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lang w:val="en-US" w:eastAsia="zh-CN"/>
              </w:rPr>
              <w:t>7人，（驻点人员4人，运维人员3人）</w:t>
            </w:r>
          </w:p>
        </w:tc>
        <w:tc>
          <w:tcPr>
            <w:tcW w:w="3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1、人员持证上岗；</w:t>
            </w:r>
          </w:p>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承担污水处理站日常管理与操作，包括：设备操作运行及运行记录；水质自检及记录；设备日常维护保养及记录、交接班记录</w:t>
            </w:r>
            <w:r>
              <w:rPr>
                <w:rFonts w:hint="eastAsia" w:ascii="宋体" w:hAnsi="宋体" w:eastAsia="宋体" w:cs="宋体"/>
                <w:b w:val="0"/>
                <w:bCs w:val="0"/>
                <w:color w:val="auto"/>
                <w:sz w:val="24"/>
                <w:szCs w:val="24"/>
                <w:lang w:eastAsia="zh-CN"/>
              </w:rPr>
              <w:t>；格栅池清理等</w:t>
            </w:r>
            <w:r>
              <w:rPr>
                <w:rFonts w:hint="eastAsia" w:ascii="宋体" w:hAnsi="宋体" w:eastAsia="宋体" w:cs="宋体"/>
                <w:b w:val="0"/>
                <w:bCs w:val="0"/>
                <w:color w:val="auto"/>
                <w:sz w:val="24"/>
                <w:szCs w:val="24"/>
              </w:rPr>
              <w:t>工作</w:t>
            </w:r>
            <w:r>
              <w:rPr>
                <w:rFonts w:hint="eastAsia" w:ascii="宋体" w:hAnsi="宋体" w:eastAsia="宋体" w:cs="宋体"/>
                <w:b w:val="0"/>
                <w:bCs w:val="0"/>
                <w:color w:val="auto"/>
                <w:sz w:val="24"/>
                <w:szCs w:val="24"/>
                <w:lang w:eastAsia="zh-CN"/>
              </w:rPr>
              <w:t>，确保污水水质及废气达标排放</w:t>
            </w:r>
          </w:p>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、负责污水站环境卫生及安全保障等。</w:t>
            </w:r>
          </w:p>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 xml:space="preserve">4、 </w:t>
            </w:r>
            <w:r>
              <w:rPr>
                <w:rFonts w:hint="eastAsia" w:ascii="宋体" w:hAnsi="宋体" w:eastAsia="宋体" w:cs="宋体"/>
                <w:b w:val="0"/>
                <w:bCs w:val="0"/>
                <w:color w:val="auto"/>
                <w:sz w:val="24"/>
                <w:szCs w:val="24"/>
              </w:rPr>
              <w:t>污水站</w:t>
            </w:r>
            <w:r>
              <w:rPr>
                <w:rFonts w:hint="eastAsia" w:ascii="宋体" w:hAnsi="宋体" w:eastAsia="宋体" w:cs="宋体"/>
                <w:b w:val="0"/>
                <w:bCs w:val="0"/>
                <w:color w:val="auto"/>
                <w:sz w:val="24"/>
                <w:szCs w:val="24"/>
                <w:lang w:eastAsia="zh-CN"/>
              </w:rPr>
              <w:t>实行</w:t>
            </w:r>
            <w:r>
              <w:rPr>
                <w:rFonts w:hint="eastAsia" w:ascii="宋体" w:hAnsi="宋体" w:eastAsia="宋体" w:cs="宋体"/>
                <w:b w:val="0"/>
                <w:bCs w:val="0"/>
                <w:color w:val="auto"/>
                <w:sz w:val="24"/>
                <w:szCs w:val="24"/>
              </w:rPr>
              <w:t>全年365天24小时有人值守</w:t>
            </w:r>
            <w:r>
              <w:rPr>
                <w:rFonts w:hint="eastAsia" w:ascii="宋体" w:hAnsi="宋体" w:eastAsia="宋体" w:cs="宋体"/>
                <w:b w:val="0"/>
                <w:bCs w:val="0"/>
                <w:color w:val="auto"/>
                <w:sz w:val="24"/>
                <w:szCs w:val="24"/>
                <w:lang w:eastAsia="zh-CN"/>
              </w:rPr>
              <w:t>。</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b w:val="0"/>
                <w:bCs w:val="0"/>
                <w:color w:val="auto"/>
                <w:sz w:val="24"/>
                <w:szCs w:val="24"/>
                <w:lang w:val="en-US" w:eastAsia="zh-CN"/>
              </w:rPr>
            </w:pPr>
          </w:p>
        </w:tc>
      </w:tr>
      <w:tr>
        <w:tblPrEx>
          <w:tblCellMar>
            <w:top w:w="0" w:type="dxa"/>
            <w:left w:w="108" w:type="dxa"/>
            <w:bottom w:w="0" w:type="dxa"/>
            <w:right w:w="108" w:type="dxa"/>
          </w:tblCellMar>
        </w:tblPrEx>
        <w:trPr>
          <w:trHeight w:val="3299" w:hRule="atLeast"/>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设施</w:t>
            </w:r>
            <w:r>
              <w:rPr>
                <w:rFonts w:hint="eastAsia" w:ascii="宋体" w:hAnsi="宋体" w:eastAsia="宋体" w:cs="宋体"/>
                <w:b w:val="0"/>
                <w:bCs w:val="0"/>
                <w:color w:val="auto"/>
                <w:sz w:val="24"/>
                <w:szCs w:val="24"/>
                <w:lang w:eastAsia="zh-CN"/>
              </w:rPr>
              <w:t>维修保养</w:t>
            </w:r>
          </w:p>
        </w:tc>
        <w:tc>
          <w:tcPr>
            <w:tcW w:w="2760"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1、主要设备</w:t>
            </w:r>
            <w:r>
              <w:rPr>
                <w:rFonts w:hint="eastAsia" w:ascii="宋体" w:hAnsi="宋体" w:eastAsia="宋体" w:cs="宋体"/>
                <w:b w:val="0"/>
                <w:bCs w:val="0"/>
                <w:color w:val="auto"/>
                <w:sz w:val="24"/>
                <w:szCs w:val="24"/>
                <w:lang w:eastAsia="zh-CN"/>
              </w:rPr>
              <w:t>但不限于</w:t>
            </w:r>
            <w:r>
              <w:rPr>
                <w:rFonts w:hint="eastAsia" w:ascii="宋体" w:hAnsi="宋体" w:eastAsia="宋体" w:cs="宋体"/>
                <w:b w:val="0"/>
                <w:bCs w:val="0"/>
                <w:color w:val="auto"/>
                <w:sz w:val="24"/>
                <w:szCs w:val="24"/>
              </w:rPr>
              <w:t>如风机、水泵、</w:t>
            </w:r>
            <w:r>
              <w:rPr>
                <w:rFonts w:hint="eastAsia" w:ascii="宋体" w:hAnsi="宋体" w:eastAsia="宋体" w:cs="宋体"/>
                <w:b w:val="0"/>
                <w:bCs w:val="0"/>
                <w:color w:val="auto"/>
                <w:sz w:val="24"/>
                <w:szCs w:val="24"/>
                <w:lang w:eastAsia="zh-CN"/>
              </w:rPr>
              <w:t>加药计量泵</w:t>
            </w:r>
            <w:r>
              <w:rPr>
                <w:rFonts w:hint="eastAsia" w:ascii="宋体" w:hAnsi="宋体" w:eastAsia="宋体" w:cs="宋体"/>
                <w:b w:val="0"/>
                <w:bCs w:val="0"/>
                <w:color w:val="auto"/>
                <w:sz w:val="24"/>
                <w:szCs w:val="24"/>
              </w:rPr>
              <w:t>、废气处理设施</w:t>
            </w:r>
            <w:r>
              <w:rPr>
                <w:rFonts w:hint="eastAsia" w:ascii="宋体" w:hAnsi="宋体" w:eastAsia="宋体" w:cs="宋体"/>
                <w:b w:val="0"/>
                <w:bCs w:val="0"/>
                <w:color w:val="auto"/>
                <w:sz w:val="24"/>
                <w:szCs w:val="24"/>
                <w:lang w:eastAsia="zh-CN"/>
              </w:rPr>
              <w:t>等</w:t>
            </w:r>
          </w:p>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2、其余如电控设备、阀门管道</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格栅、风机润滑油变频器</w:t>
            </w:r>
            <w:r>
              <w:rPr>
                <w:rFonts w:hint="eastAsia" w:ascii="宋体" w:hAnsi="宋体" w:eastAsia="宋体" w:cs="宋体"/>
                <w:b w:val="0"/>
                <w:bCs w:val="0"/>
                <w:color w:val="auto"/>
                <w:sz w:val="24"/>
                <w:szCs w:val="24"/>
                <w:lang w:eastAsia="zh-CN"/>
              </w:rPr>
              <w:t>等</w:t>
            </w:r>
            <w:r>
              <w:rPr>
                <w:rFonts w:hint="eastAsia" w:ascii="宋体" w:hAnsi="宋体" w:eastAsia="宋体" w:cs="宋体"/>
                <w:b w:val="0"/>
                <w:bCs w:val="0"/>
                <w:color w:val="auto"/>
                <w:sz w:val="24"/>
                <w:szCs w:val="24"/>
              </w:rPr>
              <w:t>硬件</w:t>
            </w:r>
            <w:r>
              <w:rPr>
                <w:rFonts w:hint="eastAsia" w:ascii="宋体" w:hAnsi="宋体" w:eastAsia="宋体" w:cs="宋体"/>
                <w:b w:val="0"/>
                <w:bCs w:val="0"/>
                <w:color w:val="auto"/>
                <w:sz w:val="24"/>
                <w:szCs w:val="24"/>
                <w:lang w:eastAsia="zh-CN"/>
              </w:rPr>
              <w:t>均</w:t>
            </w:r>
            <w:r>
              <w:rPr>
                <w:rFonts w:hint="eastAsia" w:ascii="宋体" w:hAnsi="宋体" w:eastAsia="宋体" w:cs="宋体"/>
                <w:b w:val="0"/>
                <w:bCs w:val="0"/>
                <w:color w:val="auto"/>
                <w:sz w:val="24"/>
                <w:szCs w:val="24"/>
              </w:rPr>
              <w:t>需考虑维护保养及易损件更换。</w:t>
            </w:r>
          </w:p>
          <w:p>
            <w:pPr>
              <w:pStyle w:val="14"/>
              <w:spacing w:line="24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3、废气处理设施活性炭的更换，每三个月更换一次，确保废气检测符合排污许可自行监测相关要求。</w:t>
            </w:r>
          </w:p>
          <w:p>
            <w:pPr>
              <w:pStyle w:val="14"/>
              <w:spacing w:line="240" w:lineRule="auto"/>
              <w:rPr>
                <w:rFonts w:hint="eastAsia" w:ascii="宋体" w:hAnsi="宋体" w:eastAsia="宋体" w:cs="宋体"/>
                <w:b w:val="0"/>
                <w:bCs w:val="0"/>
                <w:color w:val="auto"/>
                <w:sz w:val="24"/>
                <w:szCs w:val="24"/>
              </w:rPr>
            </w:pPr>
          </w:p>
        </w:tc>
        <w:tc>
          <w:tcPr>
            <w:tcW w:w="3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小故障</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小时内修复，大故障2个工作日内修复。</w:t>
            </w:r>
          </w:p>
          <w:p>
            <w:pPr>
              <w:pStyle w:val="14"/>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2、含污水站现有所有设备零配件保养，保证设施设备正常运行。</w:t>
            </w:r>
          </w:p>
          <w:p>
            <w:pPr>
              <w:spacing w:line="240" w:lineRule="auto"/>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kern w:val="2"/>
                <w:sz w:val="24"/>
                <w:szCs w:val="24"/>
                <w:lang w:val="en-US" w:eastAsia="zh-CN" w:bidi="ar-SA"/>
              </w:rPr>
              <w:t>3、提前准备常用维修备品。</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b w:val="0"/>
                <w:bCs w:val="0"/>
                <w:color w:val="auto"/>
                <w:sz w:val="24"/>
                <w:szCs w:val="24"/>
                <w:lang w:val="en-US" w:eastAsia="zh-CN"/>
              </w:rPr>
            </w:pPr>
          </w:p>
        </w:tc>
      </w:tr>
      <w:tr>
        <w:tblPrEx>
          <w:tblCellMar>
            <w:top w:w="0" w:type="dxa"/>
            <w:left w:w="108" w:type="dxa"/>
            <w:bottom w:w="0" w:type="dxa"/>
            <w:right w:w="108" w:type="dxa"/>
          </w:tblCellMar>
        </w:tblPrEx>
        <w:trPr>
          <w:trHeight w:val="90" w:hRule="atLeast"/>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水质在线监测设备运维</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现有在线监测仪器</w:t>
            </w:r>
          </w:p>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lang w:eastAsia="zh-CN"/>
              </w:rPr>
              <w:t>西区</w:t>
            </w:r>
            <w:r>
              <w:rPr>
                <w:rFonts w:hint="eastAsia" w:ascii="宋体" w:hAnsi="宋体" w:eastAsia="宋体" w:cs="宋体"/>
                <w:b w:val="0"/>
                <w:bCs w:val="0"/>
                <w:color w:val="auto"/>
                <w:sz w:val="24"/>
                <w:szCs w:val="24"/>
              </w:rPr>
              <w:t>：流量计、PH计、余氯、COD、数采仪。</w:t>
            </w:r>
          </w:p>
          <w:p>
            <w:pPr>
              <w:pStyle w:val="14"/>
              <w:spacing w:line="24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eastAsia="zh-CN"/>
              </w:rPr>
              <w:t>东区：流量计、</w:t>
            </w:r>
            <w:r>
              <w:rPr>
                <w:rFonts w:hint="eastAsia" w:ascii="宋体" w:hAnsi="宋体" w:eastAsia="宋体" w:cs="宋体"/>
                <w:b w:val="0"/>
                <w:bCs w:val="0"/>
                <w:color w:val="auto"/>
                <w:sz w:val="24"/>
                <w:szCs w:val="24"/>
                <w:lang w:val="en-US" w:eastAsia="zh-CN"/>
              </w:rPr>
              <w:t>PH计、余氯、COD、数采仪</w:t>
            </w:r>
          </w:p>
        </w:tc>
        <w:tc>
          <w:tcPr>
            <w:tcW w:w="3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eastAsia="zh-CN"/>
              </w:rPr>
              <w:t>、自动监测运维人员须持证上岗；</w:t>
            </w:r>
          </w:p>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水质在线监测设备运维要求执行标准为《水污染源在线监测系统运行技术规范》HJ 355-2019；</w:t>
            </w:r>
          </w:p>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3、因水质在线运维不规范或数据造假所导致的环保处罚由运行方承担。</w:t>
            </w:r>
          </w:p>
          <w:p>
            <w:pPr>
              <w:pStyle w:val="9"/>
              <w:spacing w:line="240" w:lineRule="auto"/>
              <w:rPr>
                <w:rFonts w:hint="eastAsia" w:ascii="宋体" w:hAnsi="宋体" w:eastAsia="宋体" w:cs="宋体"/>
                <w:b w:val="0"/>
                <w:bCs w:val="0"/>
                <w:color w:val="auto"/>
                <w:lang w:val="en-US" w:eastAsia="zh-CN"/>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highlight w:val="none"/>
                <w:lang w:val="en-US" w:eastAsia="zh-CN"/>
              </w:rPr>
              <w:t>比对监测和校验：在线监测设备按照江苏省污染源自动监测管理办法》（2022年修订）第六章比对校验的要求进行人工比对监测和校验，</w:t>
            </w:r>
            <w:r>
              <w:rPr>
                <w:rFonts w:hint="eastAsia" w:ascii="宋体" w:hAnsi="宋体" w:eastAsia="宋体" w:cs="宋体"/>
                <w:b w:val="0"/>
                <w:bCs w:val="0"/>
                <w:color w:val="auto"/>
                <w:sz w:val="24"/>
                <w:szCs w:val="24"/>
                <w:highlight w:val="none"/>
              </w:rPr>
              <w:t>确保污水设备正常、稳定，准确检测和处理医疗废水。</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b w:val="0"/>
                <w:bCs w:val="0"/>
                <w:color w:val="auto"/>
                <w:sz w:val="24"/>
                <w:szCs w:val="24"/>
                <w:lang w:val="en-US" w:eastAsia="zh-CN"/>
              </w:rPr>
            </w:pPr>
          </w:p>
        </w:tc>
      </w:tr>
      <w:tr>
        <w:tblPrEx>
          <w:tblCellMar>
            <w:top w:w="0" w:type="dxa"/>
            <w:left w:w="108" w:type="dxa"/>
            <w:bottom w:w="0" w:type="dxa"/>
            <w:right w:w="108" w:type="dxa"/>
          </w:tblCellMar>
        </w:tblPrEx>
        <w:trPr>
          <w:trHeight w:val="4857" w:hRule="atLeast"/>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污泥</w:t>
            </w:r>
            <w:r>
              <w:rPr>
                <w:rFonts w:hint="eastAsia" w:ascii="宋体" w:hAnsi="宋体" w:eastAsia="宋体" w:cs="宋体"/>
                <w:b w:val="0"/>
                <w:bCs w:val="0"/>
                <w:color w:val="auto"/>
                <w:sz w:val="24"/>
                <w:szCs w:val="24"/>
              </w:rPr>
              <w:t>处置</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lang w:eastAsia="zh-CN"/>
              </w:rPr>
              <w:t>负责叠螺机设备的安装和后续维护保养</w:t>
            </w:r>
            <w:r>
              <w:rPr>
                <w:rFonts w:hint="eastAsia" w:ascii="宋体" w:hAnsi="宋体" w:eastAsia="宋体" w:cs="宋体"/>
                <w:b w:val="0"/>
                <w:bCs w:val="0"/>
                <w:color w:val="auto"/>
                <w:sz w:val="24"/>
                <w:szCs w:val="24"/>
              </w:rPr>
              <w:t>。</w:t>
            </w:r>
          </w:p>
          <w:p>
            <w:pPr>
              <w:pStyle w:val="9"/>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eastAsia="zh-CN"/>
              </w:rPr>
              <w:t>包括污泥处置前的压滤消毒等工作</w:t>
            </w:r>
          </w:p>
          <w:p>
            <w:pPr>
              <w:pStyle w:val="9"/>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lang w:eastAsia="zh-CN"/>
              </w:rPr>
              <w:t>污泥处置须委托有资质的危废处置第三方公司，且负责环保脸谱“一企一档”危废平台管理（</w:t>
            </w:r>
            <w:r>
              <w:rPr>
                <w:rFonts w:hint="eastAsia" w:ascii="宋体" w:hAnsi="宋体" w:eastAsia="宋体" w:cs="宋体"/>
                <w:b w:val="0"/>
                <w:bCs w:val="0"/>
                <w:color w:val="auto"/>
                <w:sz w:val="24"/>
                <w:szCs w:val="24"/>
                <w:lang w:val="en-US" w:eastAsia="zh-CN"/>
              </w:rPr>
              <w:t>污泥处置费由甲方负责</w:t>
            </w:r>
            <w:r>
              <w:rPr>
                <w:rFonts w:hint="eastAsia" w:ascii="宋体" w:hAnsi="宋体" w:eastAsia="宋体" w:cs="宋体"/>
                <w:b w:val="0"/>
                <w:bCs w:val="0"/>
                <w:color w:val="auto"/>
                <w:sz w:val="24"/>
                <w:szCs w:val="24"/>
                <w:lang w:eastAsia="zh-CN"/>
              </w:rPr>
              <w:t>）</w:t>
            </w:r>
          </w:p>
        </w:tc>
        <w:tc>
          <w:tcPr>
            <w:tcW w:w="3320"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spacing w:line="240" w:lineRule="auto"/>
              <w:jc w:val="left"/>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叠螺机：东西区医院各一台；</w:t>
            </w:r>
          </w:p>
          <w:p>
            <w:pPr>
              <w:widowControl/>
              <w:numPr>
                <w:ilvl w:val="0"/>
                <w:numId w:val="0"/>
              </w:numPr>
              <w:spacing w:line="240" w:lineRule="auto"/>
              <w:jc w:val="left"/>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处理量：5-10DSkg/h；</w:t>
            </w:r>
          </w:p>
          <w:p>
            <w:pPr>
              <w:widowControl/>
              <w:spacing w:line="240" w:lineRule="auto"/>
              <w:jc w:val="left"/>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总功率：1.12kw；</w:t>
            </w:r>
          </w:p>
          <w:p>
            <w:pPr>
              <w:widowControl/>
              <w:spacing w:line="240" w:lineRule="auto"/>
              <w:jc w:val="left"/>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材质：304不锈钢；</w:t>
            </w:r>
          </w:p>
          <w:p>
            <w:pPr>
              <w:widowControl/>
              <w:spacing w:line="240" w:lineRule="auto"/>
              <w:jc w:val="left"/>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外形尺寸：</w:t>
            </w:r>
          </w:p>
          <w:p>
            <w:pPr>
              <w:keepNext w:val="0"/>
              <w:keepLines w:val="0"/>
              <w:pageBreakBefore w:val="0"/>
              <w:numPr>
                <w:ilvl w:val="0"/>
                <w:numId w:val="0"/>
              </w:numPr>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2200mm×500mm×1500mm。</w:t>
            </w:r>
          </w:p>
          <w:p>
            <w:pPr>
              <w:keepNext w:val="0"/>
              <w:keepLines w:val="0"/>
              <w:pageBreakBefore w:val="0"/>
              <w:numPr>
                <w:ilvl w:val="0"/>
                <w:numId w:val="1"/>
              </w:numPr>
              <w:suppressLineNumbers w:val="0"/>
              <w:kinsoku/>
              <w:wordWrap/>
              <w:overflowPunct/>
              <w:topLinePunct w:val="0"/>
              <w:bidi w:val="0"/>
              <w:spacing w:before="0" w:beforeAutospacing="0" w:after="0" w:afterAutospacing="0" w:line="240" w:lineRule="auto"/>
              <w:ind w:left="0" w:leftChars="0" w:right="0" w:firstLine="0" w:firstLineChars="0"/>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PAM加药装置：东西区各一台；</w:t>
            </w:r>
          </w:p>
          <w:p>
            <w:pPr>
              <w:widowControl/>
              <w:spacing w:line="240" w:lineRule="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容积：500L；</w:t>
            </w:r>
          </w:p>
          <w:p>
            <w:pPr>
              <w:widowControl/>
              <w:spacing w:line="240" w:lineRule="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搅拌机：0.37kw；</w:t>
            </w:r>
          </w:p>
          <w:p>
            <w:pPr>
              <w:widowControl/>
              <w:spacing w:line="240" w:lineRule="auto"/>
              <w:ind w:left="1200" w:hanging="1200" w:hangingChars="500"/>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加药泵：Q=50L/h，H=10m，</w:t>
            </w:r>
          </w:p>
          <w:p>
            <w:pPr>
              <w:keepNext w:val="0"/>
              <w:keepLines w:val="0"/>
              <w:pageBreakBefore w:val="0"/>
              <w:numPr>
                <w:ilvl w:val="0"/>
                <w:numId w:val="0"/>
              </w:numPr>
              <w:suppressLineNumbers w:val="0"/>
              <w:kinsoku/>
              <w:wordWrap/>
              <w:overflowPunct/>
              <w:topLinePunct w:val="0"/>
              <w:bidi w:val="0"/>
              <w:spacing w:before="0" w:beforeAutospacing="0" w:after="0" w:afterAutospacing="0" w:line="240" w:lineRule="auto"/>
              <w:ind w:leftChars="0" w:right="0" w:rightChars="0"/>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N=0.37kw</w:t>
            </w:r>
          </w:p>
          <w:p>
            <w:pPr>
              <w:widowControl/>
              <w:spacing w:line="240" w:lineRule="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3、污泥泵：东西区各一台；流量：6m³/h，扬程：15m，功率：0.75kw。</w:t>
            </w:r>
          </w:p>
          <w:p>
            <w:pPr>
              <w:widowControl/>
              <w:spacing w:line="240" w:lineRule="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4、设备房：西区：现有污水站设备间调整。</w:t>
            </w:r>
          </w:p>
          <w:p>
            <w:pPr>
              <w:widowControl/>
              <w:spacing w:line="240" w:lineRule="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东区：钢结构，尺寸：</w:t>
            </w:r>
          </w:p>
          <w:p>
            <w:pPr>
              <w:widowControl/>
              <w:spacing w:line="240" w:lineRule="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4500mm×3000mm×2800mm；</w:t>
            </w:r>
          </w:p>
          <w:p>
            <w:pPr>
              <w:widowControl/>
              <w:spacing w:line="24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0"/>
                <w:sz w:val="24"/>
                <w:szCs w:val="24"/>
                <w:lang w:val="en-US" w:eastAsia="zh-CN" w:bidi="ar-SA"/>
              </w:rPr>
              <w:t>需考虑管道等辅材。</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b w:val="0"/>
                <w:bCs w:val="0"/>
                <w:color w:val="auto"/>
                <w:sz w:val="24"/>
                <w:szCs w:val="24"/>
                <w:lang w:val="en-US" w:eastAsia="zh-CN"/>
              </w:rPr>
            </w:pPr>
          </w:p>
        </w:tc>
      </w:tr>
      <w:tr>
        <w:tblPrEx>
          <w:tblCellMar>
            <w:top w:w="0" w:type="dxa"/>
            <w:left w:w="108" w:type="dxa"/>
            <w:bottom w:w="0" w:type="dxa"/>
            <w:right w:w="108" w:type="dxa"/>
          </w:tblCellMar>
        </w:tblPrEx>
        <w:trPr>
          <w:trHeight w:val="3545" w:hRule="atLeast"/>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5</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第三方</w:t>
            </w:r>
            <w:r>
              <w:rPr>
                <w:rFonts w:hint="eastAsia" w:ascii="宋体" w:hAnsi="宋体" w:eastAsia="宋体" w:cs="宋体"/>
                <w:b w:val="0"/>
                <w:bCs w:val="0"/>
                <w:color w:val="auto"/>
                <w:sz w:val="24"/>
                <w:szCs w:val="24"/>
              </w:rPr>
              <w:t>排污</w:t>
            </w:r>
            <w:r>
              <w:rPr>
                <w:rFonts w:hint="eastAsia" w:ascii="宋体" w:hAnsi="宋体" w:eastAsia="宋体" w:cs="宋体"/>
                <w:b w:val="0"/>
                <w:bCs w:val="0"/>
                <w:color w:val="auto"/>
                <w:sz w:val="24"/>
                <w:szCs w:val="24"/>
                <w:lang w:eastAsia="zh-CN"/>
              </w:rPr>
              <w:t>许可自行监测</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严格按照排污许可证自行监测要求进行检测，包括频次、样品数、检测周期、分析方法均必须与排污许可证一致。提供具有CMA认证的第三方检测机构</w:t>
            </w:r>
            <w:r>
              <w:rPr>
                <w:rFonts w:hint="eastAsia" w:ascii="宋体" w:hAnsi="宋体" w:eastAsia="宋体" w:cs="宋体"/>
                <w:b w:val="0"/>
                <w:bCs w:val="0"/>
                <w:color w:val="auto"/>
                <w:sz w:val="24"/>
                <w:szCs w:val="24"/>
                <w:lang w:val="en-US" w:eastAsia="zh-CN"/>
              </w:rPr>
              <w:t>环境</w:t>
            </w:r>
            <w:r>
              <w:rPr>
                <w:rFonts w:hint="eastAsia" w:ascii="宋体" w:hAnsi="宋体" w:eastAsia="宋体" w:cs="宋体"/>
                <w:b w:val="0"/>
                <w:bCs w:val="0"/>
                <w:color w:val="auto"/>
                <w:sz w:val="24"/>
                <w:szCs w:val="24"/>
              </w:rPr>
              <w:t>检测报告。</w:t>
            </w:r>
          </w:p>
        </w:tc>
        <w:tc>
          <w:tcPr>
            <w:tcW w:w="3320" w:type="dxa"/>
            <w:tcBorders>
              <w:top w:val="single" w:color="000000" w:sz="4" w:space="0"/>
              <w:left w:val="single" w:color="000000" w:sz="4" w:space="0"/>
              <w:bottom w:val="single" w:color="000000" w:sz="4" w:space="0"/>
              <w:right w:val="single" w:color="000000" w:sz="4" w:space="0"/>
            </w:tcBorders>
            <w:noWrap w:val="0"/>
            <w:vAlign w:val="center"/>
          </w:tcPr>
          <w:p>
            <w:pPr>
              <w:pStyle w:val="14"/>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负责“一企一档”手工检测数据填报；</w:t>
            </w:r>
          </w:p>
          <w:p>
            <w:pPr>
              <w:pStyle w:val="14"/>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完成季报</w:t>
            </w:r>
            <w:r>
              <w:rPr>
                <w:rFonts w:hint="eastAsia" w:ascii="宋体" w:hAnsi="宋体" w:eastAsia="宋体" w:cs="宋体"/>
                <w:b w:val="0"/>
                <w:bCs w:val="0"/>
                <w:color w:val="auto"/>
                <w:sz w:val="24"/>
                <w:szCs w:val="24"/>
                <w:lang w:val="en-US" w:eastAsia="zh-CN"/>
              </w:rPr>
              <w:t>及</w:t>
            </w:r>
            <w:r>
              <w:rPr>
                <w:rFonts w:hint="eastAsia" w:ascii="宋体" w:hAnsi="宋体" w:eastAsia="宋体" w:cs="宋体"/>
                <w:b w:val="0"/>
                <w:bCs w:val="0"/>
                <w:color w:val="auto"/>
                <w:sz w:val="24"/>
                <w:szCs w:val="24"/>
              </w:rPr>
              <w:t>年度执行报告；</w:t>
            </w:r>
          </w:p>
          <w:p>
            <w:pPr>
              <w:pStyle w:val="14"/>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平台其他相关工作</w:t>
            </w:r>
            <w:r>
              <w:rPr>
                <w:rFonts w:hint="eastAsia" w:ascii="宋体" w:hAnsi="宋体" w:eastAsia="宋体" w:cs="宋体"/>
                <w:b w:val="0"/>
                <w:bCs w:val="0"/>
                <w:color w:val="auto"/>
                <w:sz w:val="24"/>
                <w:szCs w:val="24"/>
                <w:lang w:eastAsia="zh-CN"/>
              </w:rPr>
              <w:t>；</w:t>
            </w:r>
          </w:p>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4、负责污水数据上传等信息填报。</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pPr>
              <w:pStyle w:val="14"/>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b w:val="0"/>
                <w:bCs w:val="0"/>
                <w:color w:val="auto"/>
                <w:sz w:val="24"/>
                <w:szCs w:val="24"/>
                <w:lang w:val="en-US" w:eastAsia="zh-CN"/>
              </w:rPr>
            </w:pPr>
          </w:p>
        </w:tc>
      </w:tr>
      <w:tr>
        <w:tblPrEx>
          <w:tblCellMar>
            <w:top w:w="0" w:type="dxa"/>
            <w:left w:w="108" w:type="dxa"/>
            <w:bottom w:w="0" w:type="dxa"/>
            <w:right w:w="108" w:type="dxa"/>
          </w:tblCellMar>
        </w:tblPrEx>
        <w:trPr>
          <w:trHeight w:val="1225" w:hRule="atLeast"/>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污水消毒剂</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1、全年供应污水消毒剂，消毒剂采用次氯酸钠溶液（由乙方提供） </w:t>
            </w:r>
          </w:p>
          <w:p>
            <w:pPr>
              <w:pStyle w:val="9"/>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2、若污水检测其他指标超标而采取其他药剂处理，应包含此种情况</w:t>
            </w:r>
          </w:p>
          <w:p>
            <w:pPr>
              <w:pStyle w:val="9"/>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3、包含污水处理营养剂或菌种费用</w:t>
            </w:r>
          </w:p>
        </w:tc>
        <w:tc>
          <w:tcPr>
            <w:tcW w:w="3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numPr>
                <w:ilvl w:val="0"/>
                <w:numId w:val="0"/>
              </w:numPr>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1、次氯酸钠溶液浓度约为10%，</w:t>
            </w:r>
          </w:p>
          <w:p>
            <w:pPr>
              <w:keepNext w:val="0"/>
              <w:keepLines w:val="0"/>
              <w:pageBreakBefore w:val="0"/>
              <w:numPr>
                <w:ilvl w:val="0"/>
                <w:numId w:val="0"/>
              </w:numPr>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2、排口总余氯须达到2~8mg/L</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pPr>
              <w:pStyle w:val="14"/>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b w:val="0"/>
                <w:bCs w:val="0"/>
                <w:color w:val="auto"/>
                <w:sz w:val="24"/>
                <w:szCs w:val="24"/>
                <w:lang w:val="en-US" w:eastAsia="zh-CN"/>
              </w:rPr>
            </w:pPr>
          </w:p>
        </w:tc>
      </w:tr>
      <w:tr>
        <w:tblPrEx>
          <w:tblCellMar>
            <w:top w:w="0" w:type="dxa"/>
            <w:left w:w="108" w:type="dxa"/>
            <w:bottom w:w="0" w:type="dxa"/>
            <w:right w:w="108" w:type="dxa"/>
          </w:tblCellMar>
        </w:tblPrEx>
        <w:trPr>
          <w:trHeight w:val="1225" w:hRule="atLeast"/>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尾气处置</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lang w:eastAsia="zh-CN"/>
              </w:rPr>
              <w:t>负责</w:t>
            </w:r>
            <w:r>
              <w:rPr>
                <w:rFonts w:hint="eastAsia" w:ascii="宋体" w:hAnsi="宋体" w:eastAsia="宋体" w:cs="宋体"/>
                <w:b w:val="0"/>
                <w:bCs w:val="0"/>
                <w:color w:val="auto"/>
                <w:sz w:val="24"/>
                <w:szCs w:val="24"/>
                <w:lang w:val="en-US" w:eastAsia="zh-CN"/>
              </w:rPr>
              <w:t>尾气处理装置的</w:t>
            </w:r>
            <w:r>
              <w:rPr>
                <w:rFonts w:hint="eastAsia" w:ascii="宋体" w:hAnsi="宋体" w:eastAsia="宋体" w:cs="宋体"/>
                <w:b w:val="0"/>
                <w:bCs w:val="0"/>
                <w:color w:val="auto"/>
                <w:sz w:val="24"/>
                <w:szCs w:val="24"/>
                <w:lang w:eastAsia="zh-CN"/>
              </w:rPr>
              <w:t>设备的</w:t>
            </w:r>
            <w:r>
              <w:rPr>
                <w:rFonts w:hint="eastAsia" w:ascii="宋体" w:hAnsi="宋体" w:eastAsia="宋体" w:cs="宋体"/>
                <w:b w:val="0"/>
                <w:bCs w:val="0"/>
                <w:color w:val="auto"/>
                <w:sz w:val="24"/>
                <w:szCs w:val="24"/>
                <w:lang w:val="en-US" w:eastAsia="zh-CN"/>
              </w:rPr>
              <w:t>运</w:t>
            </w:r>
            <w:r>
              <w:rPr>
                <w:rFonts w:hint="eastAsia" w:ascii="宋体" w:hAnsi="宋体" w:eastAsia="宋体" w:cs="宋体"/>
                <w:b w:val="0"/>
                <w:bCs w:val="0"/>
                <w:color w:val="auto"/>
                <w:sz w:val="24"/>
                <w:szCs w:val="24"/>
                <w:lang w:eastAsia="zh-CN"/>
              </w:rPr>
              <w:t>维</w:t>
            </w:r>
            <w:r>
              <w:rPr>
                <w:rFonts w:hint="eastAsia" w:ascii="宋体" w:hAnsi="宋体" w:eastAsia="宋体" w:cs="宋体"/>
                <w:b w:val="0"/>
                <w:bCs w:val="0"/>
                <w:color w:val="auto"/>
                <w:sz w:val="24"/>
                <w:szCs w:val="24"/>
                <w:lang w:val="en-US" w:eastAsia="zh-CN"/>
              </w:rPr>
              <w:t>与</w:t>
            </w:r>
            <w:r>
              <w:rPr>
                <w:rFonts w:hint="eastAsia" w:ascii="宋体" w:hAnsi="宋体" w:eastAsia="宋体" w:cs="宋体"/>
                <w:b w:val="0"/>
                <w:bCs w:val="0"/>
                <w:color w:val="auto"/>
                <w:sz w:val="24"/>
                <w:szCs w:val="24"/>
                <w:lang w:eastAsia="zh-CN"/>
              </w:rPr>
              <w:t>保养</w:t>
            </w:r>
            <w:r>
              <w:rPr>
                <w:rFonts w:hint="eastAsia" w:ascii="宋体" w:hAnsi="宋体" w:eastAsia="宋体" w:cs="宋体"/>
                <w:b w:val="0"/>
                <w:bCs w:val="0"/>
                <w:color w:val="auto"/>
                <w:sz w:val="24"/>
                <w:szCs w:val="24"/>
              </w:rPr>
              <w:t>。</w:t>
            </w:r>
          </w:p>
          <w:p>
            <w:pPr>
              <w:pStyle w:val="9"/>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排放的恶臭污染物浓度执行标准</w:t>
            </w:r>
            <w:r>
              <w:rPr>
                <w:rFonts w:hint="eastAsia" w:ascii="宋体" w:hAnsi="宋体" w:eastAsia="宋体" w:cs="宋体"/>
                <w:b w:val="0"/>
                <w:bCs w:val="0"/>
                <w:color w:val="auto"/>
                <w:sz w:val="24"/>
                <w:szCs w:val="24"/>
                <w:lang w:val="en-US" w:eastAsia="zh-CN"/>
              </w:rPr>
              <w:t>见 第三项</w:t>
            </w:r>
            <w:r>
              <w:rPr>
                <w:rFonts w:hint="eastAsia" w:ascii="宋体" w:hAnsi="宋体" w:eastAsia="宋体" w:cs="宋体"/>
                <w:b w:val="0"/>
                <w:bCs w:val="0"/>
                <w:color w:val="auto"/>
                <w:sz w:val="24"/>
                <w:szCs w:val="24"/>
                <w:highlight w:val="none"/>
              </w:rPr>
              <w:t>检测服务项目内容及要求</w:t>
            </w:r>
            <w:r>
              <w:rPr>
                <w:rFonts w:hint="eastAsia" w:ascii="宋体" w:hAnsi="宋体" w:eastAsia="宋体" w:cs="宋体"/>
                <w:b w:val="0"/>
                <w:bCs w:val="0"/>
                <w:color w:val="auto"/>
                <w:sz w:val="24"/>
                <w:szCs w:val="24"/>
                <w:lang w:val="en-US" w:eastAsia="zh-CN"/>
              </w:rPr>
              <w:t xml:space="preserve">  </w:t>
            </w:r>
          </w:p>
          <w:p>
            <w:pPr>
              <w:pStyle w:val="9"/>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3、活性炭的更换：尾气处理装置使用的活性炭由乙方负责。</w:t>
            </w:r>
          </w:p>
        </w:tc>
        <w:tc>
          <w:tcPr>
            <w:tcW w:w="3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numPr>
                <w:ilvl w:val="0"/>
                <w:numId w:val="0"/>
              </w:numPr>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1、根据江苏省生态环境厅文件 苏环办【2021】218号《省生态环境厅关于将排污单位活性炭使用更换纳入排污许可管理的通知》活性炭更换周期为3个月</w:t>
            </w:r>
            <w:r>
              <w:rPr>
                <w:rFonts w:hint="eastAsia" w:ascii="宋体" w:hAnsi="宋体" w:eastAsia="宋体" w:cs="宋体"/>
                <w:b w:val="0"/>
                <w:bCs w:val="0"/>
                <w:color w:val="auto"/>
                <w:sz w:val="24"/>
                <w:szCs w:val="24"/>
                <w:lang w:eastAsia="zh-CN"/>
              </w:rPr>
              <w:t>，且负责环保脸谱“一企一档”危废平台管理（</w:t>
            </w:r>
            <w:r>
              <w:rPr>
                <w:rFonts w:hint="eastAsia" w:ascii="宋体" w:hAnsi="宋体" w:eastAsia="宋体" w:cs="宋体"/>
                <w:b w:val="0"/>
                <w:bCs w:val="0"/>
                <w:color w:val="auto"/>
                <w:sz w:val="24"/>
                <w:szCs w:val="24"/>
                <w:lang w:val="en-US" w:eastAsia="zh-CN"/>
              </w:rPr>
              <w:t>活性炭处置费由甲方负责</w:t>
            </w:r>
            <w:r>
              <w:rPr>
                <w:rFonts w:hint="eastAsia" w:ascii="宋体" w:hAnsi="宋体" w:eastAsia="宋体" w:cs="宋体"/>
                <w:b w:val="0"/>
                <w:bCs w:val="0"/>
                <w:color w:val="auto"/>
                <w:sz w:val="24"/>
                <w:szCs w:val="24"/>
                <w:lang w:eastAsia="zh-CN"/>
              </w:rPr>
              <w:t>）</w:t>
            </w:r>
          </w:p>
          <w:p>
            <w:pPr>
              <w:keepNext w:val="0"/>
              <w:keepLines w:val="0"/>
              <w:pageBreakBefore w:val="0"/>
              <w:numPr>
                <w:ilvl w:val="0"/>
                <w:numId w:val="0"/>
              </w:numPr>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2、排放标准见 第</w:t>
            </w:r>
            <w:r>
              <w:rPr>
                <w:rFonts w:hint="eastAsia" w:ascii="宋体" w:hAnsi="宋体" w:eastAsia="宋体" w:cs="宋体"/>
                <w:b w:val="0"/>
                <w:bCs w:val="0"/>
                <w:color w:val="auto"/>
                <w:sz w:val="24"/>
                <w:szCs w:val="24"/>
                <w:highlight w:val="none"/>
                <w:lang w:val="en-US" w:eastAsia="zh-CN"/>
              </w:rPr>
              <w:t>三项</w:t>
            </w:r>
            <w:r>
              <w:rPr>
                <w:rFonts w:hint="eastAsia" w:ascii="宋体" w:hAnsi="宋体" w:eastAsia="宋体" w:cs="宋体"/>
                <w:b w:val="0"/>
                <w:bCs w:val="0"/>
                <w:color w:val="auto"/>
                <w:sz w:val="24"/>
                <w:szCs w:val="24"/>
                <w:highlight w:val="none"/>
              </w:rPr>
              <w:t>检测服务项目内容及要求</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pPr>
              <w:pStyle w:val="14"/>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b w:val="0"/>
                <w:bCs w:val="0"/>
                <w:color w:val="auto"/>
                <w:sz w:val="24"/>
                <w:szCs w:val="24"/>
                <w:lang w:val="en-US" w:eastAsia="zh-CN"/>
              </w:rPr>
            </w:pPr>
          </w:p>
        </w:tc>
      </w:tr>
      <w:tr>
        <w:tblPrEx>
          <w:tblCellMar>
            <w:top w:w="0" w:type="dxa"/>
            <w:left w:w="108" w:type="dxa"/>
            <w:bottom w:w="0" w:type="dxa"/>
            <w:right w:w="108" w:type="dxa"/>
          </w:tblCellMar>
        </w:tblPrEx>
        <w:trPr>
          <w:trHeight w:val="1225" w:hRule="atLeast"/>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8</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numPr>
                <w:ilvl w:val="0"/>
                <w:numId w:val="0"/>
              </w:numPr>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公司管理费、风险费、利润及税金等</w:t>
            </w:r>
          </w:p>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 w:val="0"/>
                <w:bCs w:val="0"/>
                <w:color w:val="auto"/>
                <w:sz w:val="24"/>
                <w:szCs w:val="24"/>
                <w:lang w:val="en-US" w:eastAsia="zh-CN"/>
              </w:rPr>
            </w:pP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pageBreakBefore w:val="0"/>
              <w:numPr>
                <w:ilvl w:val="0"/>
                <w:numId w:val="0"/>
              </w:numPr>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根据项目具体要求判定</w:t>
            </w:r>
          </w:p>
        </w:tc>
        <w:tc>
          <w:tcPr>
            <w:tcW w:w="3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numPr>
                <w:ilvl w:val="0"/>
                <w:numId w:val="0"/>
              </w:numPr>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 w:val="0"/>
                <w:bCs w:val="0"/>
                <w:color w:val="auto"/>
                <w:sz w:val="24"/>
                <w:szCs w:val="24"/>
                <w:lang w:eastAsia="zh-CN"/>
              </w:rPr>
            </w:pPr>
          </w:p>
        </w:tc>
        <w:tc>
          <w:tcPr>
            <w:tcW w:w="1527" w:type="dxa"/>
            <w:tcBorders>
              <w:top w:val="single" w:color="000000" w:sz="4" w:space="0"/>
              <w:left w:val="single" w:color="000000" w:sz="4" w:space="0"/>
              <w:bottom w:val="single" w:color="000000" w:sz="4" w:space="0"/>
              <w:right w:val="single" w:color="000000" w:sz="4" w:space="0"/>
            </w:tcBorders>
            <w:noWrap w:val="0"/>
            <w:vAlign w:val="center"/>
          </w:tcPr>
          <w:p>
            <w:pPr>
              <w:pStyle w:val="14"/>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b w:val="0"/>
                <w:bCs w:val="0"/>
                <w:color w:val="auto"/>
                <w:sz w:val="24"/>
                <w:szCs w:val="24"/>
                <w:lang w:val="en-US" w:eastAsia="zh-CN"/>
              </w:rPr>
            </w:pPr>
          </w:p>
        </w:tc>
      </w:tr>
      <w:tr>
        <w:tblPrEx>
          <w:tblCellMar>
            <w:top w:w="0" w:type="dxa"/>
            <w:left w:w="108" w:type="dxa"/>
            <w:bottom w:w="0" w:type="dxa"/>
            <w:right w:w="108" w:type="dxa"/>
          </w:tblCellMar>
        </w:tblPrEx>
        <w:trPr>
          <w:trHeight w:val="632" w:hRule="atLeast"/>
        </w:trPr>
        <w:tc>
          <w:tcPr>
            <w:tcW w:w="7931"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14"/>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合计</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pPr>
              <w:pStyle w:val="14"/>
              <w:keepNext w:val="0"/>
              <w:keepLines w:val="0"/>
              <w:pageBreakBefore w:val="0"/>
              <w:suppressLineNumbers w:val="0"/>
              <w:kinsoku/>
              <w:wordWrap/>
              <w:overflowPunct/>
              <w:topLinePunct w:val="0"/>
              <w:bidi w:val="0"/>
              <w:spacing w:before="0" w:beforeAutospacing="0" w:after="0" w:afterAutospacing="0" w:line="240" w:lineRule="auto"/>
              <w:ind w:left="0" w:right="0"/>
              <w:jc w:val="both"/>
              <w:rPr>
                <w:rFonts w:hint="eastAsia" w:ascii="宋体" w:hAnsi="宋体" w:eastAsia="宋体" w:cs="宋体"/>
                <w:b w:val="0"/>
                <w:bCs w:val="0"/>
                <w:color w:val="auto"/>
                <w:sz w:val="24"/>
                <w:szCs w:val="24"/>
                <w:lang w:val="en-US" w:eastAsia="zh-CN"/>
              </w:rPr>
            </w:pPr>
          </w:p>
        </w:tc>
      </w:tr>
    </w:tbl>
    <w:p>
      <w:pPr>
        <w:pStyle w:val="16"/>
        <w:spacing w:beforeAutospacing="0" w:afterAutospacing="0" w:line="240" w:lineRule="auto"/>
        <w:rPr>
          <w:rFonts w:hint="eastAsia" w:ascii="宋体" w:hAnsi="宋体" w:eastAsia="宋体" w:cs="宋体"/>
          <w:b w:val="0"/>
          <w:bCs w:val="0"/>
          <w:color w:val="auto"/>
          <w:sz w:val="24"/>
          <w:szCs w:val="24"/>
          <w:highlight w:val="none"/>
          <w:shd w:val="clear" w:color="FFFFFF"/>
          <w:lang w:val="en-US" w:eastAsia="zh-CN"/>
        </w:rPr>
      </w:pPr>
    </w:p>
    <w:p>
      <w:pPr>
        <w:keepNext w:val="0"/>
        <w:keepLines w:val="0"/>
        <w:pageBreakBefore w:val="0"/>
        <w:numPr>
          <w:ilvl w:val="0"/>
          <w:numId w:val="0"/>
        </w:numPr>
        <w:wordWrap/>
        <w:overflowPunct/>
        <w:topLinePunct w:val="0"/>
        <w:bidi w:val="0"/>
        <w:spacing w:line="24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二、 </w:t>
      </w:r>
      <w:r>
        <w:rPr>
          <w:rFonts w:hint="eastAsia" w:ascii="宋体" w:hAnsi="宋体" w:eastAsia="宋体" w:cs="宋体"/>
          <w:b w:val="0"/>
          <w:bCs w:val="0"/>
          <w:color w:val="auto"/>
          <w:kern w:val="0"/>
          <w:sz w:val="24"/>
          <w:szCs w:val="24"/>
          <w:lang w:eastAsia="zh-CN"/>
        </w:rPr>
        <w:t>项目具体</w:t>
      </w:r>
      <w:r>
        <w:rPr>
          <w:rFonts w:hint="eastAsia" w:ascii="宋体" w:hAnsi="宋体" w:eastAsia="宋体" w:cs="宋体"/>
          <w:b w:val="0"/>
          <w:bCs w:val="0"/>
          <w:color w:val="auto"/>
          <w:kern w:val="0"/>
          <w:sz w:val="24"/>
          <w:szCs w:val="24"/>
        </w:rPr>
        <w:t>要求</w:t>
      </w:r>
    </w:p>
    <w:p>
      <w:pPr>
        <w:spacing w:line="24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负责污水处理系统的日常运行、管理、维修、维护、水质检测和出具水质检测报告等所有工作，确保污水处理规范管理，污水达标排放,污水处理产生的尾气达标排放</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负责更换废弃处理装置材料，</w:t>
      </w:r>
      <w:r>
        <w:rPr>
          <w:rFonts w:hint="eastAsia" w:ascii="宋体" w:hAnsi="宋体" w:eastAsia="宋体" w:cs="宋体"/>
          <w:b w:val="0"/>
          <w:bCs w:val="0"/>
          <w:color w:val="auto"/>
          <w:sz w:val="24"/>
          <w:szCs w:val="24"/>
          <w:highlight w:val="none"/>
          <w:lang w:val="en-US" w:eastAsia="zh-CN"/>
        </w:rPr>
        <w:t>废弃物由甲方处理</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排放标准见</w:t>
      </w:r>
      <w:r>
        <w:rPr>
          <w:rFonts w:hint="eastAsia" w:ascii="宋体" w:hAnsi="宋体" w:eastAsia="宋体" w:cs="宋体"/>
          <w:b w:val="0"/>
          <w:bCs w:val="0"/>
          <w:color w:val="auto"/>
          <w:sz w:val="24"/>
          <w:szCs w:val="24"/>
          <w:lang w:val="en-US" w:eastAsia="zh-CN"/>
        </w:rPr>
        <w:t xml:space="preserve">第三项 </w:t>
      </w:r>
      <w:r>
        <w:rPr>
          <w:rFonts w:hint="eastAsia" w:ascii="宋体" w:hAnsi="宋体" w:eastAsia="宋体" w:cs="宋体"/>
          <w:b w:val="0"/>
          <w:bCs w:val="0"/>
          <w:color w:val="auto"/>
          <w:sz w:val="24"/>
          <w:szCs w:val="24"/>
          <w:highlight w:val="none"/>
        </w:rPr>
        <w:t>检测服务项目内容及要求</w:t>
      </w:r>
      <w:r>
        <w:rPr>
          <w:rFonts w:hint="eastAsia" w:ascii="宋体" w:hAnsi="宋体" w:eastAsia="宋体" w:cs="宋体"/>
          <w:b w:val="0"/>
          <w:bCs w:val="0"/>
          <w:color w:val="auto"/>
          <w:sz w:val="24"/>
          <w:szCs w:val="24"/>
          <w:highlight w:val="none"/>
          <w:lang w:val="en-US" w:eastAsia="zh-CN"/>
        </w:rPr>
        <w:t>。</w:t>
      </w:r>
    </w:p>
    <w:p>
      <w:pPr>
        <w:spacing w:line="24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东西区污水处理日常运行、维修、维护需配备</w:t>
      </w:r>
      <w:r>
        <w:rPr>
          <w:rFonts w:hint="eastAsia" w:ascii="宋体" w:hAnsi="宋体" w:eastAsia="宋体" w:cs="宋体"/>
          <w:b w:val="0"/>
          <w:bCs w:val="0"/>
          <w:color w:val="auto"/>
          <w:sz w:val="24"/>
          <w:szCs w:val="24"/>
          <w:highlight w:val="none"/>
          <w:lang w:val="en-US" w:eastAsia="zh-CN"/>
        </w:rPr>
        <w:t>经过系统培训，有污水处理运维经验</w:t>
      </w:r>
      <w:r>
        <w:rPr>
          <w:rFonts w:hint="eastAsia" w:ascii="宋体" w:hAnsi="宋体" w:eastAsia="宋体" w:cs="宋体"/>
          <w:b w:val="0"/>
          <w:bCs w:val="0"/>
          <w:color w:val="auto"/>
          <w:sz w:val="24"/>
          <w:szCs w:val="24"/>
          <w:highlight w:val="none"/>
        </w:rPr>
        <w:t>的运行、操作管理人员</w:t>
      </w:r>
      <w:r>
        <w:rPr>
          <w:rFonts w:hint="eastAsia" w:ascii="宋体" w:hAnsi="宋体" w:eastAsia="宋体" w:cs="宋体"/>
          <w:b w:val="0"/>
          <w:bCs w:val="0"/>
          <w:color w:val="auto"/>
          <w:sz w:val="24"/>
          <w:szCs w:val="24"/>
          <w:highlight w:val="none"/>
          <w:lang w:val="en-US" w:eastAsia="zh-CN"/>
        </w:rPr>
        <w:t>。</w:t>
      </w:r>
    </w:p>
    <w:p>
      <w:pPr>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负责东西区污水处理消毒药剂的采购、搬运、储存、使用及其安全管理。</w:t>
      </w:r>
    </w:p>
    <w:p>
      <w:pPr>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负责污水处理系统日常运行台账资料、污水检测报告和文件的记录、归档、保存、管理并交甲方存档。</w:t>
      </w:r>
    </w:p>
    <w:p>
      <w:pPr>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制定合理的污水处理设备设施的维修、保养、巡视、记录、检测</w:t>
      </w:r>
      <w:r>
        <w:rPr>
          <w:rFonts w:hint="eastAsia" w:ascii="宋体" w:hAnsi="宋体" w:eastAsia="宋体" w:cs="宋体"/>
          <w:b w:val="0"/>
          <w:bCs w:val="0"/>
          <w:color w:val="auto"/>
          <w:sz w:val="24"/>
          <w:szCs w:val="24"/>
          <w:highlight w:val="none"/>
          <w:lang w:val="en-US" w:eastAsia="zh-CN"/>
        </w:rPr>
        <w:t>方案并实施，针对设施运行存在必要的大修</w:t>
      </w:r>
      <w:r>
        <w:rPr>
          <w:rFonts w:hint="eastAsia" w:ascii="宋体" w:hAnsi="宋体" w:eastAsia="宋体" w:cs="宋体"/>
          <w:b w:val="0"/>
          <w:bCs w:val="0"/>
          <w:color w:val="auto"/>
          <w:sz w:val="24"/>
          <w:szCs w:val="24"/>
          <w:highlight w:val="none"/>
        </w:rPr>
        <w:t>、改造、更新</w:t>
      </w:r>
      <w:r>
        <w:rPr>
          <w:rFonts w:hint="eastAsia" w:ascii="宋体" w:hAnsi="宋体" w:eastAsia="宋体" w:cs="宋体"/>
          <w:b w:val="0"/>
          <w:bCs w:val="0"/>
          <w:color w:val="auto"/>
          <w:sz w:val="24"/>
          <w:szCs w:val="24"/>
          <w:highlight w:val="none"/>
          <w:lang w:val="en-US" w:eastAsia="zh-CN"/>
        </w:rPr>
        <w:t>等情况需及时以书面的形式汇报甲方</w:t>
      </w:r>
      <w:r>
        <w:rPr>
          <w:rFonts w:hint="eastAsia" w:ascii="宋体" w:hAnsi="宋体" w:eastAsia="宋体" w:cs="宋体"/>
          <w:b w:val="0"/>
          <w:bCs w:val="0"/>
          <w:color w:val="auto"/>
          <w:sz w:val="24"/>
          <w:szCs w:val="24"/>
          <w:highlight w:val="none"/>
        </w:rPr>
        <w:t>（含降低运行噪声和气味的措施</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单次维修费用2000元以下由乙方负责</w:t>
      </w:r>
      <w:r>
        <w:rPr>
          <w:rFonts w:hint="eastAsia" w:ascii="宋体" w:hAnsi="宋体" w:eastAsia="宋体" w:cs="宋体"/>
          <w:b w:val="0"/>
          <w:bCs w:val="0"/>
          <w:color w:val="auto"/>
          <w:sz w:val="24"/>
          <w:szCs w:val="24"/>
          <w:highlight w:val="none"/>
        </w:rPr>
        <w:t>），保证污水处理系统所有设备设施正常运行。</w:t>
      </w:r>
    </w:p>
    <w:p>
      <w:pPr>
        <w:spacing w:line="24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水质检测：按照排污许可证的自行监测方案要求和国家卫生健康委员会标准要求</w:t>
      </w:r>
      <w:r>
        <w:rPr>
          <w:rFonts w:hint="eastAsia" w:ascii="宋体" w:hAnsi="宋体" w:eastAsia="宋体" w:cs="宋体"/>
          <w:b w:val="0"/>
          <w:bCs w:val="0"/>
          <w:color w:val="auto"/>
          <w:sz w:val="24"/>
          <w:szCs w:val="24"/>
          <w:highlight w:val="none"/>
          <w:lang w:val="en-US" w:eastAsia="zh-CN"/>
        </w:rPr>
        <w:t>委托具有CMA资质的第三方检测单位</w:t>
      </w:r>
      <w:r>
        <w:rPr>
          <w:rFonts w:hint="eastAsia" w:ascii="宋体" w:hAnsi="宋体" w:eastAsia="宋体" w:cs="宋体"/>
          <w:b w:val="0"/>
          <w:bCs w:val="0"/>
          <w:color w:val="auto"/>
          <w:sz w:val="24"/>
          <w:szCs w:val="24"/>
          <w:highlight w:val="none"/>
        </w:rPr>
        <w:t>执行。</w:t>
      </w:r>
      <w:r>
        <w:rPr>
          <w:rFonts w:hint="eastAsia" w:ascii="宋体" w:hAnsi="宋体" w:eastAsia="宋体" w:cs="宋体"/>
          <w:b w:val="0"/>
          <w:bCs w:val="0"/>
          <w:color w:val="auto"/>
          <w:sz w:val="24"/>
          <w:szCs w:val="24"/>
          <w:highlight w:val="none"/>
          <w:lang w:val="en-US" w:eastAsia="zh-CN"/>
        </w:rPr>
        <w:t>排污许可证监测方案见</w:t>
      </w:r>
      <w:r>
        <w:rPr>
          <w:rFonts w:hint="eastAsia" w:ascii="宋体" w:hAnsi="宋体" w:eastAsia="宋体" w:cs="宋体"/>
          <w:b w:val="0"/>
          <w:bCs w:val="0"/>
          <w:color w:val="auto"/>
          <w:sz w:val="24"/>
          <w:szCs w:val="24"/>
          <w:lang w:val="en-US" w:eastAsia="zh-CN"/>
        </w:rPr>
        <w:t xml:space="preserve">第三项 </w:t>
      </w:r>
      <w:r>
        <w:rPr>
          <w:rFonts w:hint="eastAsia" w:ascii="宋体" w:hAnsi="宋体" w:eastAsia="宋体" w:cs="宋体"/>
          <w:b w:val="0"/>
          <w:bCs w:val="0"/>
          <w:color w:val="auto"/>
          <w:sz w:val="24"/>
          <w:szCs w:val="24"/>
          <w:highlight w:val="none"/>
        </w:rPr>
        <w:t>检测服务项目内容及要求</w:t>
      </w:r>
      <w:r>
        <w:rPr>
          <w:rFonts w:hint="eastAsia" w:ascii="宋体" w:hAnsi="宋体" w:eastAsia="宋体" w:cs="宋体"/>
          <w:b w:val="0"/>
          <w:bCs w:val="0"/>
          <w:color w:val="auto"/>
          <w:sz w:val="24"/>
          <w:szCs w:val="24"/>
          <w:highlight w:val="none"/>
          <w:lang w:val="en-US" w:eastAsia="zh-CN"/>
        </w:rPr>
        <w:t>。水质检测需及时准确（按</w:t>
      </w:r>
      <w:r>
        <w:rPr>
          <w:rFonts w:hint="eastAsia" w:ascii="宋体" w:hAnsi="宋体" w:eastAsia="宋体" w:cs="宋体"/>
          <w:b w:val="0"/>
          <w:bCs w:val="0"/>
          <w:color w:val="auto"/>
          <w:sz w:val="24"/>
          <w:szCs w:val="24"/>
          <w:lang w:val="en-US" w:eastAsia="zh-CN"/>
        </w:rPr>
        <w:t>第三项</w:t>
      </w:r>
      <w:r>
        <w:rPr>
          <w:rFonts w:hint="eastAsia" w:ascii="宋体" w:hAnsi="宋体" w:eastAsia="宋体" w:cs="宋体"/>
          <w:b w:val="0"/>
          <w:bCs w:val="0"/>
          <w:color w:val="auto"/>
          <w:sz w:val="24"/>
          <w:szCs w:val="24"/>
          <w:highlight w:val="none"/>
        </w:rPr>
        <w:t>检测服务项目内容及要求</w:t>
      </w:r>
      <w:r>
        <w:rPr>
          <w:rFonts w:hint="eastAsia" w:ascii="宋体" w:hAnsi="宋体" w:eastAsia="宋体" w:cs="宋体"/>
          <w:b w:val="0"/>
          <w:bCs w:val="0"/>
          <w:color w:val="auto"/>
          <w:sz w:val="24"/>
          <w:szCs w:val="24"/>
          <w:highlight w:val="none"/>
          <w:lang w:val="en-US" w:eastAsia="zh-CN"/>
        </w:rPr>
        <w:t xml:space="preserve"> 方法时间执行），缺一项当月考核扣2分，扣当月运维费1%。</w:t>
      </w:r>
    </w:p>
    <w:p>
      <w:pPr>
        <w:spacing w:line="24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水质检测每天上、下午各一次对污水站出水</w:t>
      </w:r>
      <w:r>
        <w:rPr>
          <w:rFonts w:hint="eastAsia" w:ascii="宋体" w:hAnsi="宋体" w:eastAsia="宋体" w:cs="宋体"/>
          <w:b w:val="0"/>
          <w:bCs w:val="0"/>
          <w:color w:val="auto"/>
          <w:sz w:val="24"/>
          <w:szCs w:val="24"/>
          <w:highlight w:val="none"/>
          <w:lang w:val="en-US" w:eastAsia="zh-CN"/>
        </w:rPr>
        <w:t>余氯、pH值</w:t>
      </w:r>
      <w:r>
        <w:rPr>
          <w:rFonts w:hint="eastAsia" w:ascii="宋体" w:hAnsi="宋体" w:eastAsia="宋体" w:cs="宋体"/>
          <w:b w:val="0"/>
          <w:bCs w:val="0"/>
          <w:color w:val="auto"/>
          <w:sz w:val="24"/>
          <w:szCs w:val="24"/>
          <w:highlight w:val="none"/>
        </w:rPr>
        <w:t>进行</w:t>
      </w:r>
      <w:r>
        <w:rPr>
          <w:rFonts w:hint="eastAsia" w:ascii="宋体" w:hAnsi="宋体" w:eastAsia="宋体" w:cs="宋体"/>
          <w:b w:val="0"/>
          <w:bCs w:val="0"/>
          <w:color w:val="auto"/>
          <w:sz w:val="24"/>
          <w:szCs w:val="24"/>
          <w:highlight w:val="none"/>
          <w:lang w:val="en-US" w:eastAsia="zh-CN"/>
        </w:rPr>
        <w:t>自行</w:t>
      </w:r>
      <w:r>
        <w:rPr>
          <w:rFonts w:hint="eastAsia" w:ascii="宋体" w:hAnsi="宋体" w:eastAsia="宋体" w:cs="宋体"/>
          <w:b w:val="0"/>
          <w:bCs w:val="0"/>
          <w:color w:val="auto"/>
          <w:sz w:val="24"/>
          <w:szCs w:val="24"/>
          <w:highlight w:val="none"/>
        </w:rPr>
        <w:t>检测，每年需进行不少</w:t>
      </w:r>
      <w:r>
        <w:rPr>
          <w:rFonts w:hint="eastAsia" w:ascii="宋体" w:hAnsi="宋体" w:eastAsia="宋体" w:cs="宋体"/>
          <w:b w:val="0"/>
          <w:bCs w:val="0"/>
          <w:color w:val="auto"/>
          <w:sz w:val="24"/>
          <w:szCs w:val="24"/>
          <w:highlight w:val="none"/>
          <w:lang w:val="en-US" w:eastAsia="zh-CN"/>
        </w:rPr>
        <w:t>于</w:t>
      </w:r>
      <w:r>
        <w:rPr>
          <w:rFonts w:hint="eastAsia" w:ascii="宋体" w:hAnsi="宋体" w:eastAsia="宋体" w:cs="宋体"/>
          <w:b w:val="0"/>
          <w:bCs w:val="0"/>
          <w:color w:val="auto"/>
          <w:sz w:val="24"/>
          <w:szCs w:val="24"/>
          <w:highlight w:val="none"/>
        </w:rPr>
        <w:t>环保要求</w:t>
      </w:r>
      <w:r>
        <w:rPr>
          <w:rFonts w:hint="eastAsia" w:ascii="宋体" w:hAnsi="宋体" w:eastAsia="宋体" w:cs="宋体"/>
          <w:b w:val="0"/>
          <w:bCs w:val="0"/>
          <w:color w:val="auto"/>
          <w:sz w:val="24"/>
          <w:szCs w:val="24"/>
          <w:highlight w:val="none"/>
          <w:lang w:val="en-US" w:eastAsia="zh-CN"/>
        </w:rPr>
        <w:t>的</w:t>
      </w:r>
      <w:r>
        <w:rPr>
          <w:rFonts w:hint="eastAsia" w:ascii="宋体" w:hAnsi="宋体" w:eastAsia="宋体" w:cs="宋体"/>
          <w:b w:val="0"/>
          <w:bCs w:val="0"/>
          <w:color w:val="auto"/>
          <w:sz w:val="24"/>
          <w:szCs w:val="24"/>
          <w:highlight w:val="none"/>
        </w:rPr>
        <w:t>检测，确保污水处理系统出水排放所有指标符合</w:t>
      </w:r>
      <w:r>
        <w:rPr>
          <w:rFonts w:hint="eastAsia" w:ascii="宋体" w:hAnsi="宋体" w:eastAsia="宋体" w:cs="宋体"/>
          <w:b w:val="0"/>
          <w:bCs w:val="0"/>
          <w:color w:val="auto"/>
          <w:sz w:val="24"/>
          <w:szCs w:val="24"/>
          <w:highlight w:val="none"/>
          <w:vertAlign w:val="baseline"/>
          <w:lang w:val="en-US" w:eastAsia="zh-CN"/>
        </w:rPr>
        <w:t>医疗机构水污染物排放标准GB18466-2005表2</w:t>
      </w:r>
      <w:r>
        <w:rPr>
          <w:rFonts w:hint="eastAsia" w:ascii="宋体" w:hAnsi="宋体" w:eastAsia="宋体" w:cs="宋体"/>
          <w:b w:val="0"/>
          <w:bCs w:val="0"/>
          <w:color w:val="auto"/>
          <w:sz w:val="24"/>
          <w:szCs w:val="24"/>
          <w:highlight w:val="none"/>
          <w:lang w:val="en-US" w:eastAsia="zh-CN"/>
        </w:rPr>
        <w:t>综合医疗机构和其他医疗机构水污染物排放限值</w:t>
      </w:r>
      <w:r>
        <w:rPr>
          <w:rFonts w:hint="eastAsia" w:ascii="宋体" w:hAnsi="宋体" w:eastAsia="宋体" w:cs="宋体"/>
          <w:b w:val="0"/>
          <w:bCs w:val="0"/>
          <w:color w:val="auto"/>
          <w:sz w:val="24"/>
          <w:szCs w:val="24"/>
          <w:highlight w:val="none"/>
        </w:rPr>
        <w:t>（指标和检测要求须随国家标准调整而调整，地方如有更严格标准则按地方执行）</w:t>
      </w:r>
      <w:r>
        <w:rPr>
          <w:rFonts w:hint="eastAsia" w:ascii="宋体" w:hAnsi="宋体" w:eastAsia="宋体" w:cs="宋体"/>
          <w:b w:val="0"/>
          <w:bCs w:val="0"/>
          <w:color w:val="auto"/>
          <w:sz w:val="24"/>
          <w:szCs w:val="24"/>
          <w:highlight w:val="none"/>
          <w:lang w:eastAsia="zh-CN"/>
        </w:rPr>
        <w:t>。</w:t>
      </w:r>
    </w:p>
    <w:p>
      <w:pPr>
        <w:spacing w:line="24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污水处理日常运行的设施、设备须配置备用设施、设备、消耗品及易损件，如出现设备损坏，小故障</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小时内修复，大故障2个工作日内修复，并确保不影响甲方污水处理站的正常运行。</w:t>
      </w:r>
      <w:r>
        <w:rPr>
          <w:rFonts w:hint="eastAsia" w:ascii="宋体" w:hAnsi="宋体" w:eastAsia="宋体" w:cs="宋体"/>
          <w:b w:val="0"/>
          <w:bCs w:val="0"/>
          <w:color w:val="auto"/>
          <w:sz w:val="24"/>
          <w:szCs w:val="24"/>
          <w:highlight w:val="none"/>
          <w:lang w:val="en-US" w:eastAsia="zh-CN"/>
        </w:rPr>
        <w:t>大故障乙方需出具书面情況说明书及整改方案，加盖单位公章送甲方备案。如因乙方对故障未按要求及时处理导致水质超标（扣除当月10%运维费用），当月考核等级为不合格。</w:t>
      </w:r>
    </w:p>
    <w:p>
      <w:pPr>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须有东西区污水处理的运行、故障和事故的应急预案。确保东西区污水处理安全、正常运行。应急预案需符合国家应急部门和行业主管部门的相关要求。</w:t>
      </w:r>
    </w:p>
    <w:p>
      <w:pPr>
        <w:spacing w:line="24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负责东西区污水处理全过程工艺和质量管理，应对使用的化验仪器仪表、工艺压力表、流量计</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pH在线、COD在线、余氯在线</w:t>
      </w:r>
      <w:r>
        <w:rPr>
          <w:rFonts w:hint="eastAsia" w:ascii="宋体" w:hAnsi="宋体" w:eastAsia="宋体" w:cs="宋体"/>
          <w:b w:val="0"/>
          <w:bCs w:val="0"/>
          <w:color w:val="auto"/>
          <w:sz w:val="24"/>
          <w:szCs w:val="24"/>
          <w:highlight w:val="none"/>
        </w:rPr>
        <w:t>等污水</w:t>
      </w:r>
      <w:r>
        <w:rPr>
          <w:rFonts w:hint="eastAsia" w:ascii="宋体" w:hAnsi="宋体" w:eastAsia="宋体" w:cs="宋体"/>
          <w:b w:val="0"/>
          <w:bCs w:val="0"/>
          <w:color w:val="auto"/>
          <w:sz w:val="24"/>
          <w:szCs w:val="24"/>
          <w:highlight w:val="none"/>
          <w:lang w:val="en-US" w:eastAsia="zh-CN"/>
        </w:rPr>
        <w:t>在线监测设备按照《江苏省污染源自动监测管理办法》（2022年修订）第六章比对校验的要求进行人工比对监测和校验，比对应做好书面记录，</w:t>
      </w:r>
      <w:r>
        <w:rPr>
          <w:rFonts w:hint="eastAsia" w:ascii="宋体" w:hAnsi="宋体" w:eastAsia="宋体" w:cs="宋体"/>
          <w:b w:val="0"/>
          <w:bCs w:val="0"/>
          <w:color w:val="auto"/>
          <w:sz w:val="24"/>
          <w:szCs w:val="24"/>
          <w:highlight w:val="none"/>
        </w:rPr>
        <w:t>确保污水设备正常、稳定，准确检测和处理医疗废水</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进行比对时应提前通知甲方进行现场监督，在线监测设备产生的废液需及时记录备查并通知甲方负责人员。如因乙方问题当月未按要求对甲方自动在线监测设备进行比对校验，未完成一项当月运维费用扣除1%，对应当月考核扣除2分。</w:t>
      </w:r>
    </w:p>
    <w:p>
      <w:pPr>
        <w:spacing w:line="24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rPr>
        <w:t>有规范的安全管理制度、安全防护措施和安全操作规范，负责污水处理运行、操作、维修、改造过程中所有设备及人身安全并自行负责并承担一切安全事故责任，每年应进行不少于两次污水处理故障的应急演练，并有记录。</w:t>
      </w:r>
      <w:r>
        <w:rPr>
          <w:rFonts w:hint="eastAsia" w:ascii="宋体" w:hAnsi="宋体" w:eastAsia="宋体" w:cs="宋体"/>
          <w:b w:val="0"/>
          <w:bCs w:val="0"/>
          <w:color w:val="auto"/>
          <w:sz w:val="24"/>
          <w:szCs w:val="24"/>
          <w:highlight w:val="none"/>
          <w:lang w:val="en-US" w:eastAsia="zh-CN"/>
        </w:rPr>
        <w:t>如出现由于乙方造成的安全事故当月考核不合格，当月运维费用扣除10%。</w:t>
      </w:r>
    </w:p>
    <w:p>
      <w:pPr>
        <w:bidi w:val="0"/>
        <w:spacing w:line="240" w:lineRule="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12</w:t>
      </w:r>
      <w:r>
        <w:rPr>
          <w:rFonts w:hint="eastAsia" w:ascii="宋体" w:hAnsi="宋体" w:eastAsia="宋体" w:cs="宋体"/>
          <w:b w:val="0"/>
          <w:bCs w:val="0"/>
          <w:color w:val="auto"/>
          <w:highlight w:val="none"/>
        </w:rPr>
        <w:t>负责做好东西区污水处理站的整体环境清洁卫生工作，保证周边环境卫生符合甲方管理要求。</w:t>
      </w:r>
      <w:r>
        <w:rPr>
          <w:rFonts w:hint="eastAsia" w:ascii="宋体" w:hAnsi="宋体" w:eastAsia="宋体" w:cs="宋体"/>
          <w:b w:val="0"/>
          <w:bCs w:val="0"/>
          <w:color w:val="auto"/>
          <w:highlight w:val="none"/>
          <w:lang w:val="en-US" w:eastAsia="zh-CN"/>
        </w:rPr>
        <w:t>如卫生工作不到位（设备表面有明显灰尘、设备间有蜘蛛网、异味明显等），发现一处月度考核扣1分。</w:t>
      </w:r>
    </w:p>
    <w:p>
      <w:pPr>
        <w:keepNext w:val="0"/>
        <w:keepLines w:val="0"/>
        <w:pageBreakBefore w:val="0"/>
        <w:widowControl w:val="0"/>
        <w:spacing w:line="24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w:t>
      </w:r>
      <w:r>
        <w:rPr>
          <w:rFonts w:hint="eastAsia" w:ascii="宋体" w:hAnsi="宋体" w:eastAsia="宋体" w:cs="宋体"/>
          <w:b w:val="0"/>
          <w:bCs w:val="0"/>
          <w:color w:val="auto"/>
          <w:sz w:val="24"/>
          <w:szCs w:val="24"/>
          <w:highlight w:val="none"/>
        </w:rPr>
        <w:t>协助东西区污水处理站运行所需资质材料的办理，环保系统上所需要填报的季度报告、年度报告由乙方负责填报</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含排污许可证执行报告的填报工作-全国排污许可证管理信息平台，江苏省“一企一档”管理工作，</w:t>
      </w:r>
      <w:r>
        <w:rPr>
          <w:rFonts w:hint="eastAsia" w:ascii="宋体" w:hAnsi="宋体" w:eastAsia="宋体" w:cs="宋体"/>
          <w:b w:val="0"/>
          <w:bCs w:val="0"/>
          <w:color w:val="auto"/>
          <w:sz w:val="24"/>
          <w:szCs w:val="24"/>
          <w:highlight w:val="none"/>
        </w:rPr>
        <w:t>包含在线联网</w:t>
      </w:r>
      <w:r>
        <w:rPr>
          <w:rFonts w:hint="eastAsia" w:ascii="宋体" w:hAnsi="宋体" w:eastAsia="宋体" w:cs="宋体"/>
          <w:b w:val="0"/>
          <w:bCs w:val="0"/>
          <w:color w:val="auto"/>
          <w:sz w:val="24"/>
          <w:szCs w:val="24"/>
          <w:highlight w:val="none"/>
          <w:lang w:val="en-US" w:eastAsia="zh-CN"/>
        </w:rPr>
        <w:t>设备</w:t>
      </w:r>
      <w:r>
        <w:rPr>
          <w:rFonts w:hint="eastAsia" w:ascii="宋体" w:hAnsi="宋体" w:eastAsia="宋体" w:cs="宋体"/>
          <w:b w:val="0"/>
          <w:bCs w:val="0"/>
          <w:color w:val="auto"/>
          <w:sz w:val="24"/>
          <w:szCs w:val="24"/>
          <w:highlight w:val="none"/>
        </w:rPr>
        <w:t>相关监管平台的数据标记工作</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。运维期间排污许可证如有变更由乙方完成，甲方协助提供相关资料，第三方公司的对接、环保相关事件的处理均由乙方负责对接解决</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由于乙方原因未及时填报被上级主管部门通报的，扣当月运维费2%，月度考核扣5分。</w:t>
      </w:r>
    </w:p>
    <w:p>
      <w:pPr>
        <w:pStyle w:val="16"/>
        <w:spacing w:beforeAutospacing="0" w:afterAutospacing="0" w:line="24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14乙方运行管理人员须遵守医院的各项规章制度，服从甲方的监督和管理；按规定穿着统一的工作</w:t>
      </w:r>
      <w:r>
        <w:rPr>
          <w:rFonts w:hint="eastAsia" w:ascii="宋体" w:hAnsi="宋体" w:eastAsia="宋体" w:cs="宋体"/>
          <w:b w:val="0"/>
          <w:bCs w:val="0"/>
          <w:color w:val="auto"/>
          <w:sz w:val="24"/>
          <w:szCs w:val="24"/>
          <w:highlight w:val="none"/>
          <w:lang w:val="en-US" w:eastAsia="zh-CN"/>
        </w:rPr>
        <w:t>服（带运维单位标识），</w:t>
      </w:r>
      <w:r>
        <w:rPr>
          <w:rFonts w:hint="eastAsia" w:ascii="宋体" w:hAnsi="宋体" w:eastAsia="宋体" w:cs="宋体"/>
          <w:b w:val="0"/>
          <w:bCs w:val="0"/>
          <w:color w:val="auto"/>
          <w:sz w:val="24"/>
          <w:szCs w:val="24"/>
          <w:highlight w:val="none"/>
        </w:rPr>
        <w:t>着装整洁，佩戴工号牌</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带照片</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，配备劳动保护用具，出现</w:t>
      </w:r>
      <w:r>
        <w:rPr>
          <w:rFonts w:hint="eastAsia" w:ascii="宋体" w:hAnsi="宋体" w:eastAsia="宋体" w:cs="宋体"/>
          <w:b w:val="0"/>
          <w:bCs w:val="0"/>
          <w:color w:val="auto"/>
          <w:sz w:val="24"/>
          <w:szCs w:val="24"/>
          <w:highlight w:val="none"/>
          <w:lang w:val="en-US" w:eastAsia="zh-CN"/>
        </w:rPr>
        <w:t>的</w:t>
      </w:r>
      <w:r>
        <w:rPr>
          <w:rFonts w:hint="eastAsia" w:ascii="宋体" w:hAnsi="宋体" w:eastAsia="宋体" w:cs="宋体"/>
          <w:b w:val="0"/>
          <w:bCs w:val="0"/>
          <w:color w:val="auto"/>
          <w:sz w:val="24"/>
          <w:szCs w:val="24"/>
          <w:highlight w:val="none"/>
        </w:rPr>
        <w:t>任何意外事故由乙方负责，并承担一切费用。</w:t>
      </w:r>
      <w:r>
        <w:rPr>
          <w:rFonts w:hint="eastAsia" w:ascii="宋体" w:hAnsi="宋体" w:eastAsia="宋体" w:cs="宋体"/>
          <w:b w:val="0"/>
          <w:bCs w:val="0"/>
          <w:color w:val="auto"/>
          <w:sz w:val="24"/>
          <w:szCs w:val="24"/>
          <w:highlight w:val="none"/>
          <w:lang w:val="en-US" w:eastAsia="zh-CN"/>
        </w:rPr>
        <w:t>乙方应如实提供运行管理人员信息（姓名、照片、年龄、手机号），现场运维人员应与乙方提供信息相符合，每违反一项月度考核扣1分，扣当月运维费1%。</w:t>
      </w:r>
      <w:r>
        <w:rPr>
          <w:rFonts w:hint="eastAsia" w:ascii="宋体" w:hAnsi="宋体" w:eastAsia="宋体" w:cs="宋体"/>
          <w:b w:val="0"/>
          <w:bCs w:val="0"/>
          <w:color w:val="auto"/>
        </w:rPr>
        <w:t>调换人员须得到甲方认可</w:t>
      </w:r>
      <w:r>
        <w:rPr>
          <w:rFonts w:hint="eastAsia" w:ascii="宋体" w:hAnsi="宋体" w:eastAsia="宋体" w:cs="宋体"/>
          <w:b w:val="0"/>
          <w:bCs w:val="0"/>
          <w:color w:val="auto"/>
          <w:lang w:eastAsia="zh-CN"/>
        </w:rPr>
        <w:t>。</w:t>
      </w:r>
      <w:r>
        <w:rPr>
          <w:rFonts w:hint="eastAsia" w:ascii="宋体" w:hAnsi="宋体" w:eastAsia="宋体" w:cs="宋体"/>
          <w:b w:val="0"/>
          <w:bCs w:val="0"/>
          <w:color w:val="auto"/>
        </w:rPr>
        <w:t>如甲方对常驻人员的工作不满意，乙方需立即更换相应人员，更换的人员应满足本文件对项目人员的要求。</w:t>
      </w:r>
    </w:p>
    <w:p>
      <w:pPr>
        <w:tabs>
          <w:tab w:val="left" w:pos="6960"/>
          <w:tab w:val="left" w:pos="7200"/>
        </w:tabs>
        <w:spacing w:line="240" w:lineRule="auto"/>
        <w:ind w:right="0" w:right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甲方为乙方的运行人员提供必要的办公场所和出入许可，并指派一名工作人员与乙方进行联络对接，负责监督、管理和考核，乙方应无条件遵守甲方相关管理规定，配合甲方积极做好各种检查、验收和突发事件应对工作。</w:t>
      </w:r>
    </w:p>
    <w:p>
      <w:pPr>
        <w:spacing w:line="240" w:lineRule="auto"/>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乙方</w:t>
      </w:r>
      <w:r>
        <w:rPr>
          <w:rFonts w:hint="eastAsia" w:ascii="宋体" w:hAnsi="宋体" w:eastAsia="宋体" w:cs="宋体"/>
          <w:b w:val="0"/>
          <w:bCs w:val="0"/>
          <w:color w:val="auto"/>
          <w:sz w:val="24"/>
          <w:szCs w:val="24"/>
          <w:highlight w:val="none"/>
          <w:lang w:val="en-US" w:eastAsia="zh-CN"/>
        </w:rPr>
        <w:t>应对驻点</w:t>
      </w:r>
      <w:r>
        <w:rPr>
          <w:rFonts w:hint="eastAsia" w:ascii="宋体" w:hAnsi="宋体" w:eastAsia="宋体" w:cs="宋体"/>
          <w:b w:val="0"/>
          <w:bCs w:val="0"/>
          <w:color w:val="auto"/>
          <w:sz w:val="24"/>
          <w:szCs w:val="24"/>
          <w:highlight w:val="none"/>
        </w:rPr>
        <w:t>运行</w:t>
      </w:r>
      <w:r>
        <w:rPr>
          <w:rFonts w:hint="eastAsia" w:ascii="宋体" w:hAnsi="宋体" w:eastAsia="宋体" w:cs="宋体"/>
          <w:b w:val="0"/>
          <w:bCs w:val="0"/>
          <w:color w:val="auto"/>
          <w:sz w:val="24"/>
          <w:szCs w:val="24"/>
          <w:highlight w:val="none"/>
          <w:lang w:val="en-US" w:eastAsia="zh-CN"/>
        </w:rPr>
        <w:t>人员进行岗前培训(余氯、pH值人工检测方法、污水处理出现应急事件的处理、穿脱防护服、污水处理设备的维护及保养等)，培训照片，培训合格证书。乙方入场后甲方每季度对照乙方培训记录对驻点人员（4人）进行考核，每考核不合格一人月度考核扣5分，当月运维费扣1%。</w:t>
      </w:r>
    </w:p>
    <w:p>
      <w:pPr>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17</w:t>
      </w:r>
      <w:r>
        <w:rPr>
          <w:rFonts w:hint="eastAsia" w:ascii="宋体" w:hAnsi="宋体" w:eastAsia="宋体" w:cs="宋体"/>
          <w:b w:val="0"/>
          <w:bCs w:val="0"/>
          <w:color w:val="auto"/>
          <w:sz w:val="24"/>
          <w:szCs w:val="24"/>
          <w:highlight w:val="none"/>
        </w:rPr>
        <w:t>执行标准：《医疗机构水污染物排放标准》GB18466-2005预处理标准和《污水排入城镇下水道水质标准》GB/T31962-2015B级标准，地方如有更高标准按地方标准执行。</w:t>
      </w:r>
    </w:p>
    <w:p>
      <w:pPr>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18</w:t>
      </w:r>
      <w:r>
        <w:rPr>
          <w:rFonts w:hint="eastAsia" w:ascii="宋体" w:hAnsi="宋体" w:eastAsia="宋体" w:cs="宋体"/>
          <w:b w:val="0"/>
          <w:bCs w:val="0"/>
          <w:color w:val="auto"/>
          <w:sz w:val="24"/>
          <w:szCs w:val="24"/>
          <w:highlight w:val="none"/>
        </w:rPr>
        <w:t>发热门诊污水预处理设施</w:t>
      </w:r>
      <w:r>
        <w:rPr>
          <w:rFonts w:hint="eastAsia" w:ascii="宋体" w:hAnsi="宋体" w:eastAsia="宋体" w:cs="宋体"/>
          <w:b w:val="0"/>
          <w:bCs w:val="0"/>
          <w:color w:val="auto"/>
          <w:sz w:val="24"/>
          <w:szCs w:val="24"/>
          <w:highlight w:val="none"/>
          <w:lang w:val="en-US" w:eastAsia="zh-CN"/>
        </w:rPr>
        <w:t>现已停用，乙方需定期（每月）对发热门诊污水处理设施进行维护并有保养记录备查，保障设备能正常使用，如出现紧急情况需重启发热门诊污水处理保障能立刻启用。</w:t>
      </w:r>
    </w:p>
    <w:p>
      <w:pPr>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检测服务项目内容及要求:</w:t>
      </w:r>
    </w:p>
    <w:tbl>
      <w:tblPr>
        <w:tblStyle w:val="18"/>
        <w:tblW w:w="0" w:type="auto"/>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1300"/>
        <w:gridCol w:w="3225"/>
        <w:gridCol w:w="862"/>
        <w:gridCol w:w="875"/>
        <w:gridCol w:w="1025"/>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063"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检测类别</w:t>
            </w:r>
          </w:p>
        </w:tc>
        <w:tc>
          <w:tcPr>
            <w:tcW w:w="1300"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测试项目</w:t>
            </w:r>
          </w:p>
        </w:tc>
        <w:tc>
          <w:tcPr>
            <w:tcW w:w="3225"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分析方法</w:t>
            </w:r>
          </w:p>
        </w:tc>
        <w:tc>
          <w:tcPr>
            <w:tcW w:w="862"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检出限</w:t>
            </w:r>
          </w:p>
        </w:tc>
        <w:tc>
          <w:tcPr>
            <w:tcW w:w="875"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点位</w:t>
            </w:r>
          </w:p>
        </w:tc>
        <w:tc>
          <w:tcPr>
            <w:tcW w:w="1025"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频次</w:t>
            </w:r>
          </w:p>
        </w:tc>
        <w:tc>
          <w:tcPr>
            <w:tcW w:w="1179"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restart"/>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废水</w:t>
            </w:r>
          </w:p>
        </w:tc>
        <w:tc>
          <w:tcPr>
            <w:tcW w:w="1300"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PH</w:t>
            </w:r>
          </w:p>
        </w:tc>
        <w:tc>
          <w:tcPr>
            <w:tcW w:w="3225"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水质PH值的测定 玻璃电极GB6920-1986</w:t>
            </w:r>
          </w:p>
        </w:tc>
        <w:tc>
          <w:tcPr>
            <w:tcW w:w="862"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6-9</w:t>
            </w:r>
          </w:p>
        </w:tc>
        <w:tc>
          <w:tcPr>
            <w:tcW w:w="875"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2点</w:t>
            </w:r>
          </w:p>
        </w:tc>
        <w:tc>
          <w:tcPr>
            <w:tcW w:w="1025"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1次/天</w:t>
            </w:r>
          </w:p>
        </w:tc>
        <w:tc>
          <w:tcPr>
            <w:tcW w:w="1179"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widowControl w:val="0"/>
              <w:spacing w:line="240" w:lineRule="auto"/>
              <w:rPr>
                <w:rFonts w:hint="eastAsia" w:ascii="宋体" w:hAnsi="宋体" w:eastAsia="宋体" w:cs="宋体"/>
                <w:b w:val="0"/>
                <w:bCs w:val="0"/>
                <w:color w:val="auto"/>
                <w:sz w:val="21"/>
                <w:szCs w:val="21"/>
                <w:highlight w:val="none"/>
                <w:vertAlign w:val="baseline"/>
              </w:rPr>
            </w:pPr>
          </w:p>
        </w:tc>
        <w:tc>
          <w:tcPr>
            <w:tcW w:w="1300"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色度</w:t>
            </w:r>
          </w:p>
        </w:tc>
        <w:tc>
          <w:tcPr>
            <w:tcW w:w="3225"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水质色度的测定GB11903-89</w:t>
            </w:r>
          </w:p>
        </w:tc>
        <w:tc>
          <w:tcPr>
            <w:tcW w:w="862"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64</w:t>
            </w:r>
          </w:p>
        </w:tc>
        <w:tc>
          <w:tcPr>
            <w:tcW w:w="875"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2点</w:t>
            </w:r>
          </w:p>
        </w:tc>
        <w:tc>
          <w:tcPr>
            <w:tcW w:w="1025"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1次/天</w:t>
            </w:r>
          </w:p>
        </w:tc>
        <w:tc>
          <w:tcPr>
            <w:tcW w:w="1179"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widowControl w:val="0"/>
              <w:spacing w:line="240" w:lineRule="auto"/>
              <w:rPr>
                <w:rFonts w:hint="eastAsia" w:ascii="宋体" w:hAnsi="宋体" w:eastAsia="宋体" w:cs="宋体"/>
                <w:b w:val="0"/>
                <w:bCs w:val="0"/>
                <w:color w:val="auto"/>
                <w:sz w:val="21"/>
                <w:szCs w:val="21"/>
                <w:highlight w:val="none"/>
                <w:vertAlign w:val="baseline"/>
              </w:rPr>
            </w:pPr>
          </w:p>
        </w:tc>
        <w:tc>
          <w:tcPr>
            <w:tcW w:w="1300"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悬浮物</w:t>
            </w:r>
          </w:p>
        </w:tc>
        <w:tc>
          <w:tcPr>
            <w:tcW w:w="3225"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水质悬浮物的测定 重量法GB11901-1989</w:t>
            </w:r>
          </w:p>
        </w:tc>
        <w:tc>
          <w:tcPr>
            <w:tcW w:w="862"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60</w:t>
            </w:r>
          </w:p>
        </w:tc>
        <w:tc>
          <w:tcPr>
            <w:tcW w:w="875"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2点</w:t>
            </w:r>
          </w:p>
        </w:tc>
        <w:tc>
          <w:tcPr>
            <w:tcW w:w="1025"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1次/天</w:t>
            </w:r>
          </w:p>
        </w:tc>
        <w:tc>
          <w:tcPr>
            <w:tcW w:w="1179" w:type="dxa"/>
            <w:vAlign w:val="top"/>
          </w:tcPr>
          <w:p>
            <w:pPr>
              <w:widowControl w:val="0"/>
              <w:spacing w:line="240" w:lineRule="auto"/>
              <w:rPr>
                <w:rFonts w:hint="eastAsia" w:ascii="宋体" w:hAnsi="宋体" w:eastAsia="宋体" w:cs="宋体"/>
                <w:b w:val="0"/>
                <w:bCs w:val="0"/>
                <w:color w:val="auto"/>
                <w:sz w:val="21"/>
                <w:szCs w:val="21"/>
                <w:highlight w:val="none"/>
                <w:vertAlign w:val="baseline"/>
                <w:lang w:val="en-US"/>
              </w:rPr>
            </w:pPr>
            <w:r>
              <w:rPr>
                <w:rFonts w:hint="eastAsia" w:ascii="宋体" w:hAnsi="宋体" w:eastAsia="宋体" w:cs="宋体"/>
                <w:b w:val="0"/>
                <w:bCs w:val="0"/>
                <w:color w:val="auto"/>
                <w:sz w:val="21"/>
                <w:szCs w:val="21"/>
                <w:highlight w:val="none"/>
                <w:vertAlign w:val="baseline"/>
                <w:lang w:val="en-US" w:eastAsia="zh-CN"/>
              </w:rPr>
              <w:t>1次/周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widowControl w:val="0"/>
              <w:spacing w:line="240" w:lineRule="auto"/>
              <w:rPr>
                <w:rFonts w:hint="eastAsia" w:ascii="宋体" w:hAnsi="宋体" w:eastAsia="宋体" w:cs="宋体"/>
                <w:b w:val="0"/>
                <w:bCs w:val="0"/>
                <w:color w:val="auto"/>
                <w:sz w:val="21"/>
                <w:szCs w:val="21"/>
                <w:highlight w:val="none"/>
                <w:vertAlign w:val="baseline"/>
              </w:rPr>
            </w:pPr>
          </w:p>
        </w:tc>
        <w:tc>
          <w:tcPr>
            <w:tcW w:w="1300"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五日生化需氧量</w:t>
            </w:r>
          </w:p>
        </w:tc>
        <w:tc>
          <w:tcPr>
            <w:tcW w:w="3225" w:type="dxa"/>
          </w:tcPr>
          <w:p>
            <w:pPr>
              <w:keepNext w:val="0"/>
              <w:keepLines w:val="0"/>
              <w:widowControl/>
              <w:suppressLineNumbers w:val="0"/>
              <w:spacing w:line="240" w:lineRule="auto"/>
              <w:jc w:val="left"/>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pacing w:val="0"/>
                <w:kern w:val="0"/>
                <w:sz w:val="21"/>
                <w:szCs w:val="21"/>
                <w:highlight w:val="none"/>
                <w:u w:val="none"/>
                <w:shd w:val="clear" w:fill="auto"/>
                <w:vertAlign w:val="baseline"/>
                <w:lang w:val="en-US" w:eastAsia="zh-CN" w:bidi="ar"/>
              </w:rPr>
              <w:t>水质 五日生化需氧量 （BOD5）的测定 稀释与接种法HJ505-2009</w:t>
            </w:r>
          </w:p>
        </w:tc>
        <w:tc>
          <w:tcPr>
            <w:tcW w:w="862"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100</w:t>
            </w:r>
          </w:p>
        </w:tc>
        <w:tc>
          <w:tcPr>
            <w:tcW w:w="875"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2点</w:t>
            </w:r>
          </w:p>
        </w:tc>
        <w:tc>
          <w:tcPr>
            <w:tcW w:w="1025"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1次/天</w:t>
            </w:r>
          </w:p>
        </w:tc>
        <w:tc>
          <w:tcPr>
            <w:tcW w:w="1179"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063" w:type="dxa"/>
            <w:vMerge w:val="continue"/>
          </w:tcPr>
          <w:p>
            <w:pPr>
              <w:widowControl w:val="0"/>
              <w:spacing w:line="240" w:lineRule="auto"/>
              <w:rPr>
                <w:rFonts w:hint="eastAsia" w:ascii="宋体" w:hAnsi="宋体" w:eastAsia="宋体" w:cs="宋体"/>
                <w:b w:val="0"/>
                <w:bCs w:val="0"/>
                <w:color w:val="auto"/>
                <w:sz w:val="21"/>
                <w:szCs w:val="21"/>
                <w:highlight w:val="none"/>
                <w:vertAlign w:val="baseline"/>
              </w:rPr>
            </w:pPr>
          </w:p>
        </w:tc>
        <w:tc>
          <w:tcPr>
            <w:tcW w:w="1300"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化学需氧量</w:t>
            </w:r>
          </w:p>
        </w:tc>
        <w:tc>
          <w:tcPr>
            <w:tcW w:w="3225" w:type="dxa"/>
          </w:tcPr>
          <w:p>
            <w:pPr>
              <w:keepNext w:val="0"/>
              <w:keepLines w:val="0"/>
              <w:widowControl/>
              <w:suppressLineNumbers w:val="0"/>
              <w:spacing w:line="240" w:lineRule="auto"/>
              <w:jc w:val="left"/>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pacing w:val="0"/>
                <w:kern w:val="0"/>
                <w:sz w:val="21"/>
                <w:szCs w:val="21"/>
                <w:highlight w:val="none"/>
                <w:u w:val="none"/>
                <w:shd w:val="clear" w:fill="auto"/>
                <w:vertAlign w:val="baseline"/>
                <w:lang w:val="en-US" w:eastAsia="zh-CN" w:bidi="ar"/>
              </w:rPr>
              <w:t>水质 化学需氧量的测定重铬酸盐法 HJ 828-2017</w:t>
            </w:r>
          </w:p>
        </w:tc>
        <w:tc>
          <w:tcPr>
            <w:tcW w:w="862"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250</w:t>
            </w:r>
          </w:p>
        </w:tc>
        <w:tc>
          <w:tcPr>
            <w:tcW w:w="875"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2点</w:t>
            </w:r>
          </w:p>
        </w:tc>
        <w:tc>
          <w:tcPr>
            <w:tcW w:w="1025"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1次/天</w:t>
            </w:r>
          </w:p>
        </w:tc>
        <w:tc>
          <w:tcPr>
            <w:tcW w:w="1179"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1次/周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widowControl w:val="0"/>
              <w:spacing w:line="240" w:lineRule="auto"/>
              <w:rPr>
                <w:rFonts w:hint="eastAsia" w:ascii="宋体" w:hAnsi="宋体" w:eastAsia="宋体" w:cs="宋体"/>
                <w:b w:val="0"/>
                <w:bCs w:val="0"/>
                <w:color w:val="auto"/>
                <w:sz w:val="21"/>
                <w:szCs w:val="21"/>
                <w:highlight w:val="none"/>
                <w:vertAlign w:val="baseline"/>
              </w:rPr>
            </w:pPr>
          </w:p>
        </w:tc>
        <w:tc>
          <w:tcPr>
            <w:tcW w:w="1300"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氨氮</w:t>
            </w:r>
          </w:p>
        </w:tc>
        <w:tc>
          <w:tcPr>
            <w:tcW w:w="3225" w:type="dxa"/>
          </w:tcPr>
          <w:p>
            <w:pPr>
              <w:keepNext w:val="0"/>
              <w:keepLines w:val="0"/>
              <w:widowControl/>
              <w:suppressLineNumbers w:val="0"/>
              <w:spacing w:line="240" w:lineRule="auto"/>
              <w:jc w:val="left"/>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pacing w:val="0"/>
                <w:kern w:val="0"/>
                <w:sz w:val="21"/>
                <w:szCs w:val="21"/>
                <w:highlight w:val="none"/>
                <w:u w:val="none"/>
                <w:shd w:val="clear" w:fill="auto"/>
                <w:vertAlign w:val="baseline"/>
                <w:lang w:val="en-US" w:eastAsia="zh-CN" w:bidi="ar"/>
              </w:rPr>
              <w:t>水质 氨氮的测定纳氏试剂分光光度法 HJ 535- 2009</w:t>
            </w:r>
          </w:p>
        </w:tc>
        <w:tc>
          <w:tcPr>
            <w:tcW w:w="862"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45</w:t>
            </w:r>
          </w:p>
        </w:tc>
        <w:tc>
          <w:tcPr>
            <w:tcW w:w="875"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2点</w:t>
            </w:r>
          </w:p>
        </w:tc>
        <w:tc>
          <w:tcPr>
            <w:tcW w:w="1025"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1次/天</w:t>
            </w:r>
          </w:p>
        </w:tc>
        <w:tc>
          <w:tcPr>
            <w:tcW w:w="1179"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widowControl w:val="0"/>
              <w:spacing w:line="240" w:lineRule="auto"/>
              <w:rPr>
                <w:rFonts w:hint="eastAsia" w:ascii="宋体" w:hAnsi="宋体" w:eastAsia="宋体" w:cs="宋体"/>
                <w:b w:val="0"/>
                <w:bCs w:val="0"/>
                <w:color w:val="auto"/>
                <w:sz w:val="21"/>
                <w:szCs w:val="21"/>
                <w:highlight w:val="none"/>
                <w:vertAlign w:val="baseline"/>
              </w:rPr>
            </w:pPr>
          </w:p>
        </w:tc>
        <w:tc>
          <w:tcPr>
            <w:tcW w:w="1300"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总磷</w:t>
            </w:r>
          </w:p>
        </w:tc>
        <w:tc>
          <w:tcPr>
            <w:tcW w:w="3225" w:type="dxa"/>
          </w:tcPr>
          <w:p>
            <w:pPr>
              <w:keepNext w:val="0"/>
              <w:keepLines w:val="0"/>
              <w:widowControl/>
              <w:suppressLineNumbers w:val="0"/>
              <w:spacing w:line="240" w:lineRule="auto"/>
              <w:jc w:val="left"/>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pacing w:val="0"/>
                <w:kern w:val="0"/>
                <w:sz w:val="21"/>
                <w:szCs w:val="21"/>
                <w:highlight w:val="none"/>
                <w:u w:val="none"/>
                <w:shd w:val="clear" w:fill="auto"/>
                <w:vertAlign w:val="baseline"/>
                <w:lang w:val="en-US" w:eastAsia="zh-CN" w:bidi="ar"/>
              </w:rPr>
              <w:t>水质 总磷的测定 钼酸铵分光光度 法 GB 11893- 1989</w:t>
            </w:r>
          </w:p>
        </w:tc>
        <w:tc>
          <w:tcPr>
            <w:tcW w:w="862"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w:t>
            </w:r>
          </w:p>
        </w:tc>
        <w:tc>
          <w:tcPr>
            <w:tcW w:w="875"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2点</w:t>
            </w:r>
          </w:p>
        </w:tc>
        <w:tc>
          <w:tcPr>
            <w:tcW w:w="1025"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1次/天</w:t>
            </w:r>
          </w:p>
        </w:tc>
        <w:tc>
          <w:tcPr>
            <w:tcW w:w="1179"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widowControl w:val="0"/>
              <w:spacing w:line="240" w:lineRule="auto"/>
              <w:rPr>
                <w:rFonts w:hint="eastAsia" w:ascii="宋体" w:hAnsi="宋体" w:eastAsia="宋体" w:cs="宋体"/>
                <w:b w:val="0"/>
                <w:bCs w:val="0"/>
                <w:color w:val="auto"/>
                <w:sz w:val="21"/>
                <w:szCs w:val="21"/>
                <w:highlight w:val="none"/>
                <w:vertAlign w:val="baseline"/>
              </w:rPr>
            </w:pPr>
          </w:p>
        </w:tc>
        <w:tc>
          <w:tcPr>
            <w:tcW w:w="1300"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粪大肠菌群</w:t>
            </w:r>
          </w:p>
        </w:tc>
        <w:tc>
          <w:tcPr>
            <w:tcW w:w="3225"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eastAsia="zh-CN"/>
              </w:rPr>
              <w:t>《</w:t>
            </w:r>
            <w:r>
              <w:rPr>
                <w:rFonts w:hint="eastAsia" w:ascii="宋体" w:hAnsi="宋体" w:eastAsia="宋体" w:cs="宋体"/>
                <w:b w:val="0"/>
                <w:bCs w:val="0"/>
                <w:color w:val="auto"/>
                <w:sz w:val="21"/>
                <w:szCs w:val="21"/>
                <w:highlight w:val="none"/>
                <w:vertAlign w:val="baseline"/>
                <w:lang w:val="en-US" w:eastAsia="zh-CN"/>
              </w:rPr>
              <w:t>水和废水监测分析方法</w:t>
            </w:r>
            <w:r>
              <w:rPr>
                <w:rFonts w:hint="eastAsia" w:ascii="宋体" w:hAnsi="宋体" w:eastAsia="宋体" w:cs="宋体"/>
                <w:b w:val="0"/>
                <w:bCs w:val="0"/>
                <w:color w:val="auto"/>
                <w:sz w:val="21"/>
                <w:szCs w:val="21"/>
                <w:highlight w:val="none"/>
                <w:vertAlign w:val="baseline"/>
                <w:lang w:eastAsia="zh-CN"/>
              </w:rPr>
              <w:t>》（</w:t>
            </w:r>
            <w:r>
              <w:rPr>
                <w:rFonts w:hint="eastAsia" w:ascii="宋体" w:hAnsi="宋体" w:eastAsia="宋体" w:cs="宋体"/>
                <w:b w:val="0"/>
                <w:bCs w:val="0"/>
                <w:color w:val="auto"/>
                <w:sz w:val="21"/>
                <w:szCs w:val="21"/>
                <w:highlight w:val="none"/>
                <w:vertAlign w:val="baseline"/>
                <w:lang w:val="en-US" w:eastAsia="zh-CN"/>
              </w:rPr>
              <w:t>第四版增补版</w:t>
            </w:r>
            <w:r>
              <w:rPr>
                <w:rFonts w:hint="eastAsia" w:ascii="宋体" w:hAnsi="宋体" w:eastAsia="宋体" w:cs="宋体"/>
                <w:b w:val="0"/>
                <w:bCs w:val="0"/>
                <w:color w:val="auto"/>
                <w:sz w:val="21"/>
                <w:szCs w:val="21"/>
                <w:highlight w:val="none"/>
                <w:vertAlign w:val="baseline"/>
                <w:lang w:eastAsia="zh-CN"/>
              </w:rPr>
              <w:t>）</w:t>
            </w:r>
            <w:r>
              <w:rPr>
                <w:rFonts w:hint="eastAsia" w:ascii="宋体" w:hAnsi="宋体" w:eastAsia="宋体" w:cs="宋体"/>
                <w:b w:val="0"/>
                <w:bCs w:val="0"/>
                <w:color w:val="auto"/>
                <w:sz w:val="21"/>
                <w:szCs w:val="21"/>
                <w:highlight w:val="none"/>
                <w:vertAlign w:val="baseline"/>
                <w:lang w:val="en-US" w:eastAsia="zh-CN"/>
              </w:rPr>
              <w:t>国家环保总局（2002）管发酵法5.2.5（1）</w:t>
            </w:r>
          </w:p>
        </w:tc>
        <w:tc>
          <w:tcPr>
            <w:tcW w:w="862"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rPr>
              <w:t>≤</w:t>
            </w:r>
            <w:r>
              <w:rPr>
                <w:rFonts w:hint="eastAsia" w:ascii="宋体" w:hAnsi="宋体" w:eastAsia="宋体" w:cs="宋体"/>
                <w:b w:val="0"/>
                <w:bCs w:val="0"/>
                <w:color w:val="auto"/>
                <w:sz w:val="21"/>
                <w:szCs w:val="21"/>
                <w:highlight w:val="none"/>
                <w:vertAlign w:val="baseline"/>
                <w:lang w:val="en-US" w:eastAsia="zh-CN"/>
              </w:rPr>
              <w:t>5000</w:t>
            </w:r>
          </w:p>
        </w:tc>
        <w:tc>
          <w:tcPr>
            <w:tcW w:w="875"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2点</w:t>
            </w:r>
          </w:p>
        </w:tc>
        <w:tc>
          <w:tcPr>
            <w:tcW w:w="1025"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1次/天</w:t>
            </w:r>
          </w:p>
        </w:tc>
        <w:tc>
          <w:tcPr>
            <w:tcW w:w="1179"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widowControl w:val="0"/>
              <w:spacing w:line="240" w:lineRule="auto"/>
              <w:rPr>
                <w:rFonts w:hint="eastAsia" w:ascii="宋体" w:hAnsi="宋体" w:eastAsia="宋体" w:cs="宋体"/>
                <w:b w:val="0"/>
                <w:bCs w:val="0"/>
                <w:color w:val="auto"/>
                <w:sz w:val="21"/>
                <w:szCs w:val="21"/>
                <w:highlight w:val="none"/>
                <w:vertAlign w:val="baseline"/>
              </w:rPr>
            </w:pPr>
          </w:p>
        </w:tc>
        <w:tc>
          <w:tcPr>
            <w:tcW w:w="1300"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沙门氏菌</w:t>
            </w:r>
          </w:p>
        </w:tc>
        <w:tc>
          <w:tcPr>
            <w:tcW w:w="3225"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医疗机构水污染物排放标准GB18466-2005 附录B检测方法</w:t>
            </w:r>
          </w:p>
        </w:tc>
        <w:tc>
          <w:tcPr>
            <w:tcW w:w="862"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不得 检出</w:t>
            </w:r>
          </w:p>
        </w:tc>
        <w:tc>
          <w:tcPr>
            <w:tcW w:w="875"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2点</w:t>
            </w:r>
          </w:p>
        </w:tc>
        <w:tc>
          <w:tcPr>
            <w:tcW w:w="1025"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1次/天</w:t>
            </w:r>
          </w:p>
        </w:tc>
        <w:tc>
          <w:tcPr>
            <w:tcW w:w="1179"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widowControl w:val="0"/>
              <w:spacing w:line="240" w:lineRule="auto"/>
              <w:rPr>
                <w:rFonts w:hint="eastAsia" w:ascii="宋体" w:hAnsi="宋体" w:eastAsia="宋体" w:cs="宋体"/>
                <w:b w:val="0"/>
                <w:bCs w:val="0"/>
                <w:color w:val="auto"/>
                <w:sz w:val="21"/>
                <w:szCs w:val="21"/>
                <w:highlight w:val="none"/>
                <w:vertAlign w:val="baseline"/>
              </w:rPr>
            </w:pPr>
          </w:p>
        </w:tc>
        <w:tc>
          <w:tcPr>
            <w:tcW w:w="1300"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志贺氏菌</w:t>
            </w:r>
          </w:p>
        </w:tc>
        <w:tc>
          <w:tcPr>
            <w:tcW w:w="3225" w:type="dxa"/>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医疗机构水污染物排放标准GB18466-2005 附录C检测方法</w:t>
            </w:r>
          </w:p>
        </w:tc>
        <w:tc>
          <w:tcPr>
            <w:tcW w:w="862"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不得 检出</w:t>
            </w:r>
          </w:p>
        </w:tc>
        <w:tc>
          <w:tcPr>
            <w:tcW w:w="875"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2点</w:t>
            </w:r>
          </w:p>
        </w:tc>
        <w:tc>
          <w:tcPr>
            <w:tcW w:w="1025"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1次/天</w:t>
            </w:r>
          </w:p>
        </w:tc>
        <w:tc>
          <w:tcPr>
            <w:tcW w:w="1179"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2次/年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widowControl w:val="0"/>
              <w:spacing w:line="240" w:lineRule="auto"/>
              <w:rPr>
                <w:rFonts w:hint="eastAsia" w:ascii="宋体" w:hAnsi="宋体" w:eastAsia="宋体" w:cs="宋体"/>
                <w:b w:val="0"/>
                <w:bCs w:val="0"/>
                <w:color w:val="auto"/>
                <w:sz w:val="21"/>
                <w:szCs w:val="21"/>
                <w:highlight w:val="none"/>
                <w:vertAlign w:val="baseline"/>
              </w:rPr>
            </w:pPr>
          </w:p>
        </w:tc>
        <w:tc>
          <w:tcPr>
            <w:tcW w:w="1300"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阴离子表面活性剂</w:t>
            </w:r>
          </w:p>
        </w:tc>
        <w:tc>
          <w:tcPr>
            <w:tcW w:w="3225"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水质阴离子表面活性剂的测定流动注射-亚甲基蓝分光度法 HJ826-2017</w:t>
            </w:r>
          </w:p>
        </w:tc>
        <w:tc>
          <w:tcPr>
            <w:tcW w:w="862"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10</w:t>
            </w:r>
          </w:p>
        </w:tc>
        <w:tc>
          <w:tcPr>
            <w:tcW w:w="875"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2点</w:t>
            </w:r>
          </w:p>
        </w:tc>
        <w:tc>
          <w:tcPr>
            <w:tcW w:w="1025"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1次/天</w:t>
            </w:r>
          </w:p>
        </w:tc>
        <w:tc>
          <w:tcPr>
            <w:tcW w:w="1179"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widowControl w:val="0"/>
              <w:spacing w:line="240" w:lineRule="auto"/>
              <w:rPr>
                <w:rFonts w:hint="eastAsia" w:ascii="宋体" w:hAnsi="宋体" w:eastAsia="宋体" w:cs="宋体"/>
                <w:b w:val="0"/>
                <w:bCs w:val="0"/>
                <w:color w:val="auto"/>
                <w:sz w:val="21"/>
                <w:szCs w:val="21"/>
                <w:highlight w:val="none"/>
                <w:vertAlign w:val="baseline"/>
              </w:rPr>
            </w:pPr>
          </w:p>
        </w:tc>
        <w:tc>
          <w:tcPr>
            <w:tcW w:w="1300" w:type="dxa"/>
          </w:tcPr>
          <w:p>
            <w:pPr>
              <w:widowControl w:val="0"/>
              <w:spacing w:line="240" w:lineRule="auto"/>
              <w:ind w:left="210" w:hanging="210" w:hangingChars="100"/>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总氮 （以N计）</w:t>
            </w:r>
          </w:p>
        </w:tc>
        <w:tc>
          <w:tcPr>
            <w:tcW w:w="3225"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水质总氮的测定碱性过硫酸钾消解紫外分光光度法HJ636-2012</w:t>
            </w:r>
          </w:p>
        </w:tc>
        <w:tc>
          <w:tcPr>
            <w:tcW w:w="862" w:type="dxa"/>
          </w:tcPr>
          <w:p>
            <w:pPr>
              <w:widowControl w:val="0"/>
              <w:spacing w:line="240" w:lineRule="auto"/>
              <w:rPr>
                <w:rFonts w:hint="eastAsia" w:ascii="宋体" w:hAnsi="宋体" w:eastAsia="宋体" w:cs="宋体"/>
                <w:b w:val="0"/>
                <w:bCs w:val="0"/>
                <w:color w:val="auto"/>
                <w:sz w:val="21"/>
                <w:szCs w:val="21"/>
                <w:highlight w:val="none"/>
                <w:vertAlign w:val="baseline"/>
              </w:rPr>
            </w:pPr>
          </w:p>
        </w:tc>
        <w:tc>
          <w:tcPr>
            <w:tcW w:w="875" w:type="dxa"/>
            <w:vAlign w:val="top"/>
          </w:tcPr>
          <w:p>
            <w:pPr>
              <w:widowControl w:val="0"/>
              <w:spacing w:line="240" w:lineRule="auto"/>
              <w:rPr>
                <w:rFonts w:hint="eastAsia" w:ascii="宋体" w:hAnsi="宋体" w:eastAsia="宋体" w:cs="宋体"/>
                <w:b w:val="0"/>
                <w:bCs w:val="0"/>
                <w:color w:val="auto"/>
                <w:sz w:val="21"/>
                <w:szCs w:val="21"/>
                <w:highlight w:val="none"/>
                <w:vertAlign w:val="baseline"/>
                <w:lang w:val="en-US"/>
              </w:rPr>
            </w:pPr>
            <w:r>
              <w:rPr>
                <w:rFonts w:hint="eastAsia" w:ascii="宋体" w:hAnsi="宋体" w:eastAsia="宋体" w:cs="宋体"/>
                <w:b w:val="0"/>
                <w:bCs w:val="0"/>
                <w:color w:val="auto"/>
                <w:sz w:val="21"/>
                <w:szCs w:val="21"/>
                <w:highlight w:val="none"/>
                <w:vertAlign w:val="baseline"/>
                <w:lang w:val="en-US" w:eastAsia="zh-CN"/>
              </w:rPr>
              <w:t>2点</w:t>
            </w:r>
          </w:p>
        </w:tc>
        <w:tc>
          <w:tcPr>
            <w:tcW w:w="1025" w:type="dxa"/>
            <w:vAlign w:val="top"/>
          </w:tcPr>
          <w:p>
            <w:pPr>
              <w:widowControl w:val="0"/>
              <w:spacing w:line="240" w:lineRule="auto"/>
              <w:rPr>
                <w:rFonts w:hint="eastAsia" w:ascii="宋体" w:hAnsi="宋体" w:eastAsia="宋体" w:cs="宋体"/>
                <w:b w:val="0"/>
                <w:bCs w:val="0"/>
                <w:color w:val="auto"/>
                <w:sz w:val="21"/>
                <w:szCs w:val="21"/>
                <w:highlight w:val="none"/>
                <w:vertAlign w:val="baseline"/>
                <w:lang w:val="en-US"/>
              </w:rPr>
            </w:pPr>
            <w:r>
              <w:rPr>
                <w:rFonts w:hint="eastAsia" w:ascii="宋体" w:hAnsi="宋体" w:eastAsia="宋体" w:cs="宋体"/>
                <w:b w:val="0"/>
                <w:bCs w:val="0"/>
                <w:color w:val="auto"/>
                <w:sz w:val="21"/>
                <w:szCs w:val="21"/>
                <w:highlight w:val="none"/>
                <w:vertAlign w:val="baseline"/>
                <w:lang w:val="en-US" w:eastAsia="zh-CN"/>
              </w:rPr>
              <w:t>1次/天</w:t>
            </w:r>
          </w:p>
        </w:tc>
        <w:tc>
          <w:tcPr>
            <w:tcW w:w="1179" w:type="dxa"/>
            <w:vAlign w:val="top"/>
          </w:tcPr>
          <w:p>
            <w:pPr>
              <w:widowControl w:val="0"/>
              <w:spacing w:line="240" w:lineRule="auto"/>
              <w:rPr>
                <w:rFonts w:hint="eastAsia" w:ascii="宋体" w:hAnsi="宋体" w:eastAsia="宋体" w:cs="宋体"/>
                <w:b w:val="0"/>
                <w:bCs w:val="0"/>
                <w:color w:val="auto"/>
                <w:sz w:val="21"/>
                <w:szCs w:val="21"/>
                <w:highlight w:val="none"/>
                <w:vertAlign w:val="baseline"/>
                <w:lang w:val="en-US"/>
              </w:rPr>
            </w:pPr>
            <w:r>
              <w:rPr>
                <w:rFonts w:hint="eastAsia" w:ascii="宋体" w:hAnsi="宋体" w:eastAsia="宋体" w:cs="宋体"/>
                <w:b w:val="0"/>
                <w:bCs w:val="0"/>
                <w:color w:val="auto"/>
                <w:sz w:val="21"/>
                <w:szCs w:val="21"/>
                <w:highlight w:val="none"/>
                <w:vertAlign w:val="baseline"/>
                <w:lang w:val="en-US" w:eastAsia="zh-CN"/>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widowControl w:val="0"/>
              <w:spacing w:line="240" w:lineRule="auto"/>
              <w:rPr>
                <w:rFonts w:hint="eastAsia" w:ascii="宋体" w:hAnsi="宋体" w:eastAsia="宋体" w:cs="宋体"/>
                <w:b w:val="0"/>
                <w:bCs w:val="0"/>
                <w:color w:val="auto"/>
                <w:sz w:val="21"/>
                <w:szCs w:val="21"/>
                <w:highlight w:val="none"/>
                <w:vertAlign w:val="baseline"/>
              </w:rPr>
            </w:pPr>
          </w:p>
        </w:tc>
        <w:tc>
          <w:tcPr>
            <w:tcW w:w="1300"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石油类</w:t>
            </w:r>
          </w:p>
        </w:tc>
        <w:tc>
          <w:tcPr>
            <w:tcW w:w="3225"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水质石油类和动物植物油类的测定红外分光光度法GB/T16488-1996</w:t>
            </w:r>
          </w:p>
        </w:tc>
        <w:tc>
          <w:tcPr>
            <w:tcW w:w="862"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w:t>
            </w:r>
          </w:p>
        </w:tc>
        <w:tc>
          <w:tcPr>
            <w:tcW w:w="875"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2点</w:t>
            </w:r>
          </w:p>
        </w:tc>
        <w:tc>
          <w:tcPr>
            <w:tcW w:w="1025"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1次/天</w:t>
            </w:r>
          </w:p>
        </w:tc>
        <w:tc>
          <w:tcPr>
            <w:tcW w:w="1179"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widowControl w:val="0"/>
              <w:spacing w:line="240" w:lineRule="auto"/>
              <w:rPr>
                <w:rFonts w:hint="eastAsia" w:ascii="宋体" w:hAnsi="宋体" w:eastAsia="宋体" w:cs="宋体"/>
                <w:b w:val="0"/>
                <w:bCs w:val="0"/>
                <w:color w:val="auto"/>
                <w:sz w:val="21"/>
                <w:szCs w:val="21"/>
                <w:highlight w:val="none"/>
                <w:vertAlign w:val="baseline"/>
              </w:rPr>
            </w:pPr>
          </w:p>
        </w:tc>
        <w:tc>
          <w:tcPr>
            <w:tcW w:w="1300"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动植物油</w:t>
            </w:r>
          </w:p>
        </w:tc>
        <w:tc>
          <w:tcPr>
            <w:tcW w:w="3225" w:type="dxa"/>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水质石油类和动物植物油类的测定红外分光光度法GB/T16488-1996</w:t>
            </w:r>
          </w:p>
        </w:tc>
        <w:tc>
          <w:tcPr>
            <w:tcW w:w="862"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20</w:t>
            </w:r>
          </w:p>
        </w:tc>
        <w:tc>
          <w:tcPr>
            <w:tcW w:w="875"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2点</w:t>
            </w:r>
          </w:p>
        </w:tc>
        <w:tc>
          <w:tcPr>
            <w:tcW w:w="1025"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1次/天</w:t>
            </w:r>
          </w:p>
        </w:tc>
        <w:tc>
          <w:tcPr>
            <w:tcW w:w="1179"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widowControl w:val="0"/>
              <w:spacing w:line="240" w:lineRule="auto"/>
              <w:rPr>
                <w:rFonts w:hint="eastAsia" w:ascii="宋体" w:hAnsi="宋体" w:eastAsia="宋体" w:cs="宋体"/>
                <w:b w:val="0"/>
                <w:bCs w:val="0"/>
                <w:color w:val="auto"/>
                <w:sz w:val="21"/>
                <w:szCs w:val="21"/>
                <w:highlight w:val="none"/>
                <w:vertAlign w:val="baseline"/>
              </w:rPr>
            </w:pPr>
          </w:p>
        </w:tc>
        <w:tc>
          <w:tcPr>
            <w:tcW w:w="1300"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挥发酚</w:t>
            </w:r>
          </w:p>
        </w:tc>
        <w:tc>
          <w:tcPr>
            <w:tcW w:w="3225"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水质挥发酚的测定4-氨基安替比林分光光度法HJ503-2009</w:t>
            </w:r>
          </w:p>
        </w:tc>
        <w:tc>
          <w:tcPr>
            <w:tcW w:w="862"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1.0</w:t>
            </w:r>
          </w:p>
        </w:tc>
        <w:tc>
          <w:tcPr>
            <w:tcW w:w="875"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2点</w:t>
            </w:r>
          </w:p>
        </w:tc>
        <w:tc>
          <w:tcPr>
            <w:tcW w:w="1025"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1次/天</w:t>
            </w:r>
          </w:p>
        </w:tc>
        <w:tc>
          <w:tcPr>
            <w:tcW w:w="1179"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widowControl w:val="0"/>
              <w:spacing w:line="240" w:lineRule="auto"/>
              <w:rPr>
                <w:rFonts w:hint="eastAsia" w:ascii="宋体" w:hAnsi="宋体" w:eastAsia="宋体" w:cs="宋体"/>
                <w:b w:val="0"/>
                <w:bCs w:val="0"/>
                <w:color w:val="auto"/>
                <w:sz w:val="21"/>
                <w:szCs w:val="21"/>
                <w:highlight w:val="none"/>
                <w:vertAlign w:val="baseline"/>
              </w:rPr>
            </w:pPr>
          </w:p>
        </w:tc>
        <w:tc>
          <w:tcPr>
            <w:tcW w:w="1300"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总氰化物</w:t>
            </w:r>
          </w:p>
        </w:tc>
        <w:tc>
          <w:tcPr>
            <w:tcW w:w="3225"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水质氰化物的测定 容量法和分光光度法HJ484-2009</w:t>
            </w:r>
          </w:p>
        </w:tc>
        <w:tc>
          <w:tcPr>
            <w:tcW w:w="862"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0.5</w:t>
            </w:r>
          </w:p>
        </w:tc>
        <w:tc>
          <w:tcPr>
            <w:tcW w:w="875"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2点</w:t>
            </w:r>
          </w:p>
        </w:tc>
        <w:tc>
          <w:tcPr>
            <w:tcW w:w="1025"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1次/天</w:t>
            </w:r>
          </w:p>
        </w:tc>
        <w:tc>
          <w:tcPr>
            <w:tcW w:w="1179"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widowControl w:val="0"/>
              <w:spacing w:line="240" w:lineRule="auto"/>
              <w:rPr>
                <w:rFonts w:hint="eastAsia" w:ascii="宋体" w:hAnsi="宋体" w:eastAsia="宋体" w:cs="宋体"/>
                <w:b w:val="0"/>
                <w:bCs w:val="0"/>
                <w:color w:val="auto"/>
                <w:sz w:val="21"/>
                <w:szCs w:val="21"/>
                <w:highlight w:val="none"/>
                <w:vertAlign w:val="baseline"/>
              </w:rPr>
            </w:pPr>
          </w:p>
        </w:tc>
        <w:tc>
          <w:tcPr>
            <w:tcW w:w="1300"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总余氯（以Cl计）</w:t>
            </w:r>
          </w:p>
        </w:tc>
        <w:tc>
          <w:tcPr>
            <w:tcW w:w="3225"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水质游离氯和总氯的测定N,N-二乙基-1，4-苯二胺滴定法GB7468-87</w:t>
            </w:r>
          </w:p>
        </w:tc>
        <w:tc>
          <w:tcPr>
            <w:tcW w:w="862"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2-8</w:t>
            </w:r>
          </w:p>
        </w:tc>
        <w:tc>
          <w:tcPr>
            <w:tcW w:w="875"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2点</w:t>
            </w:r>
          </w:p>
        </w:tc>
        <w:tc>
          <w:tcPr>
            <w:tcW w:w="1025"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1次/天</w:t>
            </w:r>
          </w:p>
        </w:tc>
        <w:tc>
          <w:tcPr>
            <w:tcW w:w="1179"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widowControl w:val="0"/>
              <w:spacing w:line="240" w:lineRule="auto"/>
              <w:rPr>
                <w:rFonts w:hint="eastAsia" w:ascii="宋体" w:hAnsi="宋体" w:eastAsia="宋体" w:cs="宋体"/>
                <w:b w:val="0"/>
                <w:bCs w:val="0"/>
                <w:color w:val="auto"/>
                <w:sz w:val="21"/>
                <w:szCs w:val="21"/>
                <w:highlight w:val="none"/>
                <w:vertAlign w:val="baseline"/>
              </w:rPr>
            </w:pPr>
          </w:p>
        </w:tc>
        <w:tc>
          <w:tcPr>
            <w:tcW w:w="1300"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总汞</w:t>
            </w:r>
          </w:p>
        </w:tc>
        <w:tc>
          <w:tcPr>
            <w:tcW w:w="3225"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水质总汞的测定冷原子吸收分光光度法HJ597-2011代替GB7468-87</w:t>
            </w:r>
          </w:p>
        </w:tc>
        <w:tc>
          <w:tcPr>
            <w:tcW w:w="862"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0.05</w:t>
            </w:r>
          </w:p>
        </w:tc>
        <w:tc>
          <w:tcPr>
            <w:tcW w:w="875"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2点</w:t>
            </w:r>
          </w:p>
        </w:tc>
        <w:tc>
          <w:tcPr>
            <w:tcW w:w="1025"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1次/天</w:t>
            </w:r>
          </w:p>
        </w:tc>
        <w:tc>
          <w:tcPr>
            <w:tcW w:w="1179"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widowControl w:val="0"/>
              <w:spacing w:line="240" w:lineRule="auto"/>
              <w:rPr>
                <w:rFonts w:hint="eastAsia" w:ascii="宋体" w:hAnsi="宋体" w:eastAsia="宋体" w:cs="宋体"/>
                <w:b w:val="0"/>
                <w:bCs w:val="0"/>
                <w:color w:val="auto"/>
                <w:sz w:val="21"/>
                <w:szCs w:val="21"/>
                <w:highlight w:val="none"/>
                <w:vertAlign w:val="baseline"/>
              </w:rPr>
            </w:pPr>
          </w:p>
        </w:tc>
        <w:tc>
          <w:tcPr>
            <w:tcW w:w="1300"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总α放射性</w:t>
            </w:r>
          </w:p>
        </w:tc>
        <w:tc>
          <w:tcPr>
            <w:tcW w:w="3225" w:type="dxa"/>
          </w:tcPr>
          <w:p>
            <w:pPr>
              <w:widowControl w:val="0"/>
              <w:spacing w:line="240" w:lineRule="auto"/>
              <w:rPr>
                <w:rFonts w:hint="eastAsia" w:ascii="宋体" w:hAnsi="宋体" w:eastAsia="宋体" w:cs="宋体"/>
                <w:b w:val="0"/>
                <w:bCs w:val="0"/>
                <w:color w:val="auto"/>
                <w:sz w:val="21"/>
                <w:szCs w:val="21"/>
                <w:highlight w:val="none"/>
                <w:vertAlign w:val="baseline"/>
                <w:lang w:val="en-US"/>
              </w:rPr>
            </w:pPr>
            <w:r>
              <w:rPr>
                <w:rFonts w:hint="eastAsia" w:ascii="宋体" w:hAnsi="宋体" w:eastAsia="宋体" w:cs="宋体"/>
                <w:b w:val="0"/>
                <w:bCs w:val="0"/>
                <w:color w:val="auto"/>
                <w:sz w:val="21"/>
                <w:szCs w:val="21"/>
                <w:highlight w:val="none"/>
                <w:vertAlign w:val="baseline"/>
                <w:lang w:val="en-US" w:eastAsia="zh-CN"/>
              </w:rPr>
              <w:t>水中总α放射性浓度的测定厚源EJ/T900-1994</w:t>
            </w:r>
          </w:p>
        </w:tc>
        <w:tc>
          <w:tcPr>
            <w:tcW w:w="862"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875" w:type="dxa"/>
            <w:vAlign w:val="top"/>
          </w:tcPr>
          <w:p>
            <w:pPr>
              <w:widowControl w:val="0"/>
              <w:spacing w:line="240" w:lineRule="auto"/>
              <w:rPr>
                <w:rFonts w:hint="eastAsia" w:ascii="宋体" w:hAnsi="宋体" w:eastAsia="宋体" w:cs="宋体"/>
                <w:b w:val="0"/>
                <w:bCs w:val="0"/>
                <w:color w:val="auto"/>
                <w:sz w:val="21"/>
                <w:szCs w:val="21"/>
                <w:highlight w:val="none"/>
                <w:vertAlign w:val="baseline"/>
                <w:lang w:val="en-US"/>
              </w:rPr>
            </w:pPr>
            <w:r>
              <w:rPr>
                <w:rFonts w:hint="eastAsia" w:ascii="宋体" w:hAnsi="宋体" w:eastAsia="宋体" w:cs="宋体"/>
                <w:b w:val="0"/>
                <w:bCs w:val="0"/>
                <w:color w:val="auto"/>
                <w:sz w:val="21"/>
                <w:szCs w:val="21"/>
                <w:highlight w:val="none"/>
                <w:vertAlign w:val="baseline"/>
                <w:lang w:val="en-US" w:eastAsia="zh-CN"/>
              </w:rPr>
              <w:t>1点</w:t>
            </w:r>
          </w:p>
        </w:tc>
        <w:tc>
          <w:tcPr>
            <w:tcW w:w="1025"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1次/天</w:t>
            </w:r>
          </w:p>
        </w:tc>
        <w:tc>
          <w:tcPr>
            <w:tcW w:w="1179"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063" w:type="dxa"/>
            <w:vMerge w:val="continue"/>
          </w:tcPr>
          <w:p>
            <w:pPr>
              <w:widowControl w:val="0"/>
              <w:spacing w:line="240" w:lineRule="auto"/>
              <w:rPr>
                <w:rFonts w:hint="eastAsia" w:ascii="宋体" w:hAnsi="宋体" w:eastAsia="宋体" w:cs="宋体"/>
                <w:b w:val="0"/>
                <w:bCs w:val="0"/>
                <w:color w:val="auto"/>
                <w:sz w:val="21"/>
                <w:szCs w:val="21"/>
                <w:highlight w:val="none"/>
                <w:vertAlign w:val="baseline"/>
              </w:rPr>
            </w:pPr>
          </w:p>
        </w:tc>
        <w:tc>
          <w:tcPr>
            <w:tcW w:w="130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总β放射性</w:t>
            </w:r>
          </w:p>
        </w:tc>
        <w:tc>
          <w:tcPr>
            <w:tcW w:w="322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水中总β放射性浓度的测定厚源EJ/T900-1994</w:t>
            </w:r>
          </w:p>
        </w:tc>
        <w:tc>
          <w:tcPr>
            <w:tcW w:w="862"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10</w:t>
            </w:r>
          </w:p>
        </w:tc>
        <w:tc>
          <w:tcPr>
            <w:tcW w:w="875"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highlight w:val="none"/>
                <w:vertAlign w:val="baseline"/>
                <w:lang w:val="en-US"/>
              </w:rPr>
            </w:pPr>
            <w:r>
              <w:rPr>
                <w:rFonts w:hint="eastAsia" w:ascii="宋体" w:hAnsi="宋体" w:eastAsia="宋体" w:cs="宋体"/>
                <w:b w:val="0"/>
                <w:bCs w:val="0"/>
                <w:color w:val="auto"/>
                <w:sz w:val="21"/>
                <w:szCs w:val="21"/>
                <w:highlight w:val="none"/>
                <w:vertAlign w:val="baseline"/>
                <w:lang w:val="en-US" w:eastAsia="zh-CN"/>
              </w:rPr>
              <w:t>1点</w:t>
            </w:r>
          </w:p>
        </w:tc>
        <w:tc>
          <w:tcPr>
            <w:tcW w:w="1025"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highlight w:val="none"/>
                <w:vertAlign w:val="baseline"/>
                <w:lang w:val="en-US"/>
              </w:rPr>
            </w:pPr>
            <w:r>
              <w:rPr>
                <w:rFonts w:hint="eastAsia" w:ascii="宋体" w:hAnsi="宋体" w:eastAsia="宋体" w:cs="宋体"/>
                <w:b w:val="0"/>
                <w:bCs w:val="0"/>
                <w:color w:val="auto"/>
                <w:sz w:val="21"/>
                <w:szCs w:val="21"/>
                <w:highlight w:val="none"/>
                <w:vertAlign w:val="baseline"/>
                <w:lang w:val="en-US" w:eastAsia="zh-CN"/>
              </w:rPr>
              <w:t>1次/天</w:t>
            </w:r>
          </w:p>
        </w:tc>
        <w:tc>
          <w:tcPr>
            <w:tcW w:w="1179"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highlight w:val="none"/>
                <w:vertAlign w:val="baseline"/>
                <w:lang w:val="en-US"/>
              </w:rPr>
            </w:pPr>
            <w:r>
              <w:rPr>
                <w:rFonts w:hint="eastAsia" w:ascii="宋体" w:hAnsi="宋体" w:eastAsia="宋体" w:cs="宋体"/>
                <w:b w:val="0"/>
                <w:bCs w:val="0"/>
                <w:color w:val="auto"/>
                <w:sz w:val="21"/>
                <w:szCs w:val="21"/>
                <w:highlight w:val="none"/>
                <w:vertAlign w:val="baseline"/>
                <w:lang w:val="en-US" w:eastAsia="zh-CN"/>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restart"/>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废气</w:t>
            </w:r>
          </w:p>
        </w:tc>
        <w:tc>
          <w:tcPr>
            <w:tcW w:w="1300"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甲烷（指处理站内最高体积百分数/%）</w:t>
            </w:r>
          </w:p>
        </w:tc>
        <w:tc>
          <w:tcPr>
            <w:tcW w:w="3225"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环境空气总烃、甲烷和非甲烷总烃的测定直接进样-气相色谱法HJ604-2017</w:t>
            </w:r>
          </w:p>
        </w:tc>
        <w:tc>
          <w:tcPr>
            <w:tcW w:w="862"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875"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2点</w:t>
            </w:r>
          </w:p>
        </w:tc>
        <w:tc>
          <w:tcPr>
            <w:tcW w:w="1025"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1次/天</w:t>
            </w:r>
          </w:p>
        </w:tc>
        <w:tc>
          <w:tcPr>
            <w:tcW w:w="1179"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widowControl w:val="0"/>
              <w:spacing w:line="240" w:lineRule="auto"/>
              <w:rPr>
                <w:rFonts w:hint="eastAsia" w:ascii="宋体" w:hAnsi="宋体" w:eastAsia="宋体" w:cs="宋体"/>
                <w:b w:val="0"/>
                <w:bCs w:val="0"/>
                <w:color w:val="auto"/>
                <w:sz w:val="21"/>
                <w:szCs w:val="21"/>
                <w:highlight w:val="none"/>
                <w:vertAlign w:val="baseline"/>
              </w:rPr>
            </w:pPr>
          </w:p>
        </w:tc>
        <w:tc>
          <w:tcPr>
            <w:tcW w:w="1300"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臭气浓度（无量纲）</w:t>
            </w:r>
          </w:p>
        </w:tc>
        <w:tc>
          <w:tcPr>
            <w:tcW w:w="3225"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空气质量恶臭的测定三点比较式臭袋法GB T14675-1993</w:t>
            </w:r>
          </w:p>
        </w:tc>
        <w:tc>
          <w:tcPr>
            <w:tcW w:w="862"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10</w:t>
            </w:r>
          </w:p>
        </w:tc>
        <w:tc>
          <w:tcPr>
            <w:tcW w:w="875"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2点</w:t>
            </w:r>
          </w:p>
        </w:tc>
        <w:tc>
          <w:tcPr>
            <w:tcW w:w="1025"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1次/天</w:t>
            </w:r>
          </w:p>
        </w:tc>
        <w:tc>
          <w:tcPr>
            <w:tcW w:w="1179"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widowControl w:val="0"/>
              <w:spacing w:line="240" w:lineRule="auto"/>
              <w:rPr>
                <w:rFonts w:hint="eastAsia" w:ascii="宋体" w:hAnsi="宋体" w:eastAsia="宋体" w:cs="宋体"/>
                <w:b w:val="0"/>
                <w:bCs w:val="0"/>
                <w:color w:val="auto"/>
                <w:sz w:val="21"/>
                <w:szCs w:val="21"/>
                <w:highlight w:val="none"/>
                <w:vertAlign w:val="baseline"/>
              </w:rPr>
            </w:pPr>
          </w:p>
        </w:tc>
        <w:tc>
          <w:tcPr>
            <w:tcW w:w="1300"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氨（氨气）</w:t>
            </w:r>
          </w:p>
        </w:tc>
        <w:tc>
          <w:tcPr>
            <w:tcW w:w="3225"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环境空气氨的测定 次氯酸钠-水杨酸分光光度法HJ534-2009</w:t>
            </w:r>
          </w:p>
        </w:tc>
        <w:tc>
          <w:tcPr>
            <w:tcW w:w="862"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1.0</w:t>
            </w:r>
          </w:p>
        </w:tc>
        <w:tc>
          <w:tcPr>
            <w:tcW w:w="875"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2点</w:t>
            </w:r>
          </w:p>
        </w:tc>
        <w:tc>
          <w:tcPr>
            <w:tcW w:w="1025"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1次/天</w:t>
            </w:r>
          </w:p>
        </w:tc>
        <w:tc>
          <w:tcPr>
            <w:tcW w:w="1179"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widowControl w:val="0"/>
              <w:spacing w:line="240" w:lineRule="auto"/>
              <w:rPr>
                <w:rFonts w:hint="eastAsia" w:ascii="宋体" w:hAnsi="宋体" w:eastAsia="宋体" w:cs="宋体"/>
                <w:b w:val="0"/>
                <w:bCs w:val="0"/>
                <w:color w:val="auto"/>
                <w:sz w:val="21"/>
                <w:szCs w:val="21"/>
                <w:highlight w:val="none"/>
                <w:vertAlign w:val="baseline"/>
              </w:rPr>
            </w:pPr>
          </w:p>
        </w:tc>
        <w:tc>
          <w:tcPr>
            <w:tcW w:w="1300"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氯气</w:t>
            </w:r>
          </w:p>
        </w:tc>
        <w:tc>
          <w:tcPr>
            <w:tcW w:w="3225"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环境空气氯气等有毒有害气体的应急监测 电化学传感器法HJ872-2017</w:t>
            </w:r>
          </w:p>
        </w:tc>
        <w:tc>
          <w:tcPr>
            <w:tcW w:w="862"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0.1</w:t>
            </w:r>
          </w:p>
        </w:tc>
        <w:tc>
          <w:tcPr>
            <w:tcW w:w="875"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2点</w:t>
            </w:r>
          </w:p>
        </w:tc>
        <w:tc>
          <w:tcPr>
            <w:tcW w:w="1025"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1次/天</w:t>
            </w:r>
          </w:p>
        </w:tc>
        <w:tc>
          <w:tcPr>
            <w:tcW w:w="1179"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widowControl w:val="0"/>
              <w:spacing w:line="240" w:lineRule="auto"/>
              <w:rPr>
                <w:rFonts w:hint="eastAsia" w:ascii="宋体" w:hAnsi="宋体" w:eastAsia="宋体" w:cs="宋体"/>
                <w:b w:val="0"/>
                <w:bCs w:val="0"/>
                <w:color w:val="auto"/>
                <w:sz w:val="21"/>
                <w:szCs w:val="21"/>
                <w:highlight w:val="none"/>
                <w:vertAlign w:val="baseline"/>
              </w:rPr>
            </w:pPr>
          </w:p>
        </w:tc>
        <w:tc>
          <w:tcPr>
            <w:tcW w:w="1300"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硫化氢</w:t>
            </w:r>
          </w:p>
        </w:tc>
        <w:tc>
          <w:tcPr>
            <w:tcW w:w="3225"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空气之类硫化氢甲硫醇甲硫醚二甲二硫的测定气象色谱法GB/T14678-1993</w:t>
            </w:r>
          </w:p>
        </w:tc>
        <w:tc>
          <w:tcPr>
            <w:tcW w:w="862"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0.03</w:t>
            </w:r>
          </w:p>
        </w:tc>
        <w:tc>
          <w:tcPr>
            <w:tcW w:w="875"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2点</w:t>
            </w:r>
          </w:p>
        </w:tc>
        <w:tc>
          <w:tcPr>
            <w:tcW w:w="1025"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1次/天</w:t>
            </w:r>
          </w:p>
        </w:tc>
        <w:tc>
          <w:tcPr>
            <w:tcW w:w="1179" w:type="dxa"/>
            <w:vAlign w:val="top"/>
          </w:tcPr>
          <w:p>
            <w:pPr>
              <w:widowControl w:val="0"/>
              <w:spacing w:line="240" w:lineRule="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restart"/>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污泥</w:t>
            </w:r>
          </w:p>
        </w:tc>
        <w:tc>
          <w:tcPr>
            <w:tcW w:w="1300"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粪大肠菌群数</w:t>
            </w:r>
            <w:r>
              <w:rPr>
                <w:rFonts w:hint="eastAsia" w:ascii="宋体" w:hAnsi="宋体" w:eastAsia="宋体" w:cs="宋体"/>
                <w:b w:val="0"/>
                <w:bCs w:val="0"/>
                <w:color w:val="auto"/>
                <w:sz w:val="24"/>
                <w:szCs w:val="24"/>
                <w:highlight w:val="none"/>
                <w:lang w:val="en-US" w:eastAsia="zh-CN"/>
              </w:rPr>
              <w:t>(MPN/g)</w:t>
            </w:r>
          </w:p>
        </w:tc>
        <w:tc>
          <w:tcPr>
            <w:tcW w:w="3225"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医疗机构水污染物排放标准GB18466-2005附录A（规范性附录）医疗机构污水和污泥中粪大肠菌群的检验方法</w:t>
            </w:r>
          </w:p>
        </w:tc>
        <w:tc>
          <w:tcPr>
            <w:tcW w:w="862"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4"/>
                <w:szCs w:val="24"/>
                <w:highlight w:val="none"/>
                <w:lang w:val="en-US" w:eastAsia="zh-CN"/>
              </w:rPr>
              <w:t>≤100</w:t>
            </w:r>
          </w:p>
        </w:tc>
        <w:tc>
          <w:tcPr>
            <w:tcW w:w="875" w:type="dxa"/>
            <w:vAlign w:val="top"/>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2点</w:t>
            </w:r>
          </w:p>
        </w:tc>
        <w:tc>
          <w:tcPr>
            <w:tcW w:w="1025" w:type="dxa"/>
            <w:vAlign w:val="top"/>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1次/天</w:t>
            </w:r>
          </w:p>
        </w:tc>
        <w:tc>
          <w:tcPr>
            <w:tcW w:w="1179" w:type="dxa"/>
            <w:vAlign w:val="top"/>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p>
        </w:tc>
        <w:tc>
          <w:tcPr>
            <w:tcW w:w="1300" w:type="dxa"/>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4"/>
                <w:szCs w:val="24"/>
                <w:highlight w:val="none"/>
                <w:lang w:val="en-US" w:eastAsia="zh-CN"/>
              </w:rPr>
              <w:t>蛔虫卵死亡率/%</w:t>
            </w:r>
          </w:p>
        </w:tc>
        <w:tc>
          <w:tcPr>
            <w:tcW w:w="3225" w:type="dxa"/>
          </w:tcPr>
          <w:p>
            <w:pPr>
              <w:widowControl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医疗机构水污染物排放标准GB18466-2005附录D（规范性附录）医疗机构污泥中蛔虫卵的检验方法</w:t>
            </w:r>
          </w:p>
        </w:tc>
        <w:tc>
          <w:tcPr>
            <w:tcW w:w="862" w:type="dxa"/>
          </w:tcPr>
          <w:p>
            <w:pPr>
              <w:widowControl w:val="0"/>
              <w:spacing w:line="24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&gt;95</w:t>
            </w:r>
          </w:p>
        </w:tc>
        <w:tc>
          <w:tcPr>
            <w:tcW w:w="875" w:type="dxa"/>
            <w:vAlign w:val="top"/>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2点</w:t>
            </w:r>
          </w:p>
        </w:tc>
        <w:tc>
          <w:tcPr>
            <w:tcW w:w="1025" w:type="dxa"/>
            <w:vAlign w:val="top"/>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1次/天</w:t>
            </w:r>
          </w:p>
        </w:tc>
        <w:tc>
          <w:tcPr>
            <w:tcW w:w="1179" w:type="dxa"/>
            <w:vAlign w:val="top"/>
          </w:tcPr>
          <w:p>
            <w:pPr>
              <w:widowControl w:val="0"/>
              <w:spacing w:line="24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2次/年</w:t>
            </w:r>
          </w:p>
        </w:tc>
      </w:tr>
    </w:tbl>
    <w:p>
      <w:pPr>
        <w:pStyle w:val="22"/>
        <w:spacing w:line="240" w:lineRule="auto"/>
        <w:rPr>
          <w:rFonts w:hint="eastAsia" w:ascii="宋体" w:hAnsi="宋体" w:eastAsia="宋体" w:cs="宋体"/>
          <w:b w:val="0"/>
          <w:bCs w:val="0"/>
          <w:color w:val="auto"/>
          <w:sz w:val="24"/>
          <w:szCs w:val="24"/>
          <w:highlight w:val="none"/>
        </w:rPr>
      </w:pPr>
    </w:p>
    <w:p>
      <w:pPr>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四、</w:t>
      </w:r>
      <w:r>
        <w:rPr>
          <w:rFonts w:hint="eastAsia" w:ascii="宋体" w:hAnsi="宋体" w:eastAsia="宋体" w:cs="宋体"/>
          <w:b w:val="0"/>
          <w:bCs w:val="0"/>
          <w:color w:val="auto"/>
          <w:sz w:val="24"/>
          <w:szCs w:val="24"/>
          <w:highlight w:val="none"/>
        </w:rPr>
        <w:t>主要运行工艺参数</w:t>
      </w:r>
    </w:p>
    <w:p>
      <w:pPr>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1设计流量：东区25T/h，西区50T/h（东西区医院实际流量）。</w:t>
      </w:r>
    </w:p>
    <w:p>
      <w:pPr>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2曝气池溶解氧（DO）：2-4mg/L</w:t>
      </w:r>
    </w:p>
    <w:p>
      <w:pPr>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3污泥沉降比（SV30%）：10-20%</w:t>
      </w:r>
    </w:p>
    <w:p>
      <w:pPr>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五、</w:t>
      </w:r>
      <w:r>
        <w:rPr>
          <w:rFonts w:hint="eastAsia" w:ascii="宋体" w:hAnsi="宋体" w:eastAsia="宋体" w:cs="宋体"/>
          <w:b w:val="0"/>
          <w:bCs w:val="0"/>
          <w:color w:val="auto"/>
          <w:sz w:val="24"/>
          <w:szCs w:val="24"/>
          <w:highlight w:val="none"/>
        </w:rPr>
        <w:t>日常巡检维护内容</w:t>
      </w:r>
    </w:p>
    <w:p>
      <w:pPr>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1格栅的清理</w:t>
      </w:r>
    </w:p>
    <w:p>
      <w:pPr>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w:t>
      </w:r>
      <w:r>
        <w:rPr>
          <w:rFonts w:hint="eastAsia" w:ascii="宋体" w:hAnsi="宋体" w:eastAsia="宋体" w:cs="宋体"/>
          <w:b w:val="0"/>
          <w:bCs w:val="0"/>
          <w:color w:val="auto"/>
          <w:sz w:val="24"/>
          <w:szCs w:val="24"/>
          <w:highlight w:val="none"/>
          <w:lang w:val="en-US" w:eastAsia="zh-CN"/>
        </w:rPr>
        <w:t>定期（每周或需要时）</w:t>
      </w:r>
      <w:r>
        <w:rPr>
          <w:rFonts w:hint="eastAsia" w:ascii="宋体" w:hAnsi="宋体" w:eastAsia="宋体" w:cs="宋体"/>
          <w:b w:val="0"/>
          <w:bCs w:val="0"/>
          <w:color w:val="auto"/>
          <w:sz w:val="24"/>
          <w:szCs w:val="24"/>
          <w:highlight w:val="none"/>
        </w:rPr>
        <w:t>清理固定格栅上的栅渣，杜绝由于格栅堵塞引起的污水收集管道和化粪池中污水水位过高甚至外溢情况的发生，保证污水顺畅进入调节池,清理的栅渣需做相应记录，栅渣</w:t>
      </w:r>
      <w:r>
        <w:rPr>
          <w:rFonts w:hint="eastAsia" w:ascii="宋体" w:hAnsi="宋体" w:eastAsia="宋体" w:cs="宋体"/>
          <w:b w:val="0"/>
          <w:bCs w:val="0"/>
          <w:color w:val="auto"/>
          <w:sz w:val="24"/>
          <w:szCs w:val="24"/>
          <w:highlight w:val="none"/>
          <w:lang w:val="en-US" w:eastAsia="zh-CN"/>
        </w:rPr>
        <w:t>应进行消毒预处理后作为生活垃圾处置，处置需有记录</w:t>
      </w:r>
      <w:r>
        <w:rPr>
          <w:rFonts w:hint="eastAsia" w:ascii="宋体" w:hAnsi="宋体" w:eastAsia="宋体" w:cs="宋体"/>
          <w:b w:val="0"/>
          <w:bCs w:val="0"/>
          <w:color w:val="auto"/>
          <w:sz w:val="24"/>
          <w:szCs w:val="24"/>
          <w:highlight w:val="none"/>
        </w:rPr>
        <w:t>。</w:t>
      </w:r>
    </w:p>
    <w:p>
      <w:pPr>
        <w:spacing w:line="24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1.2东区污水处理站非机械格栅，每周清理两次栅渣，防止因栅渣堵塞造成的事故发生。</w:t>
      </w:r>
    </w:p>
    <w:p>
      <w:pPr>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调节池的水位观察</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保证保持污水收集管道和化粪池中污水水位不会过高的前提下，尽量保持调节池的高水位（可提高水质的均匀度），降低提升泵的提升扬程。</w:t>
      </w:r>
    </w:p>
    <w:p>
      <w:pPr>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厌氧池运行情况观察</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定时巡查水下搅拌泵运行情况，确保正常运行。</w:t>
      </w:r>
    </w:p>
    <w:p>
      <w:pPr>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曝气池的观察</w:t>
      </w:r>
    </w:p>
    <w:p>
      <w:pPr>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.1观测曝气池的泡沫发生状况，判断泡沫异常增多原因，并及时采取处理措施。</w:t>
      </w:r>
    </w:p>
    <w:p>
      <w:pPr>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.2及时清除曝气池边角外飘浮的部分浮渣。（注意观察曝气池液面翻腾状况，判断是否有曝气头堵塞或脱落，并及时更换）。</w:t>
      </w:r>
    </w:p>
    <w:p>
      <w:pPr>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.3测定曝气池混合液的溶解氧（DO），并及时调节曝气系统的充氧量。</w:t>
      </w:r>
    </w:p>
    <w:p>
      <w:pPr>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沉淀池的观察</w:t>
      </w:r>
    </w:p>
    <w:p>
      <w:pPr>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1检测出水是否带走微小污泥絮粒，造成污泥异常流失。判断污泥异常流失是否有以下原因：污泥负荷偏低且曝气过度，入流污水中有毒物浓度突然升高细菌中毒，污泥活性降低而解絮，并采取针对措施及时解决。</w:t>
      </w:r>
    </w:p>
    <w:p>
      <w:pPr>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2观察沉定池液面，查看是否有污泥上浮现象。若局部污泥大块上浮且污泥发黑带臭味，则二沉池存在死区;若许多污泥块状上浮又不同上述情况，则为曝气池混合液DO偏低，二沉池中污泥反硝化。应及时采取针对措施避免影响出水水质。</w:t>
      </w:r>
    </w:p>
    <w:p>
      <w:pPr>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六、</w:t>
      </w:r>
      <w:r>
        <w:rPr>
          <w:rFonts w:hint="eastAsia" w:ascii="宋体" w:hAnsi="宋体" w:eastAsia="宋体" w:cs="宋体"/>
          <w:b w:val="0"/>
          <w:bCs w:val="0"/>
          <w:color w:val="auto"/>
          <w:sz w:val="24"/>
          <w:szCs w:val="24"/>
          <w:highlight w:val="none"/>
        </w:rPr>
        <w:t>污水处理站污泥处理</w:t>
      </w:r>
    </w:p>
    <w:p>
      <w:pPr>
        <w:spacing w:line="24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1污泥量应根据实际情况及时清理，计划每半年清理1次，处理过程中</w:t>
      </w:r>
      <w:r>
        <w:rPr>
          <w:rFonts w:hint="eastAsia" w:ascii="宋体" w:hAnsi="宋体" w:eastAsia="宋体" w:cs="宋体"/>
          <w:b w:val="0"/>
          <w:bCs w:val="0"/>
          <w:color w:val="auto"/>
          <w:sz w:val="24"/>
          <w:szCs w:val="24"/>
          <w:highlight w:val="none"/>
          <w:lang w:val="en-US" w:eastAsia="zh-CN"/>
        </w:rPr>
        <w:t>产生费用（如使用药剂絮凝剂等）</w:t>
      </w:r>
      <w:r>
        <w:rPr>
          <w:rFonts w:hint="eastAsia" w:ascii="宋体" w:hAnsi="宋体" w:eastAsia="宋体" w:cs="宋体"/>
          <w:b w:val="0"/>
          <w:bCs w:val="0"/>
          <w:color w:val="auto"/>
          <w:sz w:val="24"/>
          <w:szCs w:val="24"/>
          <w:highlight w:val="none"/>
        </w:rPr>
        <w:t>由乙方承担，甲方负责联系第三方危废处置单位进行转运处理，（如期间由转运系统需要数据填报由乙方负责数据填报，甲方只负责提供数据资料）。</w:t>
      </w:r>
    </w:p>
    <w:p>
      <w:pPr>
        <w:spacing w:line="24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 乙方应做好我院污泥处置设施的运维保养工作。</w:t>
      </w:r>
    </w:p>
    <w:p>
      <w:pPr>
        <w:spacing w:line="240" w:lineRule="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3污泥消毒：参照《医院污水处理技术指南》 标准号：环发【2003】197第六章 医院污水处理系统污泥、废气处理技术 6.1.3污泥消毒 进行处理消毒</w:t>
      </w:r>
    </w:p>
    <w:p>
      <w:pPr>
        <w:spacing w:line="24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4污泥处置前应进行监测，监测标准见 </w:t>
      </w:r>
      <w:r>
        <w:rPr>
          <w:rFonts w:hint="eastAsia" w:ascii="宋体" w:hAnsi="宋体" w:eastAsia="宋体" w:cs="宋体"/>
          <w:b w:val="0"/>
          <w:bCs w:val="0"/>
          <w:color w:val="auto"/>
          <w:sz w:val="24"/>
          <w:szCs w:val="24"/>
          <w:lang w:val="en-US" w:eastAsia="zh-CN"/>
        </w:rPr>
        <w:t xml:space="preserve">第三项 </w:t>
      </w:r>
      <w:r>
        <w:rPr>
          <w:rFonts w:hint="eastAsia" w:ascii="宋体" w:hAnsi="宋体" w:eastAsia="宋体" w:cs="宋体"/>
          <w:b w:val="0"/>
          <w:bCs w:val="0"/>
          <w:color w:val="auto"/>
          <w:sz w:val="24"/>
          <w:szCs w:val="24"/>
          <w:highlight w:val="none"/>
        </w:rPr>
        <w:t>检测服务项目内容及要求</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根据环境保护的相关规定污泥处理应具有专业资质的公司承揽</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处置费用由甲方承担</w:t>
      </w:r>
      <w:r>
        <w:rPr>
          <w:rFonts w:hint="eastAsia" w:ascii="宋体" w:hAnsi="宋体" w:eastAsia="宋体" w:cs="宋体"/>
          <w:b w:val="0"/>
          <w:bCs w:val="0"/>
          <w:color w:val="auto"/>
          <w:sz w:val="24"/>
          <w:szCs w:val="24"/>
          <w:highlight w:val="none"/>
        </w:rPr>
        <w:t>。</w:t>
      </w:r>
    </w:p>
    <w:p>
      <w:pPr>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七、</w:t>
      </w:r>
      <w:r>
        <w:rPr>
          <w:rFonts w:hint="eastAsia" w:ascii="宋体" w:hAnsi="宋体" w:eastAsia="宋体" w:cs="宋体"/>
          <w:b w:val="0"/>
          <w:bCs w:val="0"/>
          <w:color w:val="auto"/>
          <w:sz w:val="24"/>
          <w:szCs w:val="24"/>
          <w:highlight w:val="none"/>
        </w:rPr>
        <w:t>污水处理站的设备维护工作</w:t>
      </w:r>
    </w:p>
    <w:p>
      <w:pPr>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运维人员</w:t>
      </w:r>
      <w:r>
        <w:rPr>
          <w:rFonts w:hint="eastAsia" w:ascii="宋体" w:hAnsi="宋体" w:eastAsia="宋体" w:cs="宋体"/>
          <w:b w:val="0"/>
          <w:bCs w:val="0"/>
          <w:color w:val="auto"/>
          <w:sz w:val="24"/>
          <w:szCs w:val="24"/>
          <w:highlight w:val="none"/>
        </w:rPr>
        <w:t>每班巡检2次，现场操作人员应能及时发现设备运转中的异常情况，并根据规范做好处理，现场无法处理的应立即汇报公司，公司委派专业人员处理。</w:t>
      </w:r>
    </w:p>
    <w:p>
      <w:pPr>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2保持设备内外整洁，润滑良好，无泄露。</w:t>
      </w:r>
    </w:p>
    <w:p>
      <w:pPr>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3及时解决跑、冒、滴、漏等工作。</w:t>
      </w:r>
    </w:p>
    <w:p>
      <w:pPr>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4按照设备周期管理要求，实施设备周期检修维护。</w:t>
      </w:r>
    </w:p>
    <w:p>
      <w:pPr>
        <w:spacing w:line="240" w:lineRule="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5及时抢修突发设备故障，保证不影响正常污水处理站的正常运行，如果发生影响及时与排污单位沟通，特别是与</w:t>
      </w:r>
      <w:r>
        <w:rPr>
          <w:rFonts w:hint="eastAsia" w:ascii="宋体" w:hAnsi="宋体" w:eastAsia="宋体" w:cs="宋体"/>
          <w:b w:val="0"/>
          <w:bCs w:val="0"/>
          <w:color w:val="auto"/>
          <w:sz w:val="24"/>
          <w:szCs w:val="24"/>
          <w:highlight w:val="none"/>
          <w:lang w:val="en-US" w:eastAsia="zh-CN"/>
        </w:rPr>
        <w:t>上级主管部门（生态环境局）</w:t>
      </w:r>
      <w:r>
        <w:rPr>
          <w:rFonts w:hint="eastAsia" w:ascii="宋体" w:hAnsi="宋体" w:eastAsia="宋体" w:cs="宋体"/>
          <w:b w:val="0"/>
          <w:bCs w:val="0"/>
          <w:color w:val="auto"/>
          <w:sz w:val="24"/>
          <w:szCs w:val="24"/>
          <w:highlight w:val="none"/>
        </w:rPr>
        <w:t>的通报备案。</w:t>
      </w:r>
    </w:p>
    <w:p>
      <w:pPr>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运行管理人员须认真做好污水处理站的值班记录、巡查记录、设备运行情况记录、运转数据、分析化验数据记录及报表工作，污水处理站的设备需有相应的运维记录本。技术人员依靠这些数据对工艺进行计算与调整，对设施设备状况进行分析、判断，对运行参数进行调整，以便对可能出现的运行问题进行有针对性的准备与工艺参数调整，同时可据此而提出设施设备维修计划。</w:t>
      </w:r>
    </w:p>
    <w:p>
      <w:pPr>
        <w:pStyle w:val="2"/>
        <w:rPr>
          <w:rFonts w:hint="default" w:eastAsia="宋体"/>
          <w:lang w:val="en-US" w:eastAsia="zh-CN"/>
        </w:rPr>
      </w:pPr>
      <w:r>
        <w:rPr>
          <w:rFonts w:hint="eastAsia" w:hAnsi="宋体" w:cs="宋体"/>
          <w:b w:val="0"/>
          <w:bCs w:val="0"/>
          <w:color w:val="auto"/>
          <w:sz w:val="24"/>
          <w:szCs w:val="24"/>
          <w:highlight w:val="none"/>
          <w:lang w:val="en-US" w:eastAsia="zh-CN"/>
        </w:rPr>
        <w:t>7运行管理人员应定时（每2小时）对在线监测设备进行巡查，发现在线监测设备异常及时与运维人员联系，进行故障排除，做到小故障4小时内解决，大故障2个工作日内解决，如因乙方未按约定时间内排查故障导致在线监测数据超标的，发现一次月度考核扣1分，当月运维费扣1%。</w:t>
      </w:r>
    </w:p>
    <w:p>
      <w:pPr>
        <w:spacing w:line="240" w:lineRule="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八、其他要求</w:t>
      </w:r>
    </w:p>
    <w:p>
      <w:pPr>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1运行记录与报表须定时、系统、简练地反映污水处理过程运行管理状况，运行操作人员工作中，一定要按管理技术人员要求及时、清晰、完整、准确做好记录，须交院方存档。</w:t>
      </w:r>
    </w:p>
    <w:p>
      <w:pPr>
        <w:spacing w:line="24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2乙方在运维过程中，如出现在线监测设备数据造假问题，甲方有权向乙方追责，当月考核等级为不合格并予以处罚（扣除当月10%运维费用），禁止再次参与甲方污水处理的招投标活动。</w:t>
      </w:r>
    </w:p>
    <w:p>
      <w:pPr>
        <w:keepNext w:val="0"/>
        <w:keepLines w:val="0"/>
        <w:pageBreakBefore w:val="0"/>
        <w:widowControl w:val="0"/>
        <w:spacing w:line="24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rPr>
        <w:t>在维保合同结束前，乙方需为甲方设备免费进行一次综合性的检查和试验，排除一切存在或可能存在的故障，并向甲方提供详细的工作报告，同时移交与本项目有关的所有资料。甲方将邀请第三方进行检验检测，乙方需检验合格后取得甲方书面交付合格通知书，方能结算剩余价款及履约保证金。</w:t>
      </w:r>
      <w:r>
        <w:rPr>
          <w:rFonts w:hint="eastAsia" w:ascii="宋体" w:hAnsi="宋体" w:eastAsia="宋体" w:cs="宋体"/>
          <w:b w:val="0"/>
          <w:bCs w:val="0"/>
          <w:color w:val="auto"/>
          <w:sz w:val="24"/>
          <w:szCs w:val="24"/>
          <w:highlight w:val="none"/>
        </w:rPr>
        <w:t>合同期满成交乙方应对运维设施及运维资料进行完整交接，否则将扣除相应维保费用。</w:t>
      </w:r>
    </w:p>
    <w:p>
      <w:pPr>
        <w:pStyle w:val="10"/>
        <w:rPr>
          <w:rFonts w:hint="eastAsia"/>
          <w:lang w:val="en-US" w:eastAsia="zh-CN"/>
        </w:rPr>
      </w:pPr>
      <w:bookmarkStart w:id="0" w:name="_GoBack"/>
      <w:bookmarkEnd w:id="0"/>
    </w:p>
    <w:sectPr>
      <w:pgSz w:w="12240" w:h="15840"/>
      <w:pgMar w:top="1440" w:right="168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华文中宋;宋体">
    <w:altName w:val="宋体"/>
    <w:panose1 w:val="00000000000000000000"/>
    <w:charset w:val="7A"/>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CE0D1F"/>
    <w:multiLevelType w:val="singleLevel"/>
    <w:tmpl w:val="ABCE0D1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000000"/>
    <w:rsid w:val="00603A46"/>
    <w:rsid w:val="00F2404D"/>
    <w:rsid w:val="019E53DD"/>
    <w:rsid w:val="01F114A6"/>
    <w:rsid w:val="023615AF"/>
    <w:rsid w:val="026F6986"/>
    <w:rsid w:val="02D47275"/>
    <w:rsid w:val="03127926"/>
    <w:rsid w:val="0313544C"/>
    <w:rsid w:val="0381685A"/>
    <w:rsid w:val="03FC4A2B"/>
    <w:rsid w:val="04115E30"/>
    <w:rsid w:val="04E945CF"/>
    <w:rsid w:val="05B7132B"/>
    <w:rsid w:val="07A11524"/>
    <w:rsid w:val="086E55FF"/>
    <w:rsid w:val="09AB533D"/>
    <w:rsid w:val="09F558AC"/>
    <w:rsid w:val="0A0855DF"/>
    <w:rsid w:val="0B542FDE"/>
    <w:rsid w:val="0B560FA3"/>
    <w:rsid w:val="0C4848AC"/>
    <w:rsid w:val="0C9E047D"/>
    <w:rsid w:val="0ECD7647"/>
    <w:rsid w:val="0FDD306A"/>
    <w:rsid w:val="11537A88"/>
    <w:rsid w:val="11D230A2"/>
    <w:rsid w:val="125C296C"/>
    <w:rsid w:val="14726477"/>
    <w:rsid w:val="148F7029"/>
    <w:rsid w:val="1585667E"/>
    <w:rsid w:val="15AB60E4"/>
    <w:rsid w:val="16CA07EC"/>
    <w:rsid w:val="16ED0036"/>
    <w:rsid w:val="18381785"/>
    <w:rsid w:val="195720DF"/>
    <w:rsid w:val="1A8E1B30"/>
    <w:rsid w:val="1A902F10"/>
    <w:rsid w:val="1B097409"/>
    <w:rsid w:val="1BF40C6F"/>
    <w:rsid w:val="1BFE5719"/>
    <w:rsid w:val="1C142509"/>
    <w:rsid w:val="1D036806"/>
    <w:rsid w:val="1D992CC6"/>
    <w:rsid w:val="1DB7314C"/>
    <w:rsid w:val="1E9B0CC0"/>
    <w:rsid w:val="1F470500"/>
    <w:rsid w:val="1F5F584A"/>
    <w:rsid w:val="20476A09"/>
    <w:rsid w:val="211F3762"/>
    <w:rsid w:val="212B632B"/>
    <w:rsid w:val="21BC3427"/>
    <w:rsid w:val="21ED538F"/>
    <w:rsid w:val="226C27A3"/>
    <w:rsid w:val="22CC1448"/>
    <w:rsid w:val="23130E25"/>
    <w:rsid w:val="23290648"/>
    <w:rsid w:val="23297616"/>
    <w:rsid w:val="254C4AC2"/>
    <w:rsid w:val="25990149"/>
    <w:rsid w:val="27392E24"/>
    <w:rsid w:val="27E15995"/>
    <w:rsid w:val="280B656E"/>
    <w:rsid w:val="28305FD5"/>
    <w:rsid w:val="28433F5A"/>
    <w:rsid w:val="28B27332"/>
    <w:rsid w:val="28C01A4F"/>
    <w:rsid w:val="29B175E9"/>
    <w:rsid w:val="2AC507FE"/>
    <w:rsid w:val="2C321EF9"/>
    <w:rsid w:val="2C624BCB"/>
    <w:rsid w:val="2CBA67B5"/>
    <w:rsid w:val="2CC338BC"/>
    <w:rsid w:val="2E3F51C4"/>
    <w:rsid w:val="2E89643F"/>
    <w:rsid w:val="2F3E7229"/>
    <w:rsid w:val="2F464330"/>
    <w:rsid w:val="2F6A6FF5"/>
    <w:rsid w:val="300631C6"/>
    <w:rsid w:val="30A9726C"/>
    <w:rsid w:val="30B04157"/>
    <w:rsid w:val="30C05066"/>
    <w:rsid w:val="30D51E0F"/>
    <w:rsid w:val="31C0486E"/>
    <w:rsid w:val="31E93542"/>
    <w:rsid w:val="328A09D8"/>
    <w:rsid w:val="32DC14B0"/>
    <w:rsid w:val="336254B1"/>
    <w:rsid w:val="33A855B9"/>
    <w:rsid w:val="33B26438"/>
    <w:rsid w:val="347E631A"/>
    <w:rsid w:val="351C1918"/>
    <w:rsid w:val="35363B2B"/>
    <w:rsid w:val="355157DD"/>
    <w:rsid w:val="365D08DD"/>
    <w:rsid w:val="36A22655"/>
    <w:rsid w:val="37452EE6"/>
    <w:rsid w:val="37B71F14"/>
    <w:rsid w:val="37DA6B21"/>
    <w:rsid w:val="37DC1573"/>
    <w:rsid w:val="3836588A"/>
    <w:rsid w:val="38B13162"/>
    <w:rsid w:val="38B14F10"/>
    <w:rsid w:val="38D155B2"/>
    <w:rsid w:val="39311BAD"/>
    <w:rsid w:val="39553AED"/>
    <w:rsid w:val="39D57DFB"/>
    <w:rsid w:val="3CE753A4"/>
    <w:rsid w:val="3D7E4729"/>
    <w:rsid w:val="3E5C147A"/>
    <w:rsid w:val="3E990920"/>
    <w:rsid w:val="3EDF3E59"/>
    <w:rsid w:val="3F5D752E"/>
    <w:rsid w:val="3F636838"/>
    <w:rsid w:val="406B3BF6"/>
    <w:rsid w:val="4183706D"/>
    <w:rsid w:val="421A7ECF"/>
    <w:rsid w:val="43623086"/>
    <w:rsid w:val="44240C8C"/>
    <w:rsid w:val="442F7354"/>
    <w:rsid w:val="44560DFC"/>
    <w:rsid w:val="45611A6C"/>
    <w:rsid w:val="459E05CA"/>
    <w:rsid w:val="468974CC"/>
    <w:rsid w:val="46BD7176"/>
    <w:rsid w:val="47DC529C"/>
    <w:rsid w:val="47EA7AF7"/>
    <w:rsid w:val="48917549"/>
    <w:rsid w:val="48DA400F"/>
    <w:rsid w:val="48EC3D42"/>
    <w:rsid w:val="48FC21D7"/>
    <w:rsid w:val="49483D67"/>
    <w:rsid w:val="49C03205"/>
    <w:rsid w:val="4A652DF4"/>
    <w:rsid w:val="4B0435C5"/>
    <w:rsid w:val="4B44381C"/>
    <w:rsid w:val="4BE807F1"/>
    <w:rsid w:val="4BF2341E"/>
    <w:rsid w:val="4D0E7075"/>
    <w:rsid w:val="4D3006A2"/>
    <w:rsid w:val="4DBA61BD"/>
    <w:rsid w:val="4DE44FE8"/>
    <w:rsid w:val="4F145B00"/>
    <w:rsid w:val="50F43794"/>
    <w:rsid w:val="526A5D8C"/>
    <w:rsid w:val="52F757BE"/>
    <w:rsid w:val="532F73AB"/>
    <w:rsid w:val="54091C4C"/>
    <w:rsid w:val="54BA0218"/>
    <w:rsid w:val="55CE6CAA"/>
    <w:rsid w:val="55E02539"/>
    <w:rsid w:val="55F707DF"/>
    <w:rsid w:val="560D5F76"/>
    <w:rsid w:val="56277DBE"/>
    <w:rsid w:val="564451BE"/>
    <w:rsid w:val="56BD76A4"/>
    <w:rsid w:val="571B5F1F"/>
    <w:rsid w:val="57EA3B43"/>
    <w:rsid w:val="58136BF6"/>
    <w:rsid w:val="58BE6C60"/>
    <w:rsid w:val="58D04AE7"/>
    <w:rsid w:val="59967ADE"/>
    <w:rsid w:val="59BD150F"/>
    <w:rsid w:val="59C02DAD"/>
    <w:rsid w:val="5A0E3B19"/>
    <w:rsid w:val="5AAD1584"/>
    <w:rsid w:val="5B75038D"/>
    <w:rsid w:val="5B995664"/>
    <w:rsid w:val="5BCA7FDA"/>
    <w:rsid w:val="5DAB687E"/>
    <w:rsid w:val="5F0A212D"/>
    <w:rsid w:val="5FC627A0"/>
    <w:rsid w:val="61BC3E5A"/>
    <w:rsid w:val="63065CD5"/>
    <w:rsid w:val="66430FEE"/>
    <w:rsid w:val="66867795"/>
    <w:rsid w:val="66A202A8"/>
    <w:rsid w:val="66AD6467"/>
    <w:rsid w:val="66D63C10"/>
    <w:rsid w:val="67E4235D"/>
    <w:rsid w:val="680F642E"/>
    <w:rsid w:val="689478DF"/>
    <w:rsid w:val="6B674B73"/>
    <w:rsid w:val="6BDB7F16"/>
    <w:rsid w:val="6E1B015A"/>
    <w:rsid w:val="6E543E74"/>
    <w:rsid w:val="6E922B12"/>
    <w:rsid w:val="6F305E87"/>
    <w:rsid w:val="6FE5312D"/>
    <w:rsid w:val="7011663B"/>
    <w:rsid w:val="705A140E"/>
    <w:rsid w:val="705F07D2"/>
    <w:rsid w:val="71121CE9"/>
    <w:rsid w:val="716D5171"/>
    <w:rsid w:val="72712A3F"/>
    <w:rsid w:val="72EC791B"/>
    <w:rsid w:val="733012BA"/>
    <w:rsid w:val="73337CF4"/>
    <w:rsid w:val="73C05A2C"/>
    <w:rsid w:val="74051691"/>
    <w:rsid w:val="7487654A"/>
    <w:rsid w:val="74CC7FCC"/>
    <w:rsid w:val="757E5B9F"/>
    <w:rsid w:val="75874327"/>
    <w:rsid w:val="77B5318E"/>
    <w:rsid w:val="780F6F82"/>
    <w:rsid w:val="78570929"/>
    <w:rsid w:val="785C3C25"/>
    <w:rsid w:val="788A0834"/>
    <w:rsid w:val="792B6A91"/>
    <w:rsid w:val="79C6156C"/>
    <w:rsid w:val="7A8F7F06"/>
    <w:rsid w:val="7B2965AD"/>
    <w:rsid w:val="7B2C3178"/>
    <w:rsid w:val="7C6F72CD"/>
    <w:rsid w:val="7CF95B0B"/>
    <w:rsid w:val="7CFF66F6"/>
    <w:rsid w:val="7D0821F2"/>
    <w:rsid w:val="7D0A7D18"/>
    <w:rsid w:val="7D2A2168"/>
    <w:rsid w:val="7DCC76C3"/>
    <w:rsid w:val="7FEA5BDF"/>
    <w:rsid w:val="7FFD59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beforeLines="100" w:after="0" w:afterLines="100" w:line="288" w:lineRule="atLeast"/>
      <w:jc w:val="left"/>
    </w:pPr>
    <w:rPr>
      <w:rFonts w:ascii="Cambria" w:hAnsi="Cambria" w:eastAsia="Cambria" w:cs="Cambria"/>
      <w:color w:val="000000"/>
      <w:spacing w:val="0"/>
      <w:sz w:val="24"/>
      <w:szCs w:val="24"/>
      <w:u w:val="none"/>
      <w:shd w:val="clear" w:fill="auto"/>
      <w:vertAlign w:val="baseline"/>
      <w:lang w:val="en" w:eastAsia="en" w:bidi="en"/>
    </w:rPr>
  </w:style>
  <w:style w:type="paragraph" w:styleId="7">
    <w:name w:val="heading 1"/>
    <w:basedOn w:val="1"/>
    <w:qFormat/>
    <w:uiPriority w:val="0"/>
    <w:pPr>
      <w:spacing w:beforeLines="83" w:afterLines="83" w:line="408" w:lineRule="atLeast"/>
      <w:outlineLvl w:val="1"/>
    </w:pPr>
    <w:rPr>
      <w:b/>
      <w:bCs/>
      <w:sz w:val="34"/>
      <w:szCs w:val="34"/>
    </w:rPr>
  </w:style>
  <w:style w:type="paragraph" w:styleId="8">
    <w:name w:val="heading 2"/>
    <w:basedOn w:val="1"/>
    <w:qFormat/>
    <w:uiPriority w:val="0"/>
    <w:pPr>
      <w:spacing w:line="324" w:lineRule="atLeast"/>
      <w:outlineLvl w:val="2"/>
    </w:pPr>
    <w:rPr>
      <w:b/>
      <w:bCs/>
      <w:sz w:val="27"/>
      <w:szCs w:val="27"/>
    </w:rPr>
  </w:style>
  <w:style w:type="character" w:default="1" w:styleId="19">
    <w:name w:val="Default Paragraph Font"/>
    <w:autoRedefine/>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正文1"/>
    <w:basedOn w:val="1"/>
    <w:next w:val="3"/>
    <w:qFormat/>
    <w:uiPriority w:val="0"/>
    <w:pPr>
      <w:spacing w:line="360" w:lineRule="atLeast"/>
      <w:jc w:val="left"/>
    </w:pPr>
    <w:rPr>
      <w:rFonts w:ascii="宋体" w:hAnsi="Calibri" w:eastAsia="宋体" w:cs="Times New Roman"/>
      <w:sz w:val="24"/>
      <w:szCs w:val="20"/>
    </w:rPr>
  </w:style>
  <w:style w:type="paragraph" w:customStyle="1" w:styleId="3">
    <w:name w:val="正文文本1"/>
    <w:basedOn w:val="2"/>
    <w:next w:val="4"/>
    <w:qFormat/>
    <w:uiPriority w:val="0"/>
    <w:pPr>
      <w:spacing w:after="120"/>
    </w:pPr>
    <w:rPr>
      <w:lang w:val="en-US" w:eastAsia="en-US"/>
    </w:rPr>
  </w:style>
  <w:style w:type="paragraph" w:customStyle="1" w:styleId="4">
    <w:name w:val="一级条标题"/>
    <w:basedOn w:val="5"/>
    <w:next w:val="6"/>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5">
    <w:name w:val="章标题"/>
    <w:next w:val="1"/>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paragraph" w:styleId="9">
    <w:name w:val="Body Text"/>
    <w:basedOn w:val="1"/>
    <w:next w:val="10"/>
    <w:qFormat/>
    <w:uiPriority w:val="0"/>
    <w:rPr>
      <w:rFonts w:ascii="楷体_GB2312" w:hAnsi="Arial" w:eastAsia="楷体_GB2312"/>
      <w:kern w:val="0"/>
      <w:sz w:val="28"/>
      <w:szCs w:val="28"/>
    </w:rPr>
  </w:style>
  <w:style w:type="paragraph" w:styleId="10">
    <w:name w:val="Body Text 2"/>
    <w:basedOn w:val="1"/>
    <w:qFormat/>
    <w:uiPriority w:val="0"/>
    <w:pPr>
      <w:spacing w:after="120" w:line="480" w:lineRule="auto"/>
    </w:pPr>
  </w:style>
  <w:style w:type="paragraph" w:styleId="11">
    <w:name w:val="Body Text Indent"/>
    <w:basedOn w:val="1"/>
    <w:next w:val="12"/>
    <w:unhideWhenUsed/>
    <w:qFormat/>
    <w:uiPriority w:val="99"/>
    <w:pPr>
      <w:spacing w:line="400" w:lineRule="exact"/>
      <w:ind w:firstLine="540" w:firstLineChars="225"/>
    </w:pPr>
    <w:rPr>
      <w:sz w:val="24"/>
    </w:rPr>
  </w:style>
  <w:style w:type="paragraph" w:styleId="12">
    <w:name w:val="envelope return"/>
    <w:basedOn w:val="1"/>
    <w:qFormat/>
    <w:uiPriority w:val="0"/>
    <w:pPr>
      <w:snapToGrid w:val="0"/>
    </w:pPr>
    <w:rPr>
      <w:rFonts w:ascii="Arial" w:hAnsi="Arial"/>
    </w:rPr>
  </w:style>
  <w:style w:type="paragraph" w:styleId="13">
    <w:name w:val="Plain Text"/>
    <w:basedOn w:val="1"/>
    <w:qFormat/>
    <w:uiPriority w:val="0"/>
    <w:rPr>
      <w:rFonts w:hAnsi="Courier New" w:cs="Times New Roman"/>
      <w:sz w:val="21"/>
      <w:szCs w:val="20"/>
    </w:rPr>
  </w:style>
  <w:style w:type="paragraph" w:styleId="14">
    <w:name w:val="toc 1"/>
    <w:basedOn w:val="1"/>
    <w:next w:val="1"/>
    <w:unhideWhenUsed/>
    <w:qFormat/>
    <w:uiPriority w:val="39"/>
  </w:style>
  <w:style w:type="paragraph" w:styleId="15">
    <w:name w:val="index 9"/>
    <w:basedOn w:val="1"/>
    <w:next w:val="1"/>
    <w:qFormat/>
    <w:uiPriority w:val="0"/>
    <w:pPr>
      <w:ind w:left="1600"/>
    </w:pPr>
    <w:rPr>
      <w:rFonts w:ascii="Times New Roman" w:hAnsi="Times New Roman" w:eastAsia="宋体" w:cs="Times New Roman"/>
    </w:rPr>
  </w:style>
  <w:style w:type="paragraph" w:styleId="16">
    <w:name w:val="Normal (Web)"/>
    <w:basedOn w:val="1"/>
    <w:qFormat/>
    <w:uiPriority w:val="0"/>
    <w:pPr>
      <w:spacing w:beforeAutospacing="1" w:afterAutospacing="1"/>
      <w:jc w:val="left"/>
    </w:pPr>
    <w:rPr>
      <w:rFonts w:cs="Times New Roman"/>
      <w:sz w:val="24"/>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Para 2"/>
    <w:basedOn w:val="1"/>
    <w:qFormat/>
    <w:uiPriority w:val="0"/>
    <w:pPr>
      <w:spacing w:beforeLines="100" w:afterLines="100" w:line="288" w:lineRule="atLeast"/>
      <w:jc w:val="left"/>
    </w:pPr>
    <w:rPr>
      <w:b/>
      <w:bCs/>
    </w:rPr>
  </w:style>
  <w:style w:type="character" w:customStyle="1" w:styleId="21">
    <w:name w:val="0 Text"/>
    <w:autoRedefine/>
    <w:qFormat/>
    <w:uiPriority w:val="0"/>
    <w:rPr>
      <w:b/>
      <w:bCs/>
    </w:rPr>
  </w:style>
  <w:style w:type="paragraph" w:customStyle="1" w:styleId="22">
    <w:name w:val="0 Block"/>
    <w:autoRedefine/>
    <w:qFormat/>
    <w:uiPriority w:val="0"/>
    <w:pPr>
      <w:spacing w:beforeLines="100" w:after="0" w:afterLines="100" w:line="288" w:lineRule="atLeast"/>
      <w:jc w:val="left"/>
    </w:pPr>
    <w:rPr>
      <w:rFonts w:asciiTheme="minorHAnsi" w:hAnsiTheme="minorHAnsi" w:eastAsiaTheme="minorEastAsia" w:cstheme="minorBidi"/>
      <w:sz w:val="22"/>
      <w:szCs w:val="22"/>
      <w:lang w:val="en" w:eastAsia="en" w:bidi="en"/>
    </w:rPr>
  </w:style>
  <w:style w:type="paragraph" w:customStyle="1" w:styleId="23">
    <w:name w:val="正文首行缩进 21"/>
    <w:basedOn w:val="11"/>
    <w:qFormat/>
    <w:uiPriority w:val="0"/>
    <w:pPr>
      <w:spacing w:before="100" w:beforeAutospacing="1" w:line="360" w:lineRule="auto"/>
      <w:ind w:left="0" w:leftChars="0" w:firstLine="420"/>
      <w:jc w:val="left"/>
    </w:pPr>
    <w:rPr>
      <w:rFonts w:ascii="宋体" w:hAnsi="Courier New" w:eastAsia="华文中宋;宋体"/>
      <w:spacing w:val="-4"/>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3776</Words>
  <Characters>3978</Characters>
  <TotalTime>291</TotalTime>
  <ScaleCrop>false</ScaleCrop>
  <LinksUpToDate>false</LinksUpToDate>
  <CharactersWithSpaces>3992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2024-11-13T00:23:00Z</dcterms:created>
  <dc:creator>野丫头</dc:creator>
  <cp:lastModifiedBy>胡永田</cp:lastModifiedBy>
  <cp:lastPrinted>2024-12-12T02:56:00Z</cp:lastPrinted>
  <dcterms:modified xsi:type="dcterms:W3CDTF">2024-12-17T02:40:44Z</dcterms:modified>
  <dc:title>（带重复水印）扬大附院污水处理服务项目合同（二次）YDFYZW-2022023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053E40C88E0A41078463DF9718F842D2_13</vt:lpwstr>
  </property>
</Properties>
</file>