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西区配电房钢质防火门更换项目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19</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西区配电房钢质防火门更换项目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2025011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西区配电房钢质防火门更换项目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3.6</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26</w:t>
      </w:r>
      <w:r>
        <w:rPr>
          <w:rFonts w:hint="eastAsia" w:ascii="宋体" w:hAnsi="宋体"/>
          <w:b/>
          <w:sz w:val="24"/>
        </w:rPr>
        <w:t>日上午</w:t>
      </w:r>
      <w:r>
        <w:rPr>
          <w:rFonts w:hint="eastAsia" w:ascii="宋体" w:hAnsi="宋体"/>
          <w:b/>
          <w:sz w:val="24"/>
          <w:lang w:val="en-US" w:eastAsia="zh-CN"/>
        </w:rPr>
        <w:t>9</w:t>
      </w:r>
      <w:r>
        <w:rPr>
          <w:rFonts w:hint="eastAsia" w:ascii="宋体" w:hAnsi="宋体"/>
          <w:b/>
          <w:sz w:val="24"/>
        </w:rPr>
        <w:t>：30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西区配电房钢质防火门更换项目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西区配电房钢质防火门更换项目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w:t>
      </w:r>
      <w:r>
        <w:rPr>
          <w:rFonts w:hint="eastAsia" w:ascii="宋体" w:hAnsi="宋体" w:cs="宋体"/>
          <w:sz w:val="24"/>
          <w:lang w:val="en-US" w:eastAsia="zh-CN"/>
        </w:rPr>
        <w:t>医院要求完成</w:t>
      </w:r>
      <w:r>
        <w:rPr>
          <w:rFonts w:hint="eastAsia" w:ascii="宋体" w:hAnsi="宋体" w:cs="宋体"/>
          <w:sz w:val="24"/>
        </w:rPr>
        <w:t>西区配电房钢质防火门更换后，乙方凭甲方的验收单及开具的正规增值税发票等材料向甲方办理付款手续，甲方凭手续齐全的票据向乙方支付检测费用。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3</w:t>
      </w:r>
      <w:r>
        <w:rPr>
          <w:rFonts w:hint="eastAsia" w:cs="微软雅黑"/>
          <w:b/>
        </w:rPr>
        <w:t>月</w:t>
      </w:r>
      <w:r>
        <w:rPr>
          <w:rFonts w:hint="eastAsia" w:cs="微软雅黑"/>
          <w:b/>
          <w:lang w:val="en-US" w:eastAsia="zh-CN"/>
        </w:rPr>
        <w:t>26</w:t>
      </w:r>
      <w:r>
        <w:rPr>
          <w:rFonts w:hint="eastAsia" w:cs="微软雅黑"/>
          <w:b/>
        </w:rPr>
        <w:t>日</w:t>
      </w:r>
      <w:r>
        <w:rPr>
          <w:rStyle w:val="32"/>
          <w:rFonts w:hint="eastAsia"/>
          <w:b/>
          <w:lang w:val="en-US" w:eastAsia="zh-CN"/>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3</w:t>
      </w:r>
      <w:r>
        <w:rPr>
          <w:rStyle w:val="32"/>
          <w:rFonts w:ascii="宋体" w:hAnsi="宋体"/>
          <w:b/>
          <w:sz w:val="24"/>
        </w:rPr>
        <w:t>月</w:t>
      </w:r>
      <w:r>
        <w:rPr>
          <w:rStyle w:val="32"/>
          <w:rFonts w:hint="eastAsia" w:ascii="宋体" w:hAnsi="宋体"/>
          <w:b/>
          <w:sz w:val="24"/>
          <w:lang w:val="en-US" w:eastAsia="zh-CN"/>
        </w:rPr>
        <w:t>26</w:t>
      </w:r>
      <w:r>
        <w:rPr>
          <w:rStyle w:val="32"/>
          <w:rFonts w:ascii="宋体" w:hAnsi="宋体"/>
          <w:b/>
          <w:sz w:val="24"/>
        </w:rPr>
        <w:t>日</w:t>
      </w:r>
      <w:r>
        <w:rPr>
          <w:rStyle w:val="32"/>
          <w:rFonts w:hint="eastAsia" w:ascii="宋体" w:hAnsi="宋体"/>
          <w:b/>
          <w:sz w:val="24"/>
          <w:lang w:val="en-US" w:eastAsia="zh-CN"/>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26</w:t>
      </w:r>
      <w:r>
        <w:rPr>
          <w:rFonts w:hint="eastAsia" w:ascii="宋体" w:hAnsi="宋体" w:cs="宋体"/>
          <w:b/>
          <w:snapToGrid w:val="0"/>
          <w:spacing w:val="-4"/>
          <w:kern w:val="0"/>
          <w:sz w:val="24"/>
        </w:rPr>
        <w:t>日上午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西区配电房钢质防火门更换项目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2025011</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3.6</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W w:w="10060" w:type="dxa"/>
        <w:jc w:val="center"/>
        <w:tblLayout w:type="fixed"/>
        <w:tblCellMar>
          <w:top w:w="0" w:type="dxa"/>
          <w:left w:w="108" w:type="dxa"/>
          <w:bottom w:w="0" w:type="dxa"/>
          <w:right w:w="108" w:type="dxa"/>
        </w:tblCellMar>
      </w:tblPr>
      <w:tblGrid>
        <w:gridCol w:w="797"/>
        <w:gridCol w:w="1008"/>
        <w:gridCol w:w="6221"/>
        <w:gridCol w:w="747"/>
        <w:gridCol w:w="1287"/>
      </w:tblGrid>
      <w:tr>
        <w:tblPrEx>
          <w:tblCellMar>
            <w:top w:w="0" w:type="dxa"/>
            <w:left w:w="108" w:type="dxa"/>
            <w:bottom w:w="0" w:type="dxa"/>
            <w:right w:w="108" w:type="dxa"/>
          </w:tblCellMar>
        </w:tblPrEx>
        <w:trPr>
          <w:trHeight w:val="9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产品</w:t>
            </w:r>
          </w:p>
        </w:tc>
        <w:tc>
          <w:tcPr>
            <w:tcW w:w="6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要求</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9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cs="宋体"/>
                <w:color w:val="000000"/>
                <w:kern w:val="0"/>
                <w:sz w:val="22"/>
                <w:szCs w:val="22"/>
                <w:lang w:bidi="ar"/>
              </w:rPr>
              <w:t>甲级钢制防火门</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品牌：诺沃芬， 甲级钢制防火门       </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尺寸：双开2050*1500mm一樘                       </w:t>
            </w:r>
          </w:p>
          <w:p>
            <w:pPr>
              <w:widowControl/>
              <w:jc w:val="left"/>
              <w:rPr>
                <w:rFonts w:hint="eastAsia" w:ascii="宋体" w:hAnsi="宋体" w:eastAsia="宋体" w:cs="宋体"/>
                <w:color w:val="000000"/>
                <w:kern w:val="0"/>
                <w:sz w:val="22"/>
                <w:szCs w:val="22"/>
                <w:lang w:bidi="ar"/>
              </w:rPr>
            </w:pPr>
            <w:r>
              <w:rPr>
                <w:rFonts w:hint="eastAsia" w:ascii="宋体" w:hAnsi="宋体" w:cs="宋体"/>
                <w:color w:val="000000"/>
                <w:kern w:val="0"/>
                <w:sz w:val="22"/>
                <w:szCs w:val="22"/>
                <w:lang w:bidi="ar"/>
              </w:rPr>
              <w:t>参数</w:t>
            </w:r>
            <w:r>
              <w:rPr>
                <w:rFonts w:hint="eastAsia" w:ascii="宋体" w:hAnsi="宋体" w:eastAsia="宋体" w:cs="宋体"/>
                <w:color w:val="000000"/>
                <w:kern w:val="0"/>
                <w:sz w:val="22"/>
                <w:szCs w:val="22"/>
                <w:lang w:bidi="ar"/>
              </w:rPr>
              <w:t>：</w:t>
            </w:r>
          </w:p>
          <w:p>
            <w:pPr>
              <w:widowControl/>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门框（甲级防火门）</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1：采用宝钢双面热镀锌冷扎钢板， 钢板厚度为 1.5mm。 </w:t>
            </w:r>
          </w:p>
          <w:p>
            <w:pPr>
              <w:widowControl/>
              <w:tabs>
                <w:tab w:val="left" w:pos="634"/>
              </w:tabs>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2：门框采用密封条镶嵌结构。密封条材质为 EPDM。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此结构密封效果好，更换方便，关闭时噪音小。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3：表面进行静电粉末喷涂处理，颜色与其他门相近。 粉末品牌：杜邦、阿克苏。 </w:t>
            </w:r>
          </w:p>
          <w:p>
            <w:pPr>
              <w:widowControl/>
              <w:jc w:val="left"/>
              <w:rPr>
                <w:rFonts w:hint="eastAsia" w:ascii="宋体" w:hAnsi="宋体" w:cs="宋体"/>
                <w:b/>
                <w:bCs/>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b/>
                <w:bCs/>
                <w:color w:val="000000"/>
                <w:kern w:val="0"/>
                <w:sz w:val="22"/>
                <w:szCs w:val="22"/>
                <w:lang w:bidi="ar"/>
              </w:rPr>
              <w:t>安装方式：层高约5米，拆除原轻钢龙骨隔墙约10㎡，顶部线槽和消防管道临时保护处理不得损坏，拆除立面切割平整、干净整洁，拆除垃圾乙方及时清运处理。两侧采用10</w:t>
            </w:r>
            <w:r>
              <w:rPr>
                <w:rFonts w:hint="eastAsia" w:ascii="宋体" w:hAnsi="宋体" w:eastAsia="宋体" w:cs="宋体"/>
                <w:b/>
                <w:bCs/>
                <w:color w:val="000000"/>
                <w:kern w:val="0"/>
                <w:sz w:val="22"/>
                <w:szCs w:val="22"/>
                <w:lang w:val="en-US" w:eastAsia="zh-CN" w:bidi="ar"/>
              </w:rPr>
              <w:t>0</w:t>
            </w:r>
            <w:r>
              <w:rPr>
                <w:rFonts w:hint="eastAsia" w:ascii="宋体" w:hAnsi="宋体" w:eastAsia="宋体" w:cs="宋体"/>
                <w:b/>
                <w:bCs/>
                <w:color w:val="000000"/>
                <w:kern w:val="0"/>
                <w:sz w:val="22"/>
                <w:szCs w:val="22"/>
                <w:lang w:bidi="ar"/>
              </w:rPr>
              <w:t>*10</w:t>
            </w:r>
            <w:r>
              <w:rPr>
                <w:rFonts w:hint="eastAsia" w:ascii="宋体" w:hAnsi="宋体" w:eastAsia="宋体" w:cs="宋体"/>
                <w:b/>
                <w:bCs/>
                <w:color w:val="000000"/>
                <w:kern w:val="0"/>
                <w:sz w:val="22"/>
                <w:szCs w:val="22"/>
                <w:lang w:val="en-US" w:eastAsia="zh-CN" w:bidi="ar"/>
              </w:rPr>
              <w:t>0</w:t>
            </w:r>
            <w:r>
              <w:rPr>
                <w:rFonts w:hint="eastAsia" w:ascii="宋体" w:hAnsi="宋体" w:eastAsia="宋体" w:cs="宋体"/>
                <w:b/>
                <w:bCs/>
                <w:color w:val="000000"/>
                <w:kern w:val="0"/>
                <w:sz w:val="22"/>
                <w:szCs w:val="22"/>
                <w:lang w:bidi="ar"/>
              </w:rPr>
              <w:t>*2mm镀锌方管</w:t>
            </w:r>
            <w:r>
              <w:rPr>
                <w:rFonts w:hint="eastAsia" w:ascii="宋体" w:hAnsi="宋体" w:eastAsia="宋体" w:cs="宋体"/>
                <w:b/>
                <w:bCs/>
                <w:color w:val="000000"/>
                <w:kern w:val="0"/>
                <w:sz w:val="22"/>
                <w:szCs w:val="22"/>
                <w:lang w:eastAsia="zh-CN" w:bidi="ar"/>
              </w:rPr>
              <w:t>焊接钢型框架</w:t>
            </w:r>
            <w:r>
              <w:rPr>
                <w:rFonts w:hint="eastAsia" w:ascii="宋体" w:hAnsi="宋体" w:eastAsia="宋体" w:cs="宋体"/>
                <w:b/>
                <w:bCs/>
                <w:color w:val="000000"/>
                <w:kern w:val="0"/>
                <w:sz w:val="22"/>
                <w:szCs w:val="22"/>
                <w:lang w:bidi="ar"/>
              </w:rPr>
              <w:t>，</w:t>
            </w:r>
            <w:r>
              <w:rPr>
                <w:rFonts w:hint="eastAsia" w:ascii="宋体" w:hAnsi="宋体" w:eastAsia="宋体" w:cs="宋体"/>
                <w:b/>
                <w:bCs/>
                <w:color w:val="000000"/>
                <w:kern w:val="0"/>
                <w:sz w:val="22"/>
                <w:szCs w:val="22"/>
                <w:lang w:eastAsia="zh-CN" w:bidi="ar"/>
              </w:rPr>
              <w:t>底部至顶部整根连接，</w:t>
            </w:r>
            <w:r>
              <w:rPr>
                <w:rFonts w:hint="eastAsia" w:ascii="宋体" w:hAnsi="宋体" w:eastAsia="宋体" w:cs="宋体"/>
                <w:b/>
                <w:bCs/>
                <w:color w:val="000000"/>
                <w:kern w:val="0"/>
                <w:sz w:val="22"/>
                <w:szCs w:val="22"/>
                <w:lang w:bidi="ar"/>
              </w:rPr>
              <w:t>横跨每1.5m一段10*10*2mm镀锌方管焊接固定，整体焊接牢固，满足门框安装要求。门框拼接成</w:t>
            </w:r>
            <w:r>
              <w:rPr>
                <w:rFonts w:hint="eastAsia" w:ascii="宋体" w:hAnsi="宋体" w:eastAsia="宋体" w:cs="宋体"/>
                <w:b/>
                <w:bCs/>
                <w:color w:val="000000"/>
                <w:kern w:val="0"/>
                <w:sz w:val="22"/>
                <w:szCs w:val="22"/>
                <w:lang w:eastAsia="zh-CN" w:bidi="ar"/>
              </w:rPr>
              <w:t>”</w:t>
            </w:r>
            <w:r>
              <w:rPr>
                <w:rFonts w:hint="eastAsia" w:ascii="宋体" w:hAnsi="宋体" w:eastAsia="宋体" w:cs="宋体"/>
                <w:b/>
                <w:bCs/>
                <w:color w:val="000000"/>
                <w:kern w:val="0"/>
                <w:sz w:val="22"/>
                <w:szCs w:val="22"/>
                <w:lang w:val="en-US" w:eastAsia="zh-CN" w:bidi="ar"/>
              </w:rPr>
              <w:t>H</w:t>
            </w:r>
            <w:r>
              <w:rPr>
                <w:rFonts w:hint="eastAsia" w:ascii="宋体" w:hAnsi="宋体" w:eastAsia="宋体" w:cs="宋体"/>
                <w:b/>
                <w:bCs/>
                <w:color w:val="000000"/>
                <w:kern w:val="0"/>
                <w:sz w:val="22"/>
                <w:szCs w:val="22"/>
                <w:lang w:eastAsia="zh-CN" w:bidi="ar"/>
              </w:rPr>
              <w:t>”</w:t>
            </w:r>
            <w:r>
              <w:rPr>
                <w:rFonts w:hint="eastAsia" w:ascii="宋体" w:hAnsi="宋体" w:eastAsia="宋体" w:cs="宋体"/>
                <w:b/>
                <w:bCs/>
                <w:color w:val="000000"/>
                <w:kern w:val="0"/>
                <w:sz w:val="22"/>
                <w:szCs w:val="22"/>
                <w:lang w:bidi="ar"/>
              </w:rPr>
              <w:t>型，在洞口立柱</w:t>
            </w:r>
            <w:r>
              <w:rPr>
                <w:rFonts w:hint="eastAsia" w:ascii="宋体" w:hAnsi="宋体" w:eastAsia="宋体" w:cs="宋体"/>
                <w:b/>
                <w:bCs/>
                <w:color w:val="000000"/>
                <w:kern w:val="0"/>
                <w:sz w:val="22"/>
                <w:szCs w:val="22"/>
                <w:lang w:eastAsia="zh-CN" w:bidi="ar"/>
              </w:rPr>
              <w:t>焊接预留</w:t>
            </w:r>
            <w:r>
              <w:rPr>
                <w:rFonts w:hint="eastAsia" w:ascii="宋体" w:hAnsi="宋体" w:eastAsia="宋体" w:cs="宋体"/>
                <w:b/>
                <w:bCs/>
                <w:color w:val="000000"/>
                <w:kern w:val="0"/>
                <w:sz w:val="22"/>
                <w:szCs w:val="22"/>
                <w:lang w:bidi="ar"/>
              </w:rPr>
              <w:t>连接件，门框与连接件焊接牢固。重新轻钢龙骨、石膏板</w:t>
            </w:r>
            <w:r>
              <w:rPr>
                <w:rFonts w:hint="eastAsia" w:ascii="宋体" w:hAnsi="宋体" w:eastAsia="宋体" w:cs="宋体"/>
                <w:b/>
                <w:bCs/>
                <w:color w:val="000000"/>
                <w:kern w:val="0"/>
                <w:sz w:val="22"/>
                <w:szCs w:val="22"/>
                <w:lang w:val="en-US" w:eastAsia="zh-CN" w:bidi="ar"/>
              </w:rPr>
              <w:t>B1</w:t>
            </w:r>
            <w:r>
              <w:rPr>
                <w:rFonts w:hint="eastAsia" w:ascii="宋体" w:hAnsi="宋体" w:eastAsia="宋体" w:cs="宋体"/>
                <w:b/>
                <w:bCs/>
                <w:color w:val="000000"/>
                <w:kern w:val="0"/>
                <w:sz w:val="22"/>
                <w:szCs w:val="22"/>
                <w:lang w:bidi="ar"/>
              </w:rPr>
              <w:t>（龙牌、兔宝宝、杰科）修复大面，乳胶漆面处理（立邦、多乐士、三棵树）。破坏扣板吊顶重新恢复。</w:t>
            </w:r>
            <w:r>
              <w:rPr>
                <w:rFonts w:hint="eastAsia" w:ascii="宋体" w:hAnsi="宋体" w:cs="宋体"/>
                <w:b/>
                <w:bCs/>
                <w:color w:val="000000"/>
                <w:kern w:val="0"/>
                <w:sz w:val="22"/>
                <w:szCs w:val="22"/>
                <w:lang w:bidi="ar"/>
              </w:rPr>
              <w:t>安装后的门框与原墙体必须衔接美观牢固，因原门拆除后地簧门的地簧洞</w:t>
            </w:r>
            <w:r>
              <w:rPr>
                <w:rFonts w:hint="eastAsia" w:ascii="宋体" w:hAnsi="宋体" w:cs="宋体"/>
                <w:b/>
                <w:bCs/>
                <w:color w:val="000000"/>
                <w:kern w:val="0"/>
                <w:sz w:val="22"/>
                <w:szCs w:val="22"/>
                <w:lang w:eastAsia="zh-CN" w:bidi="ar"/>
              </w:rPr>
              <w:t>需</w:t>
            </w:r>
            <w:r>
              <w:rPr>
                <w:rFonts w:hint="eastAsia" w:ascii="宋体" w:hAnsi="宋体" w:cs="宋体"/>
                <w:b/>
                <w:bCs/>
                <w:color w:val="000000"/>
                <w:kern w:val="0"/>
                <w:sz w:val="22"/>
                <w:szCs w:val="22"/>
                <w:lang w:val="en-US" w:eastAsia="zh-CN" w:bidi="ar"/>
              </w:rPr>
              <w:t>304不锈钢钢板封堵修复</w:t>
            </w:r>
            <w:r>
              <w:rPr>
                <w:rFonts w:hint="eastAsia" w:ascii="宋体" w:hAnsi="宋体" w:cs="宋体"/>
                <w:b/>
                <w:bCs/>
                <w:color w:val="000000"/>
                <w:kern w:val="0"/>
                <w:sz w:val="22"/>
                <w:szCs w:val="22"/>
                <w:lang w:bidi="ar"/>
              </w:rPr>
              <w:t>、门洞周边等所有原装饰面造成的破坏务必修补美观。</w:t>
            </w:r>
          </w:p>
          <w:p>
            <w:pPr>
              <w:widowControl/>
              <w:jc w:val="left"/>
              <w:rPr>
                <w:rFonts w:hint="default" w:ascii="宋体" w:hAnsi="宋体" w:cs="宋体"/>
                <w:b/>
                <w:bCs/>
                <w:color w:val="000000"/>
                <w:kern w:val="0"/>
                <w:sz w:val="22"/>
                <w:szCs w:val="22"/>
                <w:lang w:val="en-US" w:bidi="ar"/>
              </w:rPr>
            </w:pPr>
            <w:r>
              <w:rPr>
                <w:rFonts w:hint="eastAsia" w:ascii="宋体" w:hAnsi="宋体" w:cs="宋体"/>
                <w:color w:val="000000"/>
                <w:kern w:val="0"/>
                <w:sz w:val="22"/>
                <w:szCs w:val="22"/>
                <w:lang w:val="en-US" w:eastAsia="zh-CN" w:bidi="ar"/>
              </w:rPr>
              <w:t>5：因安装场地为重要场所，</w:t>
            </w:r>
            <w:r>
              <w:rPr>
                <w:rFonts w:hint="eastAsia" w:ascii="宋体" w:hAnsi="宋体" w:cs="宋体"/>
                <w:color w:val="000000"/>
                <w:kern w:val="0"/>
                <w:sz w:val="22"/>
                <w:szCs w:val="22"/>
                <w:lang w:eastAsia="zh-CN" w:bidi="ar"/>
              </w:rPr>
              <w:t>动火作业需做好围挡，防火地毯，</w:t>
            </w:r>
          </w:p>
          <w:p>
            <w:pPr>
              <w:widowControl/>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eastAsia="zh-CN" w:bidi="ar"/>
              </w:rPr>
              <w:t>需办理动火证，现场配备灭火设施。</w:t>
            </w:r>
          </w:p>
          <w:p>
            <w:pPr>
              <w:widowControl/>
              <w:jc w:val="left"/>
              <w:rPr>
                <w:rFonts w:hint="eastAsia" w:ascii="宋体" w:hAnsi="宋体" w:eastAsia="宋体" w:cs="宋体"/>
                <w:sz w:val="22"/>
                <w:szCs w:val="22"/>
                <w:lang w:eastAsia="zh-CN"/>
              </w:rPr>
            </w:pPr>
            <w:r>
              <w:rPr>
                <w:rFonts w:hint="eastAsia" w:ascii="宋体" w:hAnsi="宋体" w:eastAsia="宋体" w:cs="宋体"/>
                <w:color w:val="000000"/>
                <w:kern w:val="0"/>
                <w:sz w:val="22"/>
                <w:szCs w:val="22"/>
                <w:lang w:bidi="ar"/>
              </w:rPr>
              <w:t xml:space="preserve">门扇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1：采用宝钢双面热镀锌冷扎钢板， 钢板厚度为 1.0mm。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2：门扇厚度：70mm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3: 门扇内部填充水泥发泡板。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4：门扇表面处理为静电粉末喷涂。粉末品牌：杜邦、阿克苏 </w:t>
            </w:r>
          </w:p>
          <w:p>
            <w:pPr>
              <w:widowControl/>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5：门扇侧面粘接防火膨胀条。</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6：门扇上口采用数控喷码区别所有门扇，便于后期技术确认，增补或者变更。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三：五金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1：铰链，防火型三维可调铰链。品牌：诺沃芬。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通过国家防火检测测试。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2：锁具，标配为不锈钢“U”短盖板分体把手。品牌：ROCK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通过国家消防检测测试。可配置双面锁芯</w:t>
            </w:r>
            <w:r>
              <w:rPr>
                <w:rFonts w:hint="eastAsia" w:ascii="宋体" w:hAnsi="宋体" w:eastAsia="宋体" w:cs="宋体"/>
                <w:color w:val="000000"/>
                <w:kern w:val="0"/>
                <w:sz w:val="22"/>
                <w:szCs w:val="22"/>
                <w:lang w:val="en-US" w:eastAsia="zh-CN" w:bidi="ar"/>
              </w:rPr>
              <w:t>,不可锁死。</w:t>
            </w:r>
            <w:r>
              <w:rPr>
                <w:rFonts w:hint="eastAsia" w:ascii="宋体" w:hAnsi="宋体" w:eastAsia="宋体" w:cs="宋体"/>
                <w:color w:val="000000"/>
                <w:kern w:val="0"/>
                <w:sz w:val="22"/>
                <w:szCs w:val="22"/>
                <w:lang w:bidi="ar"/>
              </w:rPr>
              <w:t xml:space="preserve">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3：闭门器。品牌：德国盖泽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四：视窗 </w:t>
            </w:r>
          </w:p>
          <w:p>
            <w:pPr>
              <w:widowControl/>
              <w:jc w:val="left"/>
              <w:rPr>
                <w:rFonts w:hint="eastAsia" w:ascii="宋体" w:hAnsi="宋体" w:eastAsia="宋体" w:cs="宋体"/>
                <w:sz w:val="22"/>
                <w:szCs w:val="22"/>
              </w:rPr>
            </w:pPr>
            <w:r>
              <w:rPr>
                <w:rFonts w:hint="eastAsia" w:ascii="宋体" w:hAnsi="宋体" w:eastAsia="宋体" w:cs="宋体"/>
                <w:color w:val="000000"/>
                <w:kern w:val="0"/>
                <w:sz w:val="22"/>
                <w:szCs w:val="22"/>
                <w:lang w:bidi="ar"/>
              </w:rPr>
              <w:t xml:space="preserve">1：采用专业双层真空防火玻璃。 </w:t>
            </w:r>
          </w:p>
          <w:p>
            <w:pPr>
              <w:widowControl/>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2：门扇面积比 15%以内，视窗最大尺寸 W=400 以内，H=800 以内，具体尺寸由甲方现场决定。</w:t>
            </w:r>
          </w:p>
          <w:p>
            <w:pPr>
              <w:widowControl/>
              <w:jc w:val="left"/>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质保期2年</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sz w:val="22"/>
                <w:szCs w:val="22"/>
                <w:lang w:eastAsia="zh-CN"/>
              </w:rPr>
            </w:pPr>
            <w:r>
              <w:rPr>
                <w:rFonts w:hint="eastAsia" w:ascii="宋体" w:hAnsi="宋体" w:cs="宋体"/>
                <w:color w:val="000000"/>
                <w:kern w:val="0"/>
                <w:sz w:val="22"/>
                <w:szCs w:val="22"/>
                <w:lang w:eastAsia="zh-CN" w:bidi="ar"/>
              </w:rPr>
              <w:t>级</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eastAsiaTheme="minorEastAsia"/>
                <w:color w:val="000000"/>
                <w:kern w:val="0"/>
                <w:sz w:val="22"/>
                <w:szCs w:val="22"/>
                <w:lang w:eastAsia="zh-CN" w:bidi="ar"/>
              </w:rPr>
            </w:pPr>
            <w:r>
              <w:rPr>
                <w:rFonts w:hint="eastAsia" w:ascii="宋体" w:hAnsi="宋体" w:cs="宋体"/>
                <w:color w:val="000000"/>
                <w:kern w:val="0"/>
                <w:sz w:val="22"/>
                <w:szCs w:val="22"/>
                <w:lang w:bidi="ar"/>
              </w:rPr>
              <w:t>所有尺寸以现场测量为准，组织现场勘察</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勘察联系人：汪班18912132051</w:t>
            </w:r>
            <w:r>
              <w:rPr>
                <w:rFonts w:hint="eastAsia" w:ascii="宋体" w:hAnsi="宋体" w:cs="宋体"/>
                <w:color w:val="000000"/>
                <w:kern w:val="0"/>
                <w:sz w:val="22"/>
                <w:szCs w:val="22"/>
                <w:lang w:eastAsia="zh-CN" w:bidi="ar"/>
              </w:rPr>
              <w:t>。</w:t>
            </w:r>
          </w:p>
          <w:p>
            <w:pPr>
              <w:jc w:val="center"/>
              <w:rPr>
                <w:rFonts w:hint="eastAsia" w:ascii="宋体" w:hAnsi="宋体" w:cs="宋体"/>
                <w:color w:val="000000"/>
                <w:kern w:val="0"/>
                <w:sz w:val="22"/>
                <w:szCs w:val="22"/>
                <w:lang w:bidi="ar"/>
              </w:rPr>
            </w:pPr>
            <w:bookmarkStart w:id="4" w:name="_GoBack"/>
            <w:bookmarkEnd w:id="4"/>
          </w:p>
        </w:tc>
      </w:tr>
    </w:tbl>
    <w:p>
      <w:pPr>
        <w:pStyle w:val="14"/>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西区配电房钢质防火门更换项目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2"/>
        <w:ind w:left="0" w:left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ascii="宋体" w:hAnsi="宋体"/>
          <w:b/>
          <w:sz w:val="36"/>
          <w:szCs w:val="36"/>
        </w:rPr>
      </w:pPr>
      <w:bookmarkStart w:id="1" w:name="_Toc513029243"/>
      <w:bookmarkStart w:id="2" w:name="_Toc16938559"/>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西区配电房钢质防火门更换项目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2025011</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p>
      <w:pPr>
        <w:adjustRightInd w:val="0"/>
        <w:snapToGrid w:val="0"/>
        <w:spacing w:line="440" w:lineRule="exact"/>
        <w:contextualSpacing/>
        <w:rPr>
          <w:rFonts w:hint="eastAsia" w:ascii="宋体" w:hAnsi="宋体" w:cs="宋体"/>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p>
          <w:p>
            <w:pPr>
              <w:adjustRightInd w:val="0"/>
              <w:snapToGrid w:val="0"/>
              <w:spacing w:line="340" w:lineRule="exact"/>
              <w:ind w:firstLine="480" w:firstLineChars="200"/>
              <w:contextualSpacing/>
              <w:jc w:val="left"/>
              <w:rPr>
                <w:rFonts w:hint="eastAsia" w:ascii="宋体" w:hAnsi="宋体"/>
                <w:sz w:val="24"/>
                <w:lang w:eastAsia="zh-CN"/>
              </w:rPr>
            </w:pP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2" w:firstLineChars="151"/>
              <w:contextualSpacing/>
            </w:pPr>
            <w:r>
              <w:rPr>
                <w:rFonts w:hint="eastAsia" w:ascii="宋体" w:hAnsi="宋体"/>
                <w:b w:val="0"/>
                <w:bCs/>
                <w:spacing w:val="20"/>
                <w:sz w:val="24"/>
                <w:lang w:val="en-US" w:eastAsia="zh-CN"/>
              </w:rPr>
              <w:t>3、</w:t>
            </w:r>
            <w:r>
              <w:rPr>
                <w:rFonts w:hint="eastAsia" w:ascii="宋体" w:hAnsi="宋体" w:cs="宋体"/>
                <w:b w:val="0"/>
                <w:bCs/>
                <w:sz w:val="24"/>
              </w:rPr>
              <w:t>付款方式为按甲方要求</w:t>
            </w:r>
            <w:r>
              <w:rPr>
                <w:rFonts w:hint="eastAsia" w:ascii="宋体" w:hAnsi="宋体" w:cs="宋体"/>
                <w:b w:val="0"/>
                <w:bCs/>
                <w:sz w:val="24"/>
                <w:lang w:val="en-US" w:eastAsia="zh-CN"/>
              </w:rPr>
              <w:t>完成</w:t>
            </w:r>
            <w:r>
              <w:rPr>
                <w:rFonts w:hint="eastAsia" w:ascii="宋体" w:hAnsi="宋体" w:cs="宋体"/>
                <w:b w:val="0"/>
                <w:bCs/>
                <w:sz w:val="24"/>
              </w:rPr>
              <w:t>西区配电房钢质防火门更换项目</w:t>
            </w:r>
            <w:r>
              <w:rPr>
                <w:rFonts w:hint="eastAsia" w:ascii="宋体" w:hAnsi="宋体" w:cs="宋体"/>
                <w:b w:val="0"/>
                <w:bCs/>
                <w:sz w:val="24"/>
                <w:lang w:val="en-US" w:eastAsia="zh-CN"/>
              </w:rPr>
              <w:t>后</w:t>
            </w:r>
            <w:r>
              <w:rPr>
                <w:rFonts w:hint="eastAsia" w:ascii="宋体" w:hAnsi="宋体" w:cs="宋体"/>
                <w:b w:val="0"/>
                <w:bCs/>
                <w:sz w:val="24"/>
              </w:rPr>
              <w:t>，乙方凭甲方的验收单及开具的正规增值税发票等材料向甲方办理付款手续，甲方凭手续齐全的票据向乙方支付检测费用。</w:t>
            </w:r>
            <w:r>
              <w:rPr>
                <w:rFonts w:hint="eastAsia"/>
              </w:rPr>
              <w:t>（</w:t>
            </w:r>
            <w:r>
              <w:rPr>
                <w:rFonts w:hint="eastAsia"/>
                <w:b/>
                <w:bCs/>
              </w:rPr>
              <w:t>以上均不计息</w:t>
            </w:r>
            <w:r>
              <w:rPr>
                <w:rFonts w:hint="eastAsia"/>
              </w:rPr>
              <w:t>）。</w:t>
            </w:r>
          </w:p>
          <w:p>
            <w:pPr>
              <w:adjustRightInd w:val="0"/>
              <w:snapToGrid w:val="0"/>
              <w:spacing w:line="340" w:lineRule="exact"/>
              <w:ind w:firstLine="546" w:firstLineChars="195"/>
              <w:contextualSpacing/>
              <w:rPr>
                <w:rFonts w:ascii="宋体" w:hAnsi="宋体" w:cs="宋体"/>
                <w:color w:val="000000"/>
                <w:kern w:val="0"/>
                <w:sz w:val="24"/>
              </w:rPr>
            </w:pPr>
            <w:r>
              <w:rPr>
                <w:rFonts w:hint="eastAsia" w:ascii="宋体" w:hAnsi="宋体"/>
                <w:b w:val="0"/>
                <w:bCs/>
                <w:spacing w:val="20"/>
                <w:sz w:val="24"/>
                <w:lang w:val="en-US" w:eastAsia="zh-CN"/>
              </w:rPr>
              <w:t>4、</w:t>
            </w:r>
            <w:r>
              <w:rPr>
                <w:rFonts w:hint="eastAsia" w:ascii="宋体" w:hAnsi="宋体" w:cs="宋体"/>
                <w:b w:val="0"/>
                <w:bCs/>
                <w:sz w:val="24"/>
              </w:rPr>
              <w:t>交货时间和地点</w:t>
            </w:r>
            <w:r>
              <w:rPr>
                <w:rFonts w:hint="eastAsia" w:ascii="宋体" w:hAnsi="宋体" w:cs="宋体"/>
                <w:b w:val="0"/>
                <w:bCs/>
                <w:sz w:val="24"/>
                <w:lang w:eastAsia="zh-CN"/>
              </w:rPr>
              <w:t>：</w:t>
            </w:r>
            <w:r>
              <w:rPr>
                <w:rFonts w:hint="eastAsia" w:ascii="宋体" w:hAnsi="宋体" w:cs="宋体"/>
                <w:color w:val="000000"/>
                <w:kern w:val="0"/>
                <w:sz w:val="24"/>
                <w:lang w:val="en-US" w:eastAsia="zh-CN"/>
              </w:rPr>
              <w:t>供货</w:t>
            </w:r>
            <w:r>
              <w:rPr>
                <w:rFonts w:hint="eastAsia" w:ascii="宋体" w:hAnsi="宋体" w:cs="宋体"/>
                <w:color w:val="000000"/>
                <w:kern w:val="0"/>
                <w:sz w:val="24"/>
              </w:rPr>
              <w:t>方在</w:t>
            </w:r>
            <w:r>
              <w:rPr>
                <w:rFonts w:hint="eastAsia" w:ascii="宋体" w:hAnsi="宋体" w:cs="宋体"/>
                <w:color w:val="000000"/>
                <w:kern w:val="0"/>
                <w:sz w:val="24"/>
                <w:lang w:val="en-US" w:eastAsia="zh-CN"/>
              </w:rPr>
              <w:t>接到采购方</w:t>
            </w:r>
            <w:r>
              <w:rPr>
                <w:rFonts w:hint="eastAsia" w:ascii="宋体" w:hAnsi="宋体" w:cs="宋体"/>
                <w:color w:val="000000"/>
                <w:kern w:val="0"/>
                <w:sz w:val="24"/>
              </w:rPr>
              <w:t>通知</w:t>
            </w:r>
            <w:r>
              <w:rPr>
                <w:rFonts w:hint="eastAsia" w:ascii="宋体" w:hAnsi="宋体" w:cs="宋体"/>
                <w:color w:val="000000"/>
                <w:kern w:val="0"/>
                <w:sz w:val="24"/>
                <w:lang w:val="en-US" w:eastAsia="zh-CN"/>
              </w:rPr>
              <w:t>10</w:t>
            </w:r>
            <w:r>
              <w:rPr>
                <w:rFonts w:hint="eastAsia" w:ascii="宋体" w:hAnsi="宋体" w:cs="宋体"/>
                <w:color w:val="000000"/>
                <w:kern w:val="0"/>
                <w:sz w:val="24"/>
              </w:rPr>
              <w:t>个工作日内完成按甲方要求</w:t>
            </w:r>
            <w:r>
              <w:rPr>
                <w:rFonts w:hint="eastAsia" w:ascii="宋体" w:hAnsi="宋体" w:cs="宋体"/>
                <w:color w:val="000000"/>
                <w:kern w:val="0"/>
                <w:sz w:val="24"/>
                <w:lang w:val="en-US" w:eastAsia="zh-CN"/>
              </w:rPr>
              <w:t>完成</w:t>
            </w:r>
            <w:r>
              <w:rPr>
                <w:rFonts w:hint="eastAsia" w:ascii="宋体" w:hAnsi="宋体" w:cs="宋体"/>
                <w:color w:val="000000"/>
                <w:kern w:val="0"/>
                <w:sz w:val="24"/>
              </w:rPr>
              <w:t>西区配电房钢质防火门更换。</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15"/>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B6D7D2D"/>
    <w:rsid w:val="1C94789B"/>
    <w:rsid w:val="1D762024"/>
    <w:rsid w:val="1E525F06"/>
    <w:rsid w:val="1E63111B"/>
    <w:rsid w:val="1EAC0AAC"/>
    <w:rsid w:val="1FA57DC0"/>
    <w:rsid w:val="1FF236E2"/>
    <w:rsid w:val="205648A9"/>
    <w:rsid w:val="215637FD"/>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50EC3"/>
    <w:rsid w:val="2F716810"/>
    <w:rsid w:val="2F877A0A"/>
    <w:rsid w:val="30DF7E8F"/>
    <w:rsid w:val="318E7998"/>
    <w:rsid w:val="32542738"/>
    <w:rsid w:val="32961BEB"/>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F56786"/>
    <w:rsid w:val="45977351"/>
    <w:rsid w:val="45F42EB8"/>
    <w:rsid w:val="46056344"/>
    <w:rsid w:val="467B4C8A"/>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4493</Words>
  <Characters>4865</Characters>
  <Lines>52</Lines>
  <Paragraphs>14</Paragraphs>
  <TotalTime>2</TotalTime>
  <ScaleCrop>false</ScaleCrop>
  <LinksUpToDate>false</LinksUpToDate>
  <CharactersWithSpaces>5372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2025-03-19T00:49:52Z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85A759F6FA27473B988CDA07F398625D_13</vt:lpwstr>
  </property>
</Properties>
</file>