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 w:hAnsi="宋体" w:cs="宋体"/>
          <w:b/>
          <w:bCs/>
          <w:color w:val="auto"/>
          <w:sz w:val="44"/>
          <w:szCs w:val="52"/>
          <w:highlight w:val="none"/>
          <w:lang w:val="en-US" w:eastAsia="zh-CN"/>
        </w:rPr>
        <w:t>报价单</w:t>
      </w:r>
    </w:p>
    <w:tbl>
      <w:tblPr>
        <w:tblStyle w:val="2"/>
        <w:tblW w:w="93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2175"/>
        <w:gridCol w:w="1510"/>
        <w:gridCol w:w="50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扬州大学附属医院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导医服务费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明细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费用明细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金额</w:t>
            </w:r>
          </w:p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（元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/人/月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普通岗实发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3000</w:t>
            </w:r>
          </w:p>
        </w:tc>
        <w:tc>
          <w:tcPr>
            <w:tcW w:w="50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员工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工资，其中500元用作每月绩效考核，考核岗位工作量和服务质量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辅诊岗实发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≥4000</w:t>
            </w:r>
          </w:p>
        </w:tc>
        <w:tc>
          <w:tcPr>
            <w:tcW w:w="50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个人五险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按照政府规定，社保基数和比例，个人部分金额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公司五险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按照政府规定，社保基数和比例，公司部分金额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个人一金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按照政府规定，公积金基数和比例，个人部分金额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公司一金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按照政府规定，公积金基数和比例，公司部分金额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员工综合福利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≥3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00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月度优秀导医、年度优秀导医、表扬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、锦旗、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节日福利、年终、产假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组长、特殊岗位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等综合福利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人事服务培训费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招聘、培训、社保管理等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员工服装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春装、夏装、秋装、冬装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管理成本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现场管理、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办公用品、办公耗材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员工激励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团体活动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团队文化建设等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普通岗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税点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0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分诊辅助岗税点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0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>普通岗合计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rPr>
          <w:trHeight w:val="363" w:hRule="atLeast"/>
          <w:jc w:val="center"/>
        </w:trPr>
        <w:tc>
          <w:tcPr>
            <w:tcW w:w="6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>分诊辅助岗合计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</w:tbl>
    <w:p>
      <w:pPr>
        <w:pStyle w:val="4"/>
        <w:rPr>
          <w:rFonts w:hint="eastAsia" w:hAnsi="宋体" w:cs="宋体"/>
          <w:b/>
          <w:bCs/>
          <w:i/>
          <w:iCs/>
          <w:color w:val="auto"/>
          <w:sz w:val="21"/>
          <w:highlight w:val="none"/>
          <w:u w:val="single"/>
          <w:lang w:val="en-US" w:eastAsia="zh-CN"/>
        </w:rPr>
      </w:pPr>
      <w:r>
        <w:rPr>
          <w:rFonts w:hint="eastAsia" w:hAnsi="宋体" w:cs="宋体"/>
          <w:color w:val="auto"/>
          <w:sz w:val="21"/>
          <w:highlight w:val="none"/>
          <w:lang w:val="en-US" w:eastAsia="zh-CN"/>
        </w:rPr>
        <w:t>备注：</w:t>
      </w:r>
      <w:r>
        <w:rPr>
          <w:rFonts w:hint="eastAsia" w:hAnsi="宋体" w:cs="宋体"/>
          <w:b/>
          <w:bCs/>
          <w:i/>
          <w:iCs/>
          <w:color w:val="auto"/>
          <w:sz w:val="21"/>
          <w:highlight w:val="none"/>
          <w:u w:val="single"/>
          <w:lang w:val="en-US" w:eastAsia="zh-CN"/>
        </w:rPr>
        <w:t>（1）序号1中实发工资不得低于表中相应金额，否则为无效报价。</w:t>
      </w:r>
    </w:p>
    <w:p>
      <w:pPr>
        <w:pStyle w:val="4"/>
        <w:numPr>
          <w:ilvl w:val="0"/>
          <w:numId w:val="1"/>
        </w:numPr>
        <w:rPr>
          <w:rFonts w:hint="eastAsia" w:hAnsi="宋体" w:cs="宋体"/>
          <w:b/>
          <w:bCs/>
          <w:i/>
          <w:iCs/>
          <w:color w:val="auto"/>
          <w:sz w:val="21"/>
          <w:highlight w:val="none"/>
          <w:u w:val="single"/>
          <w:lang w:val="en-US" w:eastAsia="zh-CN"/>
        </w:rPr>
      </w:pPr>
      <w:r>
        <w:rPr>
          <w:rFonts w:hint="eastAsia" w:hAnsi="宋体" w:cs="宋体"/>
          <w:b/>
          <w:bCs/>
          <w:i/>
          <w:iCs/>
          <w:color w:val="auto"/>
          <w:sz w:val="21"/>
          <w:highlight w:val="none"/>
          <w:u w:val="single"/>
          <w:lang w:val="en-US" w:eastAsia="zh-CN"/>
        </w:rPr>
        <w:t>序号2-3中五险一金缴纳金额不得低于扬州市相关规定，否则视为无效报价。</w:t>
      </w:r>
      <w:bookmarkStart w:id="0" w:name="_GoBack"/>
      <w:bookmarkEnd w:id="0"/>
    </w:p>
    <w:p>
      <w:pPr>
        <w:pStyle w:val="4"/>
        <w:numPr>
          <w:ilvl w:val="0"/>
          <w:numId w:val="1"/>
        </w:numPr>
        <w:rPr>
          <w:rFonts w:hint="default" w:hAnsi="宋体" w:cs="宋体"/>
          <w:b/>
          <w:bCs/>
          <w:i/>
          <w:iCs/>
          <w:color w:val="auto"/>
          <w:sz w:val="21"/>
          <w:highlight w:val="none"/>
          <w:u w:val="single"/>
          <w:lang w:val="en-US" w:eastAsia="zh-CN"/>
        </w:rPr>
      </w:pPr>
      <w:r>
        <w:rPr>
          <w:rFonts w:hint="eastAsia" w:hAnsi="宋体" w:cs="宋体"/>
          <w:b/>
          <w:bCs/>
          <w:i/>
          <w:iCs/>
          <w:color w:val="auto"/>
          <w:sz w:val="21"/>
          <w:highlight w:val="none"/>
          <w:u w:val="single"/>
          <w:lang w:val="en-US" w:eastAsia="zh-CN"/>
        </w:rPr>
        <w:t>序号4中综合福利为举例福利，具体以中标人发放口径为准，单每人月均到手金额应不低于300元。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CA3D08"/>
    <w:multiLevelType w:val="singleLevel"/>
    <w:tmpl w:val="EFCA3D08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MTAyMWIwNGM3MTY4YzI1ODQ1YzE1MTBmYmRlNDgifQ=="/>
  </w:docVars>
  <w:rsids>
    <w:rsidRoot w:val="147F674E"/>
    <w:rsid w:val="147F674E"/>
    <w:rsid w:val="2D4936B5"/>
    <w:rsid w:val="626A30C4"/>
    <w:rsid w:val="63D52754"/>
    <w:rsid w:val="654B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（缩进）"/>
    <w:basedOn w:val="1"/>
    <w:autoRedefine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2025-04-11T09:33:00Z</dcterms:created>
  <dc:creator>胡永田</dc:creator>
  <cp:lastModifiedBy>胡永田</cp:lastModifiedBy>
  <dcterms:modified xsi:type="dcterms:W3CDTF">2025-04-11T09:34:32Z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1BBF60B6E72A4DF3B16FBFE6577800C7_11</vt:lpwstr>
  </property>
</Properties>
</file>