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numPr>
          <w:ilvl w:val="0"/>
          <w:numId w:val="0"/>
        </w:numPr>
        <w:spacing w:line="480" w:lineRule="auto"/>
        <w:jc w:val="center"/>
        <w:rPr>
          <w:rFonts w:hint="eastAsia" w:hAnsi="宋体"/>
          <w:sz w:val="36"/>
        </w:rPr>
      </w:pPr>
      <w:bookmarkStart w:id="0" w:name="_Toc497145842"/>
      <w:r>
        <w:rPr>
          <w:rFonts w:hint="eastAsia" w:hAnsi="宋体"/>
          <w:sz w:val="36"/>
          <w:szCs w:val="36"/>
          <w:lang w:val="en-US" w:eastAsia="zh-CN"/>
        </w:rPr>
        <w:t>第一部分 项目需求</w:t>
      </w:r>
    </w:p>
    <w:bookmarkEnd w:id="0"/>
    <w:p>
      <w:pPr>
        <w:pStyle w:val="5"/>
        <w:spacing w:before="137" w:line="400" w:lineRule="exact"/>
        <w:ind w:left="-420" w:leftChars="-200" w:right="34" w:firstLine="577" w:firstLineChars="249"/>
        <w:rPr>
          <w:color w:val="auto"/>
          <w:sz w:val="24"/>
          <w:szCs w:val="24"/>
          <w:lang w:eastAsia="zh-CN"/>
        </w:rPr>
      </w:pPr>
      <w:r>
        <w:rPr>
          <w:rFonts w:hint="eastAsia"/>
          <w:spacing w:val="-4"/>
          <w:sz w:val="24"/>
          <w:szCs w:val="24"/>
          <w:lang w:eastAsia="zh-CN"/>
        </w:rPr>
        <w:t>一、</w:t>
      </w:r>
      <w:r>
        <w:rPr>
          <w:spacing w:val="-4"/>
          <w:sz w:val="24"/>
          <w:szCs w:val="24"/>
          <w:lang w:eastAsia="zh-CN"/>
        </w:rPr>
        <w:t xml:space="preserve"> 本项目为电梯</w:t>
      </w:r>
      <w:r>
        <w:rPr>
          <w:rFonts w:hint="eastAsia"/>
          <w:spacing w:val="-4"/>
          <w:sz w:val="24"/>
          <w:szCs w:val="24"/>
          <w:lang w:eastAsia="zh-CN"/>
        </w:rPr>
        <w:t>安装工程</w:t>
      </w:r>
      <w:r>
        <w:rPr>
          <w:spacing w:val="-4"/>
          <w:sz w:val="24"/>
          <w:szCs w:val="24"/>
          <w:lang w:eastAsia="zh-CN"/>
        </w:rPr>
        <w:t>，要求制造商</w:t>
      </w:r>
      <w:r>
        <w:rPr>
          <w:rFonts w:hint="eastAsia"/>
          <w:spacing w:val="-4"/>
          <w:sz w:val="24"/>
          <w:szCs w:val="24"/>
          <w:lang w:eastAsia="zh-CN"/>
        </w:rPr>
        <w:t>电梯产品（扶梯、杂物梯除外）的</w:t>
      </w:r>
      <w:r>
        <w:rPr>
          <w:spacing w:val="1"/>
          <w:sz w:val="24"/>
          <w:szCs w:val="24"/>
          <w:lang w:eastAsia="zh-CN"/>
        </w:rPr>
        <w:t>主要部件：曳引机</w:t>
      </w:r>
      <w:r>
        <w:rPr>
          <w:rFonts w:hint="eastAsia"/>
          <w:sz w:val="24"/>
          <w:szCs w:val="24"/>
          <w:lang w:eastAsia="zh-CN"/>
        </w:rPr>
        <w:t>主机</w:t>
      </w:r>
      <w:r>
        <w:rPr>
          <w:rFonts w:hint="eastAsia"/>
          <w:spacing w:val="1"/>
          <w:sz w:val="24"/>
          <w:szCs w:val="24"/>
          <w:lang w:eastAsia="zh-CN"/>
        </w:rPr>
        <w:t>、</w:t>
      </w:r>
      <w:r>
        <w:rPr>
          <w:spacing w:val="1"/>
          <w:sz w:val="24"/>
          <w:szCs w:val="24"/>
          <w:lang w:eastAsia="zh-CN"/>
        </w:rPr>
        <w:t>控制柜</w:t>
      </w:r>
      <w:r>
        <w:rPr>
          <w:rFonts w:hint="eastAsia"/>
          <w:sz w:val="24"/>
          <w:szCs w:val="24"/>
          <w:lang w:eastAsia="zh-CN"/>
        </w:rPr>
        <w:t>整柜</w:t>
      </w:r>
      <w:r>
        <w:rPr>
          <w:rFonts w:hint="eastAsia"/>
          <w:spacing w:val="1"/>
          <w:sz w:val="24"/>
          <w:szCs w:val="24"/>
          <w:lang w:eastAsia="zh-CN"/>
        </w:rPr>
        <w:t>、轿厢</w:t>
      </w:r>
      <w:r>
        <w:rPr>
          <w:spacing w:val="-4"/>
          <w:sz w:val="24"/>
          <w:szCs w:val="24"/>
          <w:lang w:eastAsia="zh-CN"/>
        </w:rPr>
        <w:t>安全钳、</w:t>
      </w:r>
      <w:r>
        <w:rPr>
          <w:rFonts w:hint="eastAsia"/>
          <w:spacing w:val="-4"/>
          <w:sz w:val="24"/>
          <w:szCs w:val="24"/>
          <w:lang w:eastAsia="zh-CN"/>
        </w:rPr>
        <w:t>轿厢</w:t>
      </w:r>
      <w:r>
        <w:rPr>
          <w:spacing w:val="-4"/>
          <w:sz w:val="24"/>
          <w:szCs w:val="24"/>
          <w:lang w:eastAsia="zh-CN"/>
        </w:rPr>
        <w:t>限速器、</w:t>
      </w:r>
      <w:r>
        <w:rPr>
          <w:rFonts w:hint="eastAsia"/>
          <w:spacing w:val="-4"/>
          <w:sz w:val="24"/>
          <w:szCs w:val="24"/>
          <w:lang w:eastAsia="zh-CN"/>
        </w:rPr>
        <w:t>轿厢缓冲器、对重缓冲器、层门门锁、</w:t>
      </w:r>
      <w:bookmarkStart w:id="1" w:name="_Hlk194151168"/>
      <w:r>
        <w:rPr>
          <w:rFonts w:hint="eastAsia"/>
          <w:spacing w:val="-4"/>
          <w:sz w:val="24"/>
          <w:szCs w:val="24"/>
          <w:lang w:eastAsia="zh-CN"/>
        </w:rPr>
        <w:t>均为投标电梯品牌</w:t>
      </w:r>
      <w:r>
        <w:rPr>
          <w:spacing w:val="-4"/>
          <w:sz w:val="24"/>
          <w:szCs w:val="24"/>
          <w:lang w:eastAsia="zh-CN"/>
        </w:rPr>
        <w:t>原</w:t>
      </w:r>
      <w:r>
        <w:rPr>
          <w:rFonts w:hint="eastAsia"/>
          <w:spacing w:val="-4"/>
          <w:sz w:val="24"/>
          <w:szCs w:val="24"/>
          <w:lang w:eastAsia="zh-CN"/>
        </w:rPr>
        <w:t>厂产原</w:t>
      </w:r>
      <w:r>
        <w:rPr>
          <w:spacing w:val="-4"/>
          <w:sz w:val="24"/>
          <w:szCs w:val="24"/>
          <w:lang w:eastAsia="zh-CN"/>
        </w:rPr>
        <w:t>品牌</w:t>
      </w:r>
      <w:bookmarkEnd w:id="1"/>
      <w:r>
        <w:rPr>
          <w:rFonts w:hint="eastAsia"/>
          <w:spacing w:val="-4"/>
          <w:sz w:val="24"/>
          <w:szCs w:val="24"/>
          <w:lang w:eastAsia="zh-CN"/>
        </w:rPr>
        <w:t>（</w:t>
      </w:r>
      <w:r>
        <w:rPr>
          <w:rFonts w:hint="eastAsia"/>
          <w:sz w:val="24"/>
          <w:szCs w:val="24"/>
          <w:lang w:eastAsia="zh-CN"/>
        </w:rPr>
        <w:t>以上提供投标产品型号的整机型式试验报告</w:t>
      </w:r>
      <w:r>
        <w:rPr>
          <w:rFonts w:hint="eastAsia"/>
          <w:spacing w:val="-4"/>
          <w:sz w:val="24"/>
          <w:szCs w:val="24"/>
          <w:lang w:eastAsia="zh-CN"/>
        </w:rPr>
        <w:t>）</w:t>
      </w:r>
      <w:r>
        <w:rPr>
          <w:rFonts w:hint="eastAsia"/>
          <w:spacing w:val="13"/>
          <w:sz w:val="24"/>
          <w:szCs w:val="24"/>
          <w:lang w:eastAsia="zh-CN"/>
        </w:rPr>
        <w:t>；</w:t>
      </w:r>
      <w:r>
        <w:rPr>
          <w:rFonts w:hint="eastAsia"/>
          <w:spacing w:val="-4"/>
          <w:sz w:val="24"/>
          <w:szCs w:val="24"/>
          <w:lang w:eastAsia="zh-CN"/>
        </w:rPr>
        <w:t>门机整机、轿门门锁、</w:t>
      </w:r>
      <w:r>
        <w:rPr>
          <w:spacing w:val="-4"/>
          <w:sz w:val="24"/>
          <w:szCs w:val="24"/>
          <w:lang w:eastAsia="zh-CN"/>
        </w:rPr>
        <w:t>门保护光幕</w:t>
      </w:r>
      <w:r>
        <w:rPr>
          <w:rFonts w:hint="eastAsia"/>
          <w:spacing w:val="-4"/>
          <w:sz w:val="24"/>
          <w:szCs w:val="24"/>
          <w:lang w:eastAsia="zh-CN"/>
        </w:rPr>
        <w:t>均为投标电梯品牌</w:t>
      </w:r>
      <w:r>
        <w:rPr>
          <w:spacing w:val="-4"/>
          <w:sz w:val="24"/>
          <w:szCs w:val="24"/>
          <w:lang w:eastAsia="zh-CN"/>
        </w:rPr>
        <w:t>原</w:t>
      </w:r>
      <w:r>
        <w:rPr>
          <w:rFonts w:hint="eastAsia"/>
          <w:spacing w:val="-4"/>
          <w:sz w:val="24"/>
          <w:szCs w:val="24"/>
          <w:lang w:eastAsia="zh-CN"/>
        </w:rPr>
        <w:t>厂产原</w:t>
      </w:r>
      <w:r>
        <w:rPr>
          <w:spacing w:val="-4"/>
          <w:sz w:val="24"/>
          <w:szCs w:val="24"/>
          <w:lang w:eastAsia="zh-CN"/>
        </w:rPr>
        <w:t>品牌</w:t>
      </w:r>
      <w:r>
        <w:rPr>
          <w:rFonts w:hint="eastAsia"/>
          <w:spacing w:val="-4"/>
          <w:sz w:val="24"/>
          <w:szCs w:val="24"/>
          <w:lang w:eastAsia="zh-CN"/>
        </w:rPr>
        <w:t>（以上需提供部件型式试验报告）；</w:t>
      </w:r>
      <w:r>
        <w:rPr>
          <w:spacing w:val="-4"/>
          <w:sz w:val="24"/>
          <w:szCs w:val="24"/>
          <w:lang w:eastAsia="zh-CN"/>
        </w:rPr>
        <w:t>要求制造商</w:t>
      </w:r>
      <w:r>
        <w:rPr>
          <w:rFonts w:hint="eastAsia"/>
          <w:spacing w:val="-4"/>
          <w:sz w:val="24"/>
          <w:szCs w:val="24"/>
          <w:lang w:eastAsia="zh-CN"/>
        </w:rPr>
        <w:t>扶梯：驱动主机、附件制动器、控制系统为投标电梯品牌原厂产原品牌（以上提供投标产品型号的整机型式试验报告）</w:t>
      </w:r>
      <w:r>
        <w:rPr>
          <w:rFonts w:hint="eastAsia"/>
          <w:color w:val="auto"/>
          <w:lang w:eastAsia="zh-CN"/>
        </w:rPr>
        <w:t>★</w:t>
      </w:r>
    </w:p>
    <w:p>
      <w:pPr>
        <w:pStyle w:val="5"/>
        <w:spacing w:before="146" w:line="400" w:lineRule="exact"/>
        <w:ind w:left="-420" w:leftChars="-200" w:right="34" w:firstLine="582" w:firstLineChars="249"/>
        <w:rPr>
          <w:spacing w:val="-1"/>
          <w:sz w:val="24"/>
          <w:szCs w:val="24"/>
          <w:lang w:eastAsia="zh-CN"/>
        </w:rPr>
      </w:pPr>
      <w:r>
        <w:rPr>
          <w:rFonts w:hint="eastAsia"/>
          <w:spacing w:val="-3"/>
          <w:sz w:val="24"/>
          <w:szCs w:val="24"/>
          <w:lang w:eastAsia="zh-CN"/>
        </w:rPr>
        <w:t>二、电梯安装场地</w:t>
      </w:r>
      <w:r>
        <w:rPr>
          <w:spacing w:val="-3"/>
          <w:sz w:val="24"/>
          <w:szCs w:val="24"/>
          <w:lang w:eastAsia="zh-CN"/>
        </w:rPr>
        <w:t>基本参数部分仅作为参考，投标人需根据现场勘查情况进行</w:t>
      </w:r>
      <w:r>
        <w:rPr>
          <w:spacing w:val="-4"/>
          <w:sz w:val="24"/>
          <w:szCs w:val="24"/>
          <w:lang w:eastAsia="zh-CN"/>
        </w:rPr>
        <w:t>复核，防止存在偏差（投标人在投标时要充分考虑</w:t>
      </w:r>
      <w:r>
        <w:rPr>
          <w:spacing w:val="-4"/>
          <w:sz w:val="24"/>
          <w:szCs w:val="24"/>
          <w:highlight w:val="none"/>
          <w:lang w:eastAsia="zh-CN"/>
        </w:rPr>
        <w:t>井道符合各项规范要求的</w:t>
      </w:r>
      <w:r>
        <w:rPr>
          <w:spacing w:val="-4"/>
          <w:sz w:val="24"/>
          <w:szCs w:val="24"/>
          <w:lang w:eastAsia="zh-CN"/>
        </w:rPr>
        <w:t>上下效正负偏</w:t>
      </w:r>
      <w:r>
        <w:rPr>
          <w:spacing w:val="-1"/>
          <w:sz w:val="24"/>
          <w:szCs w:val="24"/>
          <w:lang w:eastAsia="zh-CN"/>
        </w:rPr>
        <w:t>差的人工、材料费用，这部分费用含在投标报价里）。</w:t>
      </w:r>
    </w:p>
    <w:p>
      <w:pPr>
        <w:pStyle w:val="5"/>
        <w:spacing w:before="146" w:line="400" w:lineRule="exact"/>
        <w:ind w:left="-420" w:leftChars="-200" w:right="34" w:firstLine="582" w:firstLineChars="249"/>
        <w:rPr>
          <w:rFonts w:hint="eastAsia"/>
          <w:spacing w:val="-3"/>
          <w:sz w:val="24"/>
          <w:szCs w:val="24"/>
          <w:lang w:eastAsia="zh-CN"/>
        </w:rPr>
      </w:pPr>
      <w:r>
        <w:rPr>
          <w:rFonts w:hint="eastAsia"/>
          <w:spacing w:val="-3"/>
          <w:sz w:val="24"/>
          <w:szCs w:val="24"/>
          <w:lang w:eastAsia="zh-CN"/>
        </w:rPr>
        <w:t>三、本次采购包含旧电梯拆除费用，新电梯的设计、制造、运输（含装卸）、仓储、安装、调试、验收、检验、5年的整机质保及维保（质保期满后的维保费用及主要部件）、培训及其它相关服务。</w:t>
      </w:r>
    </w:p>
    <w:p>
      <w:pPr>
        <w:pStyle w:val="5"/>
        <w:spacing w:before="146" w:line="400" w:lineRule="exact"/>
        <w:ind w:left="-420" w:leftChars="-200" w:right="34" w:firstLine="582" w:firstLineChars="249"/>
        <w:rPr>
          <w:rFonts w:hint="eastAsia"/>
          <w:spacing w:val="-3"/>
          <w:sz w:val="24"/>
          <w:szCs w:val="24"/>
          <w:lang w:eastAsia="zh-CN"/>
        </w:rPr>
      </w:pPr>
      <w:r>
        <w:rPr>
          <w:rFonts w:hint="eastAsia"/>
          <w:spacing w:val="-3"/>
          <w:sz w:val="24"/>
          <w:szCs w:val="24"/>
          <w:lang w:eastAsia="zh-CN"/>
        </w:rPr>
        <w:t>四、井道尺寸以现场实际测量为准，投标人应在进场施工前勘探现场，投标人负责旧梯拆除运送至甲方指定地点，投标人负责电梯安装及验收所涉及的井道改造及防护，所有相关费用包含在投标报价中；不得以不熟悉现场、实际尺寸等理由增加费用。</w:t>
      </w:r>
    </w:p>
    <w:p>
      <w:pPr>
        <w:pStyle w:val="5"/>
        <w:spacing w:before="104" w:line="221" w:lineRule="auto"/>
        <w:jc w:val="center"/>
        <w:rPr>
          <w:spacing w:val="-5"/>
          <w:lang w:eastAsia="zh-CN"/>
        </w:rPr>
      </w:pPr>
      <w:r>
        <w:rPr>
          <w:rFonts w:hint="eastAsia"/>
          <w:spacing w:val="-5"/>
          <w:lang w:eastAsia="zh-CN"/>
        </w:rPr>
        <w:t>项目需求（表一）</w:t>
      </w:r>
    </w:p>
    <w:tbl>
      <w:tblPr>
        <w:tblStyle w:val="9"/>
        <w:tblW w:w="9682" w:type="dxa"/>
        <w:jc w:val="center"/>
        <w:tblLayout w:type="fixed"/>
        <w:tblCellMar>
          <w:top w:w="0" w:type="dxa"/>
          <w:left w:w="108" w:type="dxa"/>
          <w:bottom w:w="0" w:type="dxa"/>
          <w:right w:w="108" w:type="dxa"/>
        </w:tblCellMar>
      </w:tblPr>
      <w:tblGrid>
        <w:gridCol w:w="483"/>
        <w:gridCol w:w="791"/>
        <w:gridCol w:w="1331"/>
        <w:gridCol w:w="1086"/>
        <w:gridCol w:w="683"/>
        <w:gridCol w:w="1050"/>
        <w:gridCol w:w="1244"/>
        <w:gridCol w:w="681"/>
        <w:gridCol w:w="642"/>
        <w:gridCol w:w="804"/>
        <w:gridCol w:w="887"/>
      </w:tblGrid>
      <w:tr>
        <w:tblPrEx>
          <w:tblCellMar>
            <w:top w:w="0" w:type="dxa"/>
            <w:left w:w="108" w:type="dxa"/>
            <w:bottom w:w="0" w:type="dxa"/>
            <w:right w:w="108" w:type="dxa"/>
          </w:tblCellMar>
        </w:tblPrEx>
        <w:trPr>
          <w:trHeight w:val="760" w:hRule="atLeast"/>
          <w:jc w:val="center"/>
        </w:trPr>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b/>
                <w:bCs/>
                <w:sz w:val="16"/>
                <w:szCs w:val="16"/>
              </w:rPr>
            </w:pPr>
            <w:r>
              <w:rPr>
                <w:rFonts w:hint="eastAsia" w:ascii="宋体" w:hAnsi="宋体" w:eastAsia="宋体" w:cs="宋体"/>
                <w:b/>
                <w:bCs/>
                <w:sz w:val="16"/>
                <w:szCs w:val="16"/>
                <w:lang w:eastAsia="zh-CN"/>
              </w:rPr>
              <w:t>序号</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b/>
                <w:bCs/>
                <w:sz w:val="16"/>
                <w:szCs w:val="16"/>
              </w:rPr>
            </w:pPr>
            <w:r>
              <w:rPr>
                <w:rFonts w:hint="eastAsia" w:ascii="宋体" w:hAnsi="宋体" w:eastAsia="宋体" w:cs="宋体"/>
                <w:b/>
                <w:bCs/>
                <w:sz w:val="16"/>
                <w:szCs w:val="16"/>
                <w:lang w:eastAsia="zh-CN"/>
              </w:rPr>
              <w:t>电梯编号</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b/>
                <w:bCs/>
                <w:sz w:val="16"/>
                <w:szCs w:val="16"/>
              </w:rPr>
            </w:pPr>
            <w:r>
              <w:rPr>
                <w:rFonts w:hint="eastAsia" w:ascii="宋体" w:hAnsi="宋体" w:eastAsia="宋体" w:cs="宋体"/>
                <w:b/>
                <w:bCs/>
                <w:sz w:val="16"/>
                <w:szCs w:val="16"/>
                <w:lang w:eastAsia="zh-CN"/>
              </w:rPr>
              <w:t>电梯位置</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b/>
                <w:bCs/>
                <w:sz w:val="16"/>
                <w:szCs w:val="16"/>
                <w:lang w:eastAsia="zh-CN"/>
              </w:rPr>
            </w:pPr>
            <w:r>
              <w:rPr>
                <w:rFonts w:hint="eastAsia" w:ascii="宋体" w:hAnsi="宋体" w:eastAsia="宋体" w:cs="宋体"/>
                <w:b/>
                <w:bCs/>
                <w:sz w:val="16"/>
                <w:szCs w:val="16"/>
                <w:lang w:eastAsia="zh-CN"/>
              </w:rPr>
              <w:t>井道尺寸（宽*深 mm）</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b/>
                <w:bCs/>
                <w:sz w:val="16"/>
                <w:szCs w:val="16"/>
              </w:rPr>
            </w:pPr>
            <w:r>
              <w:rPr>
                <w:rFonts w:hint="eastAsia" w:ascii="宋体" w:hAnsi="宋体" w:eastAsia="宋体" w:cs="宋体"/>
                <w:b/>
                <w:bCs/>
                <w:sz w:val="16"/>
                <w:szCs w:val="16"/>
                <w:lang w:eastAsia="zh-CN"/>
              </w:rPr>
              <w:t>提升（米）</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b/>
                <w:bCs/>
                <w:sz w:val="16"/>
                <w:szCs w:val="16"/>
                <w:lang w:eastAsia="zh-CN"/>
              </w:rPr>
            </w:pPr>
            <w:r>
              <w:rPr>
                <w:rFonts w:hint="eastAsia" w:ascii="宋体" w:hAnsi="宋体" w:eastAsia="宋体" w:cs="宋体"/>
                <w:b/>
                <w:bCs/>
                <w:sz w:val="16"/>
                <w:szCs w:val="16"/>
                <w:lang w:eastAsia="zh-CN"/>
              </w:rPr>
              <w:t>开门尺寸（宽*高mm）</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b/>
                <w:bCs/>
                <w:sz w:val="16"/>
                <w:szCs w:val="16"/>
              </w:rPr>
            </w:pPr>
            <w:r>
              <w:rPr>
                <w:rFonts w:hint="eastAsia" w:ascii="宋体" w:hAnsi="宋体" w:eastAsia="宋体" w:cs="宋体"/>
                <w:b/>
                <w:bCs/>
                <w:sz w:val="16"/>
                <w:szCs w:val="16"/>
                <w:lang w:eastAsia="zh-CN"/>
              </w:rPr>
              <w:t>层/站/门</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b/>
                <w:bCs/>
                <w:sz w:val="16"/>
                <w:szCs w:val="16"/>
              </w:rPr>
            </w:pPr>
            <w:r>
              <w:rPr>
                <w:rFonts w:hint="eastAsia" w:ascii="宋体" w:hAnsi="宋体" w:eastAsia="宋体" w:cs="宋体"/>
                <w:b/>
                <w:bCs/>
                <w:sz w:val="16"/>
                <w:szCs w:val="16"/>
                <w:lang w:eastAsia="zh-CN"/>
              </w:rPr>
              <w:t>载重（kg）</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b/>
                <w:bCs/>
                <w:sz w:val="16"/>
                <w:szCs w:val="16"/>
              </w:rPr>
            </w:pPr>
            <w:r>
              <w:rPr>
                <w:rFonts w:hint="eastAsia" w:ascii="宋体" w:hAnsi="宋体" w:eastAsia="宋体" w:cs="宋体"/>
                <w:b/>
                <w:bCs/>
                <w:sz w:val="16"/>
                <w:szCs w:val="16"/>
                <w:lang w:eastAsia="zh-CN"/>
              </w:rPr>
              <w:t>运行速度（米/秒)</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b/>
                <w:bCs/>
                <w:sz w:val="16"/>
                <w:szCs w:val="16"/>
              </w:rPr>
            </w:pPr>
            <w:r>
              <w:rPr>
                <w:rFonts w:hint="eastAsia" w:ascii="宋体" w:hAnsi="宋体" w:eastAsia="宋体" w:cs="宋体"/>
                <w:b/>
                <w:bCs/>
                <w:sz w:val="16"/>
                <w:szCs w:val="16"/>
                <w:lang w:eastAsia="zh-CN"/>
              </w:rPr>
              <w:t>顶层高度（米）</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b/>
                <w:bCs/>
                <w:sz w:val="16"/>
                <w:szCs w:val="16"/>
              </w:rPr>
            </w:pPr>
            <w:r>
              <w:rPr>
                <w:rFonts w:hint="eastAsia" w:ascii="宋体" w:hAnsi="宋体" w:eastAsia="宋体" w:cs="宋体"/>
                <w:b/>
                <w:bCs/>
                <w:sz w:val="16"/>
                <w:szCs w:val="16"/>
                <w:lang w:eastAsia="zh-CN"/>
              </w:rPr>
              <w:t>开门方式</w:t>
            </w:r>
          </w:p>
        </w:tc>
      </w:tr>
      <w:tr>
        <w:tblPrEx>
          <w:tblCellMar>
            <w:top w:w="0" w:type="dxa"/>
            <w:left w:w="108" w:type="dxa"/>
            <w:bottom w:w="0" w:type="dxa"/>
            <w:right w:w="108" w:type="dxa"/>
          </w:tblCellMar>
        </w:tblPrEx>
        <w:trPr>
          <w:trHeight w:val="280" w:hRule="atLeast"/>
          <w:jc w:val="center"/>
        </w:trPr>
        <w:tc>
          <w:tcPr>
            <w:tcW w:w="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lang w:eastAsia="zh-CN"/>
              </w:rPr>
              <w:t>1</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lang w:eastAsia="zh-CN"/>
              </w:rPr>
              <w:t>DT1</w:t>
            </w:r>
          </w:p>
        </w:tc>
        <w:tc>
          <w:tcPr>
            <w:tcW w:w="13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lang w:eastAsia="zh-CN"/>
              </w:rPr>
              <w:t>住院部</w:t>
            </w:r>
            <w:r>
              <w:rPr>
                <w:rStyle w:val="13"/>
                <w:lang w:eastAsia="zh-CN"/>
              </w:rPr>
              <w:t>2#</w:t>
            </w:r>
            <w:r>
              <w:rPr>
                <w:rStyle w:val="14"/>
                <w:rFonts w:hint="default"/>
                <w:lang w:eastAsia="zh-CN"/>
              </w:rPr>
              <w:t>电梯</w:t>
            </w:r>
          </w:p>
        </w:tc>
        <w:tc>
          <w:tcPr>
            <w:tcW w:w="1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lang w:eastAsia="zh-CN"/>
              </w:rPr>
              <w:t>2570×3150</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lang w:eastAsia="zh-CN"/>
              </w:rPr>
              <w:t>8</w:t>
            </w:r>
            <w:r>
              <w:rPr>
                <w:rFonts w:hint="eastAsia" w:ascii="Times New Roman" w:hAnsi="Times New Roman" w:eastAsia="宋体" w:cs="Times New Roman"/>
                <w:sz w:val="18"/>
                <w:szCs w:val="18"/>
                <w:lang w:eastAsia="zh-CN"/>
              </w:rPr>
              <w:t>8</w:t>
            </w:r>
            <w:r>
              <w:rPr>
                <w:rFonts w:ascii="Times New Roman" w:hAnsi="Times New Roman" w:eastAsia="宋体" w:cs="Times New Roman"/>
                <w:sz w:val="18"/>
                <w:szCs w:val="18"/>
                <w:lang w:eastAsia="zh-CN"/>
              </w:rPr>
              <w:t>.8</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lang w:eastAsia="zh-CN"/>
              </w:rPr>
              <w:t>1400×2100</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等线" w:hAnsi="等线" w:eastAsia="等线" w:cs="等线"/>
                <w:sz w:val="16"/>
                <w:szCs w:val="16"/>
              </w:rPr>
            </w:pPr>
            <w:r>
              <w:rPr>
                <w:rFonts w:hint="eastAsia" w:ascii="等线" w:hAnsi="等线" w:eastAsia="等线" w:cs="等线"/>
                <w:sz w:val="16"/>
                <w:szCs w:val="16"/>
                <w:lang w:eastAsia="zh-CN"/>
              </w:rPr>
              <w:t>23</w:t>
            </w:r>
            <w:r>
              <w:rPr>
                <w:rStyle w:val="15"/>
                <w:rFonts w:hint="default"/>
                <w:lang w:eastAsia="zh-CN"/>
              </w:rPr>
              <w:t>层</w:t>
            </w:r>
            <w:r>
              <w:rPr>
                <w:rStyle w:val="16"/>
                <w:rFonts w:hint="default"/>
                <w:lang w:eastAsia="zh-CN"/>
              </w:rPr>
              <w:t>23</w:t>
            </w:r>
            <w:r>
              <w:rPr>
                <w:rStyle w:val="15"/>
                <w:rFonts w:hint="default"/>
                <w:lang w:eastAsia="zh-CN"/>
              </w:rPr>
              <w:t>站</w:t>
            </w:r>
            <w:r>
              <w:rPr>
                <w:rStyle w:val="16"/>
                <w:rFonts w:hint="default"/>
                <w:lang w:eastAsia="zh-CN"/>
              </w:rPr>
              <w:t>23</w:t>
            </w:r>
            <w:r>
              <w:rPr>
                <w:rStyle w:val="15"/>
                <w:rFonts w:hint="default"/>
                <w:lang w:eastAsia="zh-CN"/>
              </w:rPr>
              <w:t>门</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lang w:eastAsia="zh-CN"/>
              </w:rPr>
              <w:t>≥1600</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等线" w:hAnsi="等线" w:eastAsia="等线" w:cs="等线"/>
                <w:sz w:val="16"/>
                <w:szCs w:val="16"/>
              </w:rPr>
            </w:pPr>
            <w:r>
              <w:rPr>
                <w:rFonts w:hint="eastAsia" w:ascii="等线" w:hAnsi="等线" w:eastAsia="等线" w:cs="等线"/>
                <w:sz w:val="16"/>
                <w:szCs w:val="16"/>
                <w:lang w:eastAsia="zh-CN"/>
              </w:rPr>
              <w:t>3</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lang w:eastAsia="zh-CN"/>
              </w:rPr>
              <w:t>8.2</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lang w:eastAsia="zh-CN"/>
              </w:rPr>
              <w:t xml:space="preserve"> 侧开门</w:t>
            </w:r>
          </w:p>
        </w:tc>
      </w:tr>
      <w:tr>
        <w:tblPrEx>
          <w:tblCellMar>
            <w:top w:w="0" w:type="dxa"/>
            <w:left w:w="108" w:type="dxa"/>
            <w:bottom w:w="0" w:type="dxa"/>
            <w:right w:w="108" w:type="dxa"/>
          </w:tblCellMar>
        </w:tblPrEx>
        <w:trPr>
          <w:trHeight w:val="280" w:hRule="atLeast"/>
          <w:jc w:val="center"/>
        </w:trPr>
        <w:tc>
          <w:tcPr>
            <w:tcW w:w="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lang w:eastAsia="zh-CN"/>
              </w:rPr>
              <w:t>2</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lang w:eastAsia="zh-CN"/>
              </w:rPr>
              <w:t>DT2</w:t>
            </w:r>
          </w:p>
        </w:tc>
        <w:tc>
          <w:tcPr>
            <w:tcW w:w="13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lang w:eastAsia="zh-CN"/>
              </w:rPr>
              <w:t>住院部</w:t>
            </w:r>
            <w:r>
              <w:rPr>
                <w:rStyle w:val="13"/>
                <w:lang w:eastAsia="zh-CN"/>
              </w:rPr>
              <w:t>3#</w:t>
            </w:r>
            <w:r>
              <w:rPr>
                <w:rStyle w:val="14"/>
                <w:rFonts w:hint="default"/>
                <w:lang w:eastAsia="zh-CN"/>
              </w:rPr>
              <w:t>电梯</w:t>
            </w:r>
          </w:p>
        </w:tc>
        <w:tc>
          <w:tcPr>
            <w:tcW w:w="1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lang w:eastAsia="zh-CN"/>
              </w:rPr>
              <w:t>2570×3150</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lang w:eastAsia="zh-CN"/>
              </w:rPr>
              <w:t>8</w:t>
            </w:r>
            <w:r>
              <w:rPr>
                <w:rFonts w:hint="eastAsia" w:ascii="Times New Roman" w:hAnsi="Times New Roman" w:eastAsia="宋体" w:cs="Times New Roman"/>
                <w:sz w:val="18"/>
                <w:szCs w:val="18"/>
                <w:lang w:eastAsia="zh-CN"/>
              </w:rPr>
              <w:t>8</w:t>
            </w:r>
            <w:r>
              <w:rPr>
                <w:rFonts w:ascii="Times New Roman" w:hAnsi="Times New Roman" w:eastAsia="宋体" w:cs="Times New Roman"/>
                <w:sz w:val="18"/>
                <w:szCs w:val="18"/>
                <w:lang w:eastAsia="zh-CN"/>
              </w:rPr>
              <w:t>.8</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lang w:eastAsia="zh-CN"/>
              </w:rPr>
              <w:t>1400×2100</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等线" w:hAnsi="等线" w:eastAsia="等线" w:cs="等线"/>
                <w:sz w:val="16"/>
                <w:szCs w:val="16"/>
              </w:rPr>
            </w:pPr>
            <w:r>
              <w:rPr>
                <w:rFonts w:hint="eastAsia" w:ascii="等线" w:hAnsi="等线" w:eastAsia="等线" w:cs="等线"/>
                <w:sz w:val="16"/>
                <w:szCs w:val="16"/>
                <w:lang w:eastAsia="zh-CN"/>
              </w:rPr>
              <w:t>23</w:t>
            </w:r>
            <w:r>
              <w:rPr>
                <w:rStyle w:val="15"/>
                <w:rFonts w:hint="default"/>
                <w:lang w:eastAsia="zh-CN"/>
              </w:rPr>
              <w:t>层</w:t>
            </w:r>
            <w:r>
              <w:rPr>
                <w:rStyle w:val="16"/>
                <w:rFonts w:hint="default"/>
                <w:lang w:eastAsia="zh-CN"/>
              </w:rPr>
              <w:t>23</w:t>
            </w:r>
            <w:r>
              <w:rPr>
                <w:rStyle w:val="15"/>
                <w:rFonts w:hint="default"/>
                <w:lang w:eastAsia="zh-CN"/>
              </w:rPr>
              <w:t>站</w:t>
            </w:r>
            <w:r>
              <w:rPr>
                <w:rStyle w:val="16"/>
                <w:rFonts w:hint="default"/>
                <w:lang w:eastAsia="zh-CN"/>
              </w:rPr>
              <w:t>23</w:t>
            </w:r>
            <w:r>
              <w:rPr>
                <w:rStyle w:val="15"/>
                <w:rFonts w:hint="default"/>
                <w:lang w:eastAsia="zh-CN"/>
              </w:rPr>
              <w:t>门</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lang w:eastAsia="zh-CN"/>
              </w:rPr>
              <w:t>≥1600</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等线" w:hAnsi="等线" w:eastAsia="等线" w:cs="等线"/>
                <w:sz w:val="16"/>
                <w:szCs w:val="16"/>
              </w:rPr>
            </w:pPr>
            <w:r>
              <w:rPr>
                <w:rFonts w:hint="eastAsia" w:ascii="等线" w:hAnsi="等线" w:eastAsia="等线" w:cs="等线"/>
                <w:sz w:val="16"/>
                <w:szCs w:val="16"/>
                <w:lang w:eastAsia="zh-CN"/>
              </w:rPr>
              <w:t>3</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lang w:eastAsia="zh-CN"/>
              </w:rPr>
              <w:t>8.2</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lang w:eastAsia="zh-CN"/>
              </w:rPr>
              <w:t xml:space="preserve"> 侧开门</w:t>
            </w:r>
          </w:p>
        </w:tc>
      </w:tr>
      <w:tr>
        <w:tblPrEx>
          <w:tblCellMar>
            <w:top w:w="0" w:type="dxa"/>
            <w:left w:w="108" w:type="dxa"/>
            <w:bottom w:w="0" w:type="dxa"/>
            <w:right w:w="108" w:type="dxa"/>
          </w:tblCellMar>
        </w:tblPrEx>
        <w:trPr>
          <w:trHeight w:val="280" w:hRule="atLeast"/>
          <w:jc w:val="center"/>
        </w:trPr>
        <w:tc>
          <w:tcPr>
            <w:tcW w:w="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lang w:eastAsia="zh-CN"/>
              </w:rPr>
              <w:t>3</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lang w:eastAsia="zh-CN"/>
              </w:rPr>
              <w:t>DT3</w:t>
            </w:r>
          </w:p>
        </w:tc>
        <w:tc>
          <w:tcPr>
            <w:tcW w:w="13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lang w:eastAsia="zh-CN"/>
              </w:rPr>
              <w:t>住院部</w:t>
            </w:r>
            <w:r>
              <w:rPr>
                <w:rStyle w:val="13"/>
                <w:lang w:eastAsia="zh-CN"/>
              </w:rPr>
              <w:t>4#</w:t>
            </w:r>
            <w:r>
              <w:rPr>
                <w:rStyle w:val="14"/>
                <w:rFonts w:hint="default"/>
                <w:lang w:eastAsia="zh-CN"/>
              </w:rPr>
              <w:t>电梯</w:t>
            </w:r>
          </w:p>
        </w:tc>
        <w:tc>
          <w:tcPr>
            <w:tcW w:w="1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2300*2300</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sz w:val="18"/>
                <w:szCs w:val="18"/>
                <w:lang w:eastAsia="zh-CN"/>
              </w:rPr>
            </w:pPr>
            <w:r>
              <w:rPr>
                <w:rFonts w:hint="eastAsia" w:ascii="Times New Roman" w:hAnsi="Times New Roman" w:eastAsia="宋体" w:cs="Times New Roman"/>
                <w:sz w:val="18"/>
                <w:szCs w:val="18"/>
                <w:lang w:eastAsia="zh-CN"/>
              </w:rPr>
              <w:t>88.8</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1000*2100</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等线" w:hAnsi="等线" w:eastAsia="等线" w:cs="等线"/>
                <w:sz w:val="16"/>
                <w:szCs w:val="16"/>
              </w:rPr>
            </w:pPr>
            <w:r>
              <w:rPr>
                <w:rFonts w:hint="eastAsia" w:ascii="等线" w:hAnsi="等线" w:eastAsia="等线" w:cs="等线"/>
                <w:sz w:val="16"/>
                <w:szCs w:val="16"/>
                <w:lang w:eastAsia="zh-CN"/>
              </w:rPr>
              <w:t>23</w:t>
            </w:r>
            <w:r>
              <w:rPr>
                <w:rStyle w:val="15"/>
                <w:rFonts w:hint="default"/>
                <w:lang w:eastAsia="zh-CN"/>
              </w:rPr>
              <w:t>层</w:t>
            </w:r>
            <w:r>
              <w:rPr>
                <w:rStyle w:val="16"/>
                <w:rFonts w:hint="default"/>
                <w:lang w:eastAsia="zh-CN"/>
              </w:rPr>
              <w:t>23</w:t>
            </w:r>
            <w:r>
              <w:rPr>
                <w:rStyle w:val="15"/>
                <w:rFonts w:hint="default"/>
                <w:lang w:eastAsia="zh-CN"/>
              </w:rPr>
              <w:t>站</w:t>
            </w:r>
            <w:r>
              <w:rPr>
                <w:rStyle w:val="16"/>
                <w:rFonts w:hint="default"/>
                <w:lang w:eastAsia="zh-CN"/>
              </w:rPr>
              <w:t>23</w:t>
            </w:r>
            <w:r>
              <w:rPr>
                <w:rStyle w:val="15"/>
                <w:rFonts w:hint="default"/>
                <w:lang w:eastAsia="zh-CN"/>
              </w:rPr>
              <w:t>门</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lang w:eastAsia="zh-CN"/>
              </w:rPr>
              <w:t>≥1050</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等线" w:hAnsi="等线" w:eastAsia="等线" w:cs="等线"/>
                <w:sz w:val="16"/>
                <w:szCs w:val="16"/>
              </w:rPr>
            </w:pPr>
            <w:r>
              <w:rPr>
                <w:rFonts w:hint="eastAsia" w:ascii="等线" w:hAnsi="等线" w:eastAsia="等线" w:cs="等线"/>
                <w:sz w:val="16"/>
                <w:szCs w:val="16"/>
                <w:lang w:eastAsia="zh-CN"/>
              </w:rPr>
              <w:t>3</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lang w:eastAsia="zh-CN"/>
              </w:rPr>
              <w:t>8.2</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lang w:eastAsia="zh-CN"/>
              </w:rPr>
              <w:t xml:space="preserve"> 中分门</w:t>
            </w:r>
          </w:p>
        </w:tc>
      </w:tr>
      <w:tr>
        <w:tblPrEx>
          <w:tblCellMar>
            <w:top w:w="0" w:type="dxa"/>
            <w:left w:w="108" w:type="dxa"/>
            <w:bottom w:w="0" w:type="dxa"/>
            <w:right w:w="108" w:type="dxa"/>
          </w:tblCellMar>
        </w:tblPrEx>
        <w:trPr>
          <w:trHeight w:val="280" w:hRule="atLeast"/>
          <w:jc w:val="center"/>
        </w:trPr>
        <w:tc>
          <w:tcPr>
            <w:tcW w:w="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lang w:eastAsia="zh-CN"/>
              </w:rPr>
              <w:t>4</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lang w:eastAsia="zh-CN"/>
              </w:rPr>
              <w:t>DT4</w:t>
            </w:r>
          </w:p>
        </w:tc>
        <w:tc>
          <w:tcPr>
            <w:tcW w:w="13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lang w:eastAsia="zh-CN"/>
              </w:rPr>
              <w:t>住院部</w:t>
            </w:r>
            <w:r>
              <w:rPr>
                <w:rStyle w:val="13"/>
                <w:lang w:eastAsia="zh-CN"/>
              </w:rPr>
              <w:t>5#</w:t>
            </w:r>
            <w:r>
              <w:rPr>
                <w:rStyle w:val="14"/>
                <w:rFonts w:hint="default"/>
                <w:lang w:eastAsia="zh-CN"/>
              </w:rPr>
              <w:t>电梯</w:t>
            </w:r>
          </w:p>
        </w:tc>
        <w:tc>
          <w:tcPr>
            <w:tcW w:w="1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lang w:eastAsia="zh-CN"/>
              </w:rPr>
              <w:t>2570×3150</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Times New Roman" w:hAnsi="Times New Roman" w:eastAsia="宋体" w:cs="Times New Roman"/>
                <w:sz w:val="18"/>
                <w:szCs w:val="18"/>
              </w:rPr>
            </w:pPr>
            <w:r>
              <w:rPr>
                <w:rFonts w:hint="eastAsia" w:ascii="Times New Roman" w:hAnsi="Times New Roman" w:eastAsia="宋体" w:cs="Times New Roman"/>
                <w:sz w:val="18"/>
                <w:szCs w:val="18"/>
                <w:lang w:eastAsia="zh-CN"/>
              </w:rPr>
              <w:t>93</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lang w:eastAsia="zh-CN"/>
              </w:rPr>
              <w:t>1400×2100</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等线" w:hAnsi="等线" w:eastAsia="等线" w:cs="等线"/>
                <w:sz w:val="16"/>
                <w:szCs w:val="16"/>
              </w:rPr>
            </w:pPr>
            <w:r>
              <w:rPr>
                <w:rFonts w:hint="eastAsia" w:ascii="等线" w:hAnsi="等线" w:eastAsia="等线" w:cs="等线"/>
                <w:sz w:val="16"/>
                <w:szCs w:val="16"/>
                <w:lang w:eastAsia="zh-CN"/>
              </w:rPr>
              <w:t>24</w:t>
            </w:r>
            <w:r>
              <w:rPr>
                <w:rStyle w:val="15"/>
                <w:rFonts w:hint="default"/>
                <w:lang w:eastAsia="zh-CN"/>
              </w:rPr>
              <w:t>层</w:t>
            </w:r>
            <w:r>
              <w:rPr>
                <w:rStyle w:val="16"/>
                <w:rFonts w:hint="default"/>
                <w:lang w:eastAsia="zh-CN"/>
              </w:rPr>
              <w:t>24</w:t>
            </w:r>
            <w:r>
              <w:rPr>
                <w:rStyle w:val="15"/>
                <w:rFonts w:hint="default"/>
                <w:lang w:eastAsia="zh-CN"/>
              </w:rPr>
              <w:t>站</w:t>
            </w:r>
            <w:r>
              <w:rPr>
                <w:rStyle w:val="16"/>
                <w:rFonts w:hint="default"/>
                <w:lang w:eastAsia="zh-CN"/>
              </w:rPr>
              <w:t>24</w:t>
            </w:r>
            <w:r>
              <w:rPr>
                <w:rStyle w:val="15"/>
                <w:rFonts w:hint="default"/>
                <w:lang w:eastAsia="zh-CN"/>
              </w:rPr>
              <w:t>门</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lang w:eastAsia="zh-CN"/>
              </w:rPr>
              <w:t>≥1600</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等线" w:hAnsi="等线" w:eastAsia="等线" w:cs="等线"/>
                <w:sz w:val="16"/>
                <w:szCs w:val="16"/>
              </w:rPr>
            </w:pPr>
            <w:r>
              <w:rPr>
                <w:rFonts w:hint="eastAsia" w:ascii="等线" w:hAnsi="等线" w:eastAsia="等线" w:cs="等线"/>
                <w:sz w:val="16"/>
                <w:szCs w:val="16"/>
                <w:lang w:eastAsia="zh-CN"/>
              </w:rPr>
              <w:t>3</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lang w:eastAsia="zh-CN"/>
              </w:rPr>
              <w:t>5.5</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lang w:eastAsia="zh-CN"/>
              </w:rPr>
              <w:t xml:space="preserve"> 侧开门</w:t>
            </w:r>
          </w:p>
        </w:tc>
      </w:tr>
      <w:tr>
        <w:tblPrEx>
          <w:tblCellMar>
            <w:top w:w="0" w:type="dxa"/>
            <w:left w:w="108" w:type="dxa"/>
            <w:bottom w:w="0" w:type="dxa"/>
            <w:right w:w="108" w:type="dxa"/>
          </w:tblCellMar>
        </w:tblPrEx>
        <w:trPr>
          <w:trHeight w:val="280" w:hRule="atLeast"/>
          <w:jc w:val="center"/>
        </w:trPr>
        <w:tc>
          <w:tcPr>
            <w:tcW w:w="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lang w:eastAsia="zh-CN"/>
              </w:rPr>
              <w:t>5</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lang w:eastAsia="zh-CN"/>
              </w:rPr>
              <w:t>DT5</w:t>
            </w:r>
          </w:p>
        </w:tc>
        <w:tc>
          <w:tcPr>
            <w:tcW w:w="13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lang w:eastAsia="zh-CN"/>
              </w:rPr>
              <w:t>住院部</w:t>
            </w:r>
            <w:r>
              <w:rPr>
                <w:rStyle w:val="13"/>
                <w:lang w:eastAsia="zh-CN"/>
              </w:rPr>
              <w:t>6#</w:t>
            </w:r>
            <w:r>
              <w:rPr>
                <w:rStyle w:val="14"/>
                <w:rFonts w:hint="default"/>
                <w:lang w:eastAsia="zh-CN"/>
              </w:rPr>
              <w:t>电梯</w:t>
            </w:r>
          </w:p>
        </w:tc>
        <w:tc>
          <w:tcPr>
            <w:tcW w:w="1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lang w:eastAsia="zh-CN"/>
              </w:rPr>
              <w:t>2570×3150</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lang w:eastAsia="zh-CN"/>
              </w:rPr>
              <w:t>8</w:t>
            </w:r>
            <w:r>
              <w:rPr>
                <w:rFonts w:hint="eastAsia" w:ascii="Times New Roman" w:hAnsi="Times New Roman" w:eastAsia="宋体" w:cs="Times New Roman"/>
                <w:sz w:val="18"/>
                <w:szCs w:val="18"/>
                <w:lang w:eastAsia="zh-CN"/>
              </w:rPr>
              <w:t>8</w:t>
            </w:r>
            <w:r>
              <w:rPr>
                <w:rFonts w:ascii="Times New Roman" w:hAnsi="Times New Roman" w:eastAsia="宋体" w:cs="Times New Roman"/>
                <w:sz w:val="18"/>
                <w:szCs w:val="18"/>
                <w:lang w:eastAsia="zh-CN"/>
              </w:rPr>
              <w:t>.8</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lang w:eastAsia="zh-CN"/>
              </w:rPr>
              <w:t>1400×2100</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等线" w:hAnsi="等线" w:eastAsia="等线" w:cs="等线"/>
                <w:sz w:val="16"/>
                <w:szCs w:val="16"/>
              </w:rPr>
            </w:pPr>
            <w:r>
              <w:rPr>
                <w:rFonts w:hint="eastAsia" w:ascii="等线" w:hAnsi="等线" w:eastAsia="等线" w:cs="等线"/>
                <w:sz w:val="16"/>
                <w:szCs w:val="16"/>
                <w:lang w:eastAsia="zh-CN"/>
              </w:rPr>
              <w:t>23</w:t>
            </w:r>
            <w:r>
              <w:rPr>
                <w:rStyle w:val="15"/>
                <w:rFonts w:hint="default"/>
                <w:lang w:eastAsia="zh-CN"/>
              </w:rPr>
              <w:t>层</w:t>
            </w:r>
            <w:r>
              <w:rPr>
                <w:rStyle w:val="16"/>
                <w:rFonts w:hint="default"/>
                <w:lang w:eastAsia="zh-CN"/>
              </w:rPr>
              <w:t>23</w:t>
            </w:r>
            <w:r>
              <w:rPr>
                <w:rStyle w:val="15"/>
                <w:rFonts w:hint="default"/>
                <w:lang w:eastAsia="zh-CN"/>
              </w:rPr>
              <w:t>站</w:t>
            </w:r>
            <w:r>
              <w:rPr>
                <w:rStyle w:val="16"/>
                <w:rFonts w:hint="default"/>
                <w:lang w:eastAsia="zh-CN"/>
              </w:rPr>
              <w:t>23</w:t>
            </w:r>
            <w:r>
              <w:rPr>
                <w:rStyle w:val="15"/>
                <w:rFonts w:hint="default"/>
                <w:lang w:eastAsia="zh-CN"/>
              </w:rPr>
              <w:t>门</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lang w:eastAsia="zh-CN"/>
              </w:rPr>
              <w:t>≥1600</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等线" w:hAnsi="等线" w:eastAsia="等线" w:cs="等线"/>
                <w:sz w:val="16"/>
                <w:szCs w:val="16"/>
              </w:rPr>
            </w:pPr>
            <w:r>
              <w:rPr>
                <w:rFonts w:hint="eastAsia" w:ascii="等线" w:hAnsi="等线" w:eastAsia="等线" w:cs="等线"/>
                <w:sz w:val="16"/>
                <w:szCs w:val="16"/>
                <w:lang w:eastAsia="zh-CN"/>
              </w:rPr>
              <w:t>3</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lang w:eastAsia="zh-CN"/>
              </w:rPr>
              <w:t>9.7</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lang w:eastAsia="zh-CN"/>
              </w:rPr>
              <w:t xml:space="preserve"> 侧开门</w:t>
            </w:r>
          </w:p>
        </w:tc>
      </w:tr>
      <w:tr>
        <w:tblPrEx>
          <w:tblCellMar>
            <w:top w:w="0" w:type="dxa"/>
            <w:left w:w="108" w:type="dxa"/>
            <w:bottom w:w="0" w:type="dxa"/>
            <w:right w:w="108" w:type="dxa"/>
          </w:tblCellMar>
        </w:tblPrEx>
        <w:trPr>
          <w:trHeight w:val="280" w:hRule="atLeast"/>
          <w:jc w:val="center"/>
        </w:trPr>
        <w:tc>
          <w:tcPr>
            <w:tcW w:w="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lang w:eastAsia="zh-CN"/>
              </w:rPr>
              <w:t>6</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lang w:eastAsia="zh-CN"/>
              </w:rPr>
              <w:t>DT6</w:t>
            </w:r>
          </w:p>
        </w:tc>
        <w:tc>
          <w:tcPr>
            <w:tcW w:w="13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lang w:eastAsia="zh-CN"/>
              </w:rPr>
              <w:t>住院部</w:t>
            </w:r>
            <w:r>
              <w:rPr>
                <w:rStyle w:val="13"/>
                <w:lang w:eastAsia="zh-CN"/>
              </w:rPr>
              <w:t>7#</w:t>
            </w:r>
            <w:r>
              <w:rPr>
                <w:rStyle w:val="14"/>
                <w:rFonts w:hint="default"/>
                <w:lang w:eastAsia="zh-CN"/>
              </w:rPr>
              <w:t>电梯</w:t>
            </w:r>
          </w:p>
        </w:tc>
        <w:tc>
          <w:tcPr>
            <w:tcW w:w="1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lang w:eastAsia="zh-CN"/>
              </w:rPr>
              <w:t>2570×3150</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lang w:eastAsia="zh-CN"/>
              </w:rPr>
              <w:t>8</w:t>
            </w:r>
            <w:r>
              <w:rPr>
                <w:rFonts w:hint="eastAsia" w:ascii="Times New Roman" w:hAnsi="Times New Roman" w:eastAsia="宋体" w:cs="Times New Roman"/>
                <w:sz w:val="18"/>
                <w:szCs w:val="18"/>
                <w:lang w:eastAsia="zh-CN"/>
              </w:rPr>
              <w:t>8</w:t>
            </w:r>
            <w:r>
              <w:rPr>
                <w:rFonts w:ascii="Times New Roman" w:hAnsi="Times New Roman" w:eastAsia="宋体" w:cs="Times New Roman"/>
                <w:sz w:val="18"/>
                <w:szCs w:val="18"/>
                <w:lang w:eastAsia="zh-CN"/>
              </w:rPr>
              <w:t>.8</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lang w:eastAsia="zh-CN"/>
              </w:rPr>
              <w:t>1400×2100</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等线" w:hAnsi="等线" w:eastAsia="等线" w:cs="等线"/>
                <w:sz w:val="16"/>
                <w:szCs w:val="16"/>
              </w:rPr>
            </w:pPr>
            <w:r>
              <w:rPr>
                <w:rFonts w:hint="eastAsia" w:ascii="等线" w:hAnsi="等线" w:eastAsia="等线" w:cs="等线"/>
                <w:sz w:val="16"/>
                <w:szCs w:val="16"/>
                <w:lang w:eastAsia="zh-CN"/>
              </w:rPr>
              <w:t>23</w:t>
            </w:r>
            <w:r>
              <w:rPr>
                <w:rStyle w:val="15"/>
                <w:rFonts w:hint="default"/>
                <w:lang w:eastAsia="zh-CN"/>
              </w:rPr>
              <w:t>层</w:t>
            </w:r>
            <w:r>
              <w:rPr>
                <w:rStyle w:val="16"/>
                <w:rFonts w:hint="default"/>
                <w:lang w:eastAsia="zh-CN"/>
              </w:rPr>
              <w:t>23</w:t>
            </w:r>
            <w:r>
              <w:rPr>
                <w:rStyle w:val="15"/>
                <w:rFonts w:hint="default"/>
                <w:lang w:eastAsia="zh-CN"/>
              </w:rPr>
              <w:t>站</w:t>
            </w:r>
            <w:r>
              <w:rPr>
                <w:rStyle w:val="16"/>
                <w:rFonts w:hint="default"/>
                <w:lang w:eastAsia="zh-CN"/>
              </w:rPr>
              <w:t>23</w:t>
            </w:r>
            <w:r>
              <w:rPr>
                <w:rStyle w:val="15"/>
                <w:rFonts w:hint="default"/>
                <w:lang w:eastAsia="zh-CN"/>
              </w:rPr>
              <w:t>门</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lang w:eastAsia="zh-CN"/>
              </w:rPr>
              <w:t>≥1600</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等线" w:hAnsi="等线" w:eastAsia="等线" w:cs="等线"/>
                <w:sz w:val="16"/>
                <w:szCs w:val="16"/>
              </w:rPr>
            </w:pPr>
            <w:r>
              <w:rPr>
                <w:rFonts w:hint="eastAsia" w:ascii="等线" w:hAnsi="等线" w:eastAsia="等线" w:cs="等线"/>
                <w:sz w:val="16"/>
                <w:szCs w:val="16"/>
                <w:lang w:eastAsia="zh-CN"/>
              </w:rPr>
              <w:t>3</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lang w:eastAsia="zh-CN"/>
              </w:rPr>
              <w:t>9.7</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lang w:eastAsia="zh-CN"/>
              </w:rPr>
              <w:t xml:space="preserve"> 侧开门</w:t>
            </w:r>
          </w:p>
        </w:tc>
      </w:tr>
      <w:tr>
        <w:tblPrEx>
          <w:tblCellMar>
            <w:top w:w="0" w:type="dxa"/>
            <w:left w:w="108" w:type="dxa"/>
            <w:bottom w:w="0" w:type="dxa"/>
            <w:right w:w="108" w:type="dxa"/>
          </w:tblCellMar>
        </w:tblPrEx>
        <w:trPr>
          <w:trHeight w:val="280" w:hRule="atLeast"/>
          <w:jc w:val="center"/>
        </w:trPr>
        <w:tc>
          <w:tcPr>
            <w:tcW w:w="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lang w:eastAsia="zh-CN"/>
              </w:rPr>
              <w:t>7</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lang w:eastAsia="zh-CN"/>
              </w:rPr>
              <w:t>DT7</w:t>
            </w:r>
          </w:p>
        </w:tc>
        <w:tc>
          <w:tcPr>
            <w:tcW w:w="13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lang w:eastAsia="zh-CN"/>
              </w:rPr>
              <w:t>住院部</w:t>
            </w:r>
            <w:r>
              <w:rPr>
                <w:rStyle w:val="13"/>
                <w:lang w:eastAsia="zh-CN"/>
              </w:rPr>
              <w:t>8#</w:t>
            </w:r>
            <w:r>
              <w:rPr>
                <w:rStyle w:val="14"/>
                <w:rFonts w:hint="default"/>
                <w:lang w:eastAsia="zh-CN"/>
              </w:rPr>
              <w:t>电梯</w:t>
            </w:r>
          </w:p>
        </w:tc>
        <w:tc>
          <w:tcPr>
            <w:tcW w:w="1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sz w:val="18"/>
                <w:szCs w:val="18"/>
              </w:rPr>
            </w:pPr>
            <w:r>
              <w:rPr>
                <w:rFonts w:ascii="Times New Roman" w:hAnsi="Times New Roman" w:eastAsia="宋体" w:cs="Times New Roman"/>
                <w:sz w:val="18"/>
                <w:szCs w:val="18"/>
              </w:rPr>
              <w:t>2300*2300</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sz w:val="22"/>
                <w:szCs w:val="22"/>
              </w:rPr>
            </w:pPr>
            <w:r>
              <w:rPr>
                <w:rFonts w:hint="eastAsia" w:ascii="Times New Roman" w:hAnsi="Times New Roman" w:eastAsia="宋体" w:cs="Times New Roman"/>
                <w:sz w:val="18"/>
                <w:szCs w:val="18"/>
                <w:lang w:eastAsia="zh-CN"/>
              </w:rPr>
              <w:t>88.8</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sz w:val="22"/>
                <w:szCs w:val="22"/>
              </w:rPr>
            </w:pPr>
            <w:r>
              <w:rPr>
                <w:rFonts w:ascii="Times New Roman" w:hAnsi="Times New Roman" w:eastAsia="宋体" w:cs="Times New Roman"/>
                <w:sz w:val="18"/>
                <w:szCs w:val="18"/>
              </w:rPr>
              <w:t>1000*2100</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等线" w:hAnsi="等线" w:eastAsia="等线" w:cs="等线"/>
                <w:sz w:val="16"/>
                <w:szCs w:val="16"/>
              </w:rPr>
            </w:pPr>
            <w:r>
              <w:rPr>
                <w:rFonts w:hint="eastAsia" w:ascii="等线" w:hAnsi="等线" w:eastAsia="等线" w:cs="等线"/>
                <w:sz w:val="16"/>
                <w:szCs w:val="16"/>
                <w:lang w:eastAsia="zh-CN"/>
              </w:rPr>
              <w:t>23</w:t>
            </w:r>
            <w:r>
              <w:rPr>
                <w:rStyle w:val="15"/>
                <w:rFonts w:hint="default"/>
                <w:lang w:eastAsia="zh-CN"/>
              </w:rPr>
              <w:t>层</w:t>
            </w:r>
            <w:r>
              <w:rPr>
                <w:rStyle w:val="16"/>
                <w:rFonts w:hint="default"/>
                <w:lang w:eastAsia="zh-CN"/>
              </w:rPr>
              <w:t>23</w:t>
            </w:r>
            <w:r>
              <w:rPr>
                <w:rStyle w:val="15"/>
                <w:rFonts w:hint="default"/>
                <w:lang w:eastAsia="zh-CN"/>
              </w:rPr>
              <w:t>站</w:t>
            </w:r>
            <w:r>
              <w:rPr>
                <w:rStyle w:val="16"/>
                <w:rFonts w:hint="default"/>
                <w:lang w:eastAsia="zh-CN"/>
              </w:rPr>
              <w:t>23</w:t>
            </w:r>
            <w:r>
              <w:rPr>
                <w:rStyle w:val="15"/>
                <w:rFonts w:hint="default"/>
                <w:lang w:eastAsia="zh-CN"/>
              </w:rPr>
              <w:t>门</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lang w:eastAsia="zh-CN"/>
              </w:rPr>
              <w:t>≥1000</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等线" w:hAnsi="等线" w:eastAsia="等线" w:cs="等线"/>
                <w:sz w:val="16"/>
                <w:szCs w:val="16"/>
              </w:rPr>
            </w:pPr>
            <w:r>
              <w:rPr>
                <w:rFonts w:hint="eastAsia" w:ascii="等线" w:hAnsi="等线" w:eastAsia="等线" w:cs="等线"/>
                <w:sz w:val="16"/>
                <w:szCs w:val="16"/>
                <w:lang w:eastAsia="zh-CN"/>
              </w:rPr>
              <w:t>3</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lang w:eastAsia="zh-CN"/>
              </w:rPr>
              <w:t>9.7</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lang w:eastAsia="zh-CN"/>
              </w:rPr>
              <w:t xml:space="preserve"> 中分门</w:t>
            </w:r>
          </w:p>
        </w:tc>
      </w:tr>
      <w:tr>
        <w:tblPrEx>
          <w:tblCellMar>
            <w:top w:w="0" w:type="dxa"/>
            <w:left w:w="108" w:type="dxa"/>
            <w:bottom w:w="0" w:type="dxa"/>
            <w:right w:w="108" w:type="dxa"/>
          </w:tblCellMar>
        </w:tblPrEx>
        <w:trPr>
          <w:trHeight w:val="280" w:hRule="atLeast"/>
          <w:jc w:val="center"/>
        </w:trPr>
        <w:tc>
          <w:tcPr>
            <w:tcW w:w="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lang w:eastAsia="zh-CN"/>
              </w:rPr>
              <w:t>8</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lang w:eastAsia="zh-CN"/>
              </w:rPr>
              <w:t>DT8</w:t>
            </w:r>
          </w:p>
        </w:tc>
        <w:tc>
          <w:tcPr>
            <w:tcW w:w="13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lang w:eastAsia="zh-CN"/>
              </w:rPr>
              <w:t>住院部</w:t>
            </w:r>
            <w:r>
              <w:rPr>
                <w:rStyle w:val="13"/>
                <w:lang w:eastAsia="zh-CN"/>
              </w:rPr>
              <w:t>9#</w:t>
            </w:r>
            <w:r>
              <w:rPr>
                <w:rStyle w:val="14"/>
                <w:rFonts w:hint="default"/>
                <w:lang w:eastAsia="zh-CN"/>
              </w:rPr>
              <w:t>电梯</w:t>
            </w:r>
          </w:p>
        </w:tc>
        <w:tc>
          <w:tcPr>
            <w:tcW w:w="1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lang w:eastAsia="zh-CN"/>
              </w:rPr>
              <w:t>2100×2200</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lang w:eastAsia="zh-CN"/>
              </w:rPr>
              <w:t>82.8</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lang w:eastAsia="zh-CN"/>
              </w:rPr>
              <w:t>1100×2100</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等线" w:hAnsi="等线" w:eastAsia="等线" w:cs="等线"/>
                <w:sz w:val="16"/>
                <w:szCs w:val="16"/>
              </w:rPr>
            </w:pPr>
            <w:r>
              <w:rPr>
                <w:rFonts w:hint="eastAsia" w:ascii="等线" w:hAnsi="等线" w:eastAsia="等线" w:cs="等线"/>
                <w:sz w:val="16"/>
                <w:szCs w:val="16"/>
                <w:lang w:eastAsia="zh-CN"/>
              </w:rPr>
              <w:t>22</w:t>
            </w:r>
            <w:r>
              <w:rPr>
                <w:rStyle w:val="15"/>
                <w:rFonts w:hint="default"/>
                <w:lang w:eastAsia="zh-CN"/>
              </w:rPr>
              <w:t>层</w:t>
            </w:r>
            <w:r>
              <w:rPr>
                <w:rStyle w:val="16"/>
                <w:rFonts w:hint="default"/>
                <w:lang w:eastAsia="zh-CN"/>
              </w:rPr>
              <w:t>22</w:t>
            </w:r>
            <w:r>
              <w:rPr>
                <w:rStyle w:val="15"/>
                <w:rFonts w:hint="default"/>
                <w:lang w:eastAsia="zh-CN"/>
              </w:rPr>
              <w:t>站</w:t>
            </w:r>
            <w:r>
              <w:rPr>
                <w:rStyle w:val="16"/>
                <w:rFonts w:hint="default"/>
                <w:lang w:eastAsia="zh-CN"/>
              </w:rPr>
              <w:t>22</w:t>
            </w:r>
            <w:r>
              <w:rPr>
                <w:rStyle w:val="15"/>
                <w:rFonts w:hint="default"/>
                <w:lang w:eastAsia="zh-CN"/>
              </w:rPr>
              <w:t>门</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lang w:eastAsia="zh-CN"/>
              </w:rPr>
              <w:t>≥1050</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等线" w:hAnsi="等线" w:eastAsia="等线" w:cs="等线"/>
                <w:sz w:val="16"/>
                <w:szCs w:val="16"/>
              </w:rPr>
            </w:pPr>
            <w:r>
              <w:rPr>
                <w:rFonts w:hint="eastAsia" w:ascii="等线" w:hAnsi="等线" w:eastAsia="等线" w:cs="等线"/>
                <w:sz w:val="16"/>
                <w:szCs w:val="16"/>
                <w:lang w:eastAsia="zh-CN"/>
              </w:rPr>
              <w:t>3</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lang w:eastAsia="zh-CN"/>
              </w:rPr>
              <w:t>8.2</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lang w:eastAsia="zh-CN"/>
              </w:rPr>
              <w:t xml:space="preserve"> 中分门</w:t>
            </w:r>
          </w:p>
        </w:tc>
      </w:tr>
      <w:tr>
        <w:tblPrEx>
          <w:tblCellMar>
            <w:top w:w="0" w:type="dxa"/>
            <w:left w:w="108" w:type="dxa"/>
            <w:bottom w:w="0" w:type="dxa"/>
            <w:right w:w="108" w:type="dxa"/>
          </w:tblCellMar>
        </w:tblPrEx>
        <w:trPr>
          <w:trHeight w:val="280" w:hRule="atLeast"/>
          <w:jc w:val="center"/>
        </w:trPr>
        <w:tc>
          <w:tcPr>
            <w:tcW w:w="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lang w:eastAsia="zh-CN"/>
              </w:rPr>
              <w:t>9</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lang w:eastAsia="zh-CN"/>
              </w:rPr>
              <w:t>DT9</w:t>
            </w:r>
          </w:p>
        </w:tc>
        <w:tc>
          <w:tcPr>
            <w:tcW w:w="13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lang w:eastAsia="zh-CN"/>
              </w:rPr>
              <w:t>新行政楼</w:t>
            </w:r>
            <w:r>
              <w:rPr>
                <w:rStyle w:val="13"/>
                <w:lang w:eastAsia="zh-CN"/>
              </w:rPr>
              <w:t>(</w:t>
            </w:r>
            <w:r>
              <w:rPr>
                <w:rStyle w:val="14"/>
                <w:rFonts w:hint="default"/>
                <w:lang w:eastAsia="zh-CN"/>
              </w:rPr>
              <w:t>北</w:t>
            </w:r>
            <w:r>
              <w:rPr>
                <w:rStyle w:val="13"/>
                <w:lang w:eastAsia="zh-CN"/>
              </w:rPr>
              <w:t>)</w:t>
            </w:r>
          </w:p>
        </w:tc>
        <w:tc>
          <w:tcPr>
            <w:tcW w:w="1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lang w:eastAsia="zh-CN"/>
              </w:rPr>
              <w:t>2100×2200</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sz w:val="22"/>
                <w:szCs w:val="22"/>
                <w:lang w:eastAsia="zh-CN"/>
              </w:rPr>
            </w:pPr>
            <w:r>
              <w:rPr>
                <w:rFonts w:hint="eastAsia" w:ascii="宋体" w:hAnsi="宋体" w:eastAsia="宋体" w:cs="宋体"/>
                <w:sz w:val="22"/>
                <w:szCs w:val="22"/>
                <w:lang w:eastAsia="zh-CN"/>
              </w:rPr>
              <w:t>19</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lang w:eastAsia="zh-CN"/>
              </w:rPr>
              <w:t>900×2100</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等线" w:hAnsi="等线" w:eastAsia="等线" w:cs="等线"/>
                <w:sz w:val="16"/>
                <w:szCs w:val="16"/>
              </w:rPr>
            </w:pPr>
            <w:r>
              <w:rPr>
                <w:rFonts w:hint="eastAsia" w:ascii="等线" w:hAnsi="等线" w:eastAsia="等线" w:cs="等线"/>
                <w:sz w:val="16"/>
                <w:szCs w:val="16"/>
                <w:lang w:eastAsia="zh-CN"/>
              </w:rPr>
              <w:t>6</w:t>
            </w:r>
            <w:r>
              <w:rPr>
                <w:rStyle w:val="15"/>
                <w:rFonts w:hint="default"/>
                <w:lang w:eastAsia="zh-CN"/>
              </w:rPr>
              <w:t>层</w:t>
            </w:r>
            <w:r>
              <w:rPr>
                <w:rStyle w:val="16"/>
                <w:rFonts w:hint="default"/>
                <w:lang w:eastAsia="zh-CN"/>
              </w:rPr>
              <w:t>6</w:t>
            </w:r>
            <w:r>
              <w:rPr>
                <w:rStyle w:val="15"/>
                <w:rFonts w:hint="default"/>
                <w:lang w:eastAsia="zh-CN"/>
              </w:rPr>
              <w:t>站</w:t>
            </w:r>
            <w:r>
              <w:rPr>
                <w:rStyle w:val="16"/>
                <w:rFonts w:hint="default"/>
                <w:lang w:eastAsia="zh-CN"/>
              </w:rPr>
              <w:t>6</w:t>
            </w:r>
            <w:r>
              <w:rPr>
                <w:rStyle w:val="15"/>
                <w:rFonts w:hint="default"/>
                <w:lang w:eastAsia="zh-CN"/>
              </w:rPr>
              <w:t>门</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lang w:eastAsia="zh-CN"/>
              </w:rPr>
              <w:t>≥1050</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等线" w:hAnsi="等线" w:eastAsia="等线" w:cs="等线"/>
                <w:sz w:val="16"/>
                <w:szCs w:val="16"/>
              </w:rPr>
            </w:pPr>
            <w:r>
              <w:rPr>
                <w:rFonts w:hint="eastAsia" w:ascii="等线" w:hAnsi="等线" w:eastAsia="等线" w:cs="等线"/>
                <w:sz w:val="16"/>
                <w:szCs w:val="16"/>
                <w:lang w:eastAsia="zh-CN"/>
              </w:rPr>
              <w:t>1</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lang w:eastAsia="zh-CN"/>
              </w:rPr>
              <w:t>3.9</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lang w:eastAsia="zh-CN"/>
              </w:rPr>
              <w:t xml:space="preserve"> 侧开门</w:t>
            </w:r>
          </w:p>
        </w:tc>
      </w:tr>
      <w:tr>
        <w:tblPrEx>
          <w:tblCellMar>
            <w:top w:w="0" w:type="dxa"/>
            <w:left w:w="108" w:type="dxa"/>
            <w:bottom w:w="0" w:type="dxa"/>
            <w:right w:w="108" w:type="dxa"/>
          </w:tblCellMar>
        </w:tblPrEx>
        <w:trPr>
          <w:trHeight w:val="280" w:hRule="atLeast"/>
          <w:jc w:val="center"/>
        </w:trPr>
        <w:tc>
          <w:tcPr>
            <w:tcW w:w="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lang w:eastAsia="zh-CN"/>
              </w:rPr>
              <w:t>10</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lang w:eastAsia="zh-CN"/>
              </w:rPr>
              <w:t>DT10</w:t>
            </w:r>
          </w:p>
        </w:tc>
        <w:tc>
          <w:tcPr>
            <w:tcW w:w="13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lang w:eastAsia="zh-CN"/>
              </w:rPr>
              <w:t>手术室东</w:t>
            </w:r>
          </w:p>
        </w:tc>
        <w:tc>
          <w:tcPr>
            <w:tcW w:w="1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Times New Roman" w:hAnsi="Times New Roman" w:eastAsia="宋体" w:cs="Times New Roman"/>
                <w:sz w:val="18"/>
                <w:szCs w:val="18"/>
                <w:lang w:eastAsia="zh-CN"/>
              </w:rPr>
            </w:pPr>
            <w:r>
              <w:rPr>
                <w:rFonts w:hint="eastAsia" w:ascii="Times New Roman" w:hAnsi="Times New Roman" w:eastAsia="宋体" w:cs="Times New Roman"/>
                <w:sz w:val="18"/>
                <w:szCs w:val="18"/>
                <w:lang w:eastAsia="zh-CN"/>
              </w:rPr>
              <w:t>1500*1200</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Times New Roman" w:hAnsi="Times New Roman" w:eastAsia="宋体" w:cs="Times New Roman"/>
                <w:sz w:val="18"/>
                <w:szCs w:val="18"/>
                <w:lang w:eastAsia="zh-CN"/>
              </w:rPr>
            </w:pPr>
            <w:r>
              <w:rPr>
                <w:rFonts w:hint="eastAsia" w:ascii="宋体" w:hAnsi="宋体" w:eastAsia="宋体" w:cs="宋体"/>
                <w:sz w:val="18"/>
                <w:szCs w:val="18"/>
                <w:lang w:eastAsia="zh-CN"/>
              </w:rPr>
              <w:t>现场勘察</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Times New Roman" w:hAnsi="Times New Roman" w:eastAsia="宋体" w:cs="Times New Roman"/>
                <w:sz w:val="18"/>
                <w:szCs w:val="18"/>
                <w:lang w:eastAsia="zh-CN"/>
              </w:rPr>
            </w:pPr>
            <w:r>
              <w:rPr>
                <w:rFonts w:hint="eastAsia" w:ascii="Times New Roman" w:hAnsi="Times New Roman" w:eastAsia="宋体" w:cs="Times New Roman"/>
                <w:sz w:val="18"/>
                <w:szCs w:val="18"/>
                <w:lang w:eastAsia="zh-CN"/>
              </w:rPr>
              <w:t>900*1000</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等线" w:hAnsi="等线" w:eastAsia="等线" w:cs="等线"/>
                <w:sz w:val="16"/>
                <w:szCs w:val="16"/>
              </w:rPr>
            </w:pPr>
            <w:r>
              <w:rPr>
                <w:rFonts w:hint="eastAsia" w:ascii="等线" w:hAnsi="等线" w:eastAsia="等线" w:cs="等线"/>
                <w:sz w:val="16"/>
                <w:szCs w:val="16"/>
                <w:lang w:eastAsia="zh-CN"/>
              </w:rPr>
              <w:t>3</w:t>
            </w:r>
            <w:r>
              <w:rPr>
                <w:rStyle w:val="15"/>
                <w:rFonts w:hint="default"/>
                <w:lang w:eastAsia="zh-CN"/>
              </w:rPr>
              <w:t>层</w:t>
            </w:r>
            <w:r>
              <w:rPr>
                <w:rStyle w:val="16"/>
                <w:rFonts w:hint="default"/>
                <w:lang w:eastAsia="zh-CN"/>
              </w:rPr>
              <w:t>2</w:t>
            </w:r>
            <w:r>
              <w:rPr>
                <w:rStyle w:val="15"/>
                <w:rFonts w:hint="default"/>
                <w:lang w:eastAsia="zh-CN"/>
              </w:rPr>
              <w:t>站</w:t>
            </w:r>
            <w:r>
              <w:rPr>
                <w:rStyle w:val="16"/>
                <w:rFonts w:hint="default"/>
                <w:lang w:eastAsia="zh-CN"/>
              </w:rPr>
              <w:t>2</w:t>
            </w:r>
            <w:r>
              <w:rPr>
                <w:rStyle w:val="15"/>
                <w:rFonts w:hint="default"/>
                <w:lang w:eastAsia="zh-CN"/>
              </w:rPr>
              <w:t>门</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lang w:eastAsia="zh-CN"/>
              </w:rPr>
              <w:t>≥200</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等线" w:hAnsi="等线" w:eastAsia="等线" w:cs="等线"/>
                <w:sz w:val="16"/>
                <w:szCs w:val="16"/>
              </w:rPr>
            </w:pPr>
            <w:r>
              <w:rPr>
                <w:rFonts w:hint="eastAsia" w:ascii="等线" w:hAnsi="等线" w:eastAsia="等线" w:cs="等线"/>
                <w:sz w:val="16"/>
                <w:szCs w:val="16"/>
                <w:lang w:eastAsia="zh-CN"/>
              </w:rPr>
              <w:t>0.4</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sz w:val="18"/>
                <w:szCs w:val="18"/>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lang w:eastAsia="zh-CN"/>
              </w:rPr>
              <w:t xml:space="preserve"> 中分门</w:t>
            </w:r>
          </w:p>
        </w:tc>
      </w:tr>
      <w:tr>
        <w:tblPrEx>
          <w:tblCellMar>
            <w:top w:w="0" w:type="dxa"/>
            <w:left w:w="108" w:type="dxa"/>
            <w:bottom w:w="0" w:type="dxa"/>
            <w:right w:w="108" w:type="dxa"/>
          </w:tblCellMar>
        </w:tblPrEx>
        <w:trPr>
          <w:trHeight w:val="280" w:hRule="atLeast"/>
          <w:jc w:val="center"/>
        </w:trPr>
        <w:tc>
          <w:tcPr>
            <w:tcW w:w="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lang w:eastAsia="zh-CN"/>
              </w:rPr>
              <w:t>11</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lang w:eastAsia="zh-CN"/>
              </w:rPr>
              <w:t>DT11</w:t>
            </w:r>
          </w:p>
        </w:tc>
        <w:tc>
          <w:tcPr>
            <w:tcW w:w="13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lang w:eastAsia="zh-CN"/>
              </w:rPr>
              <w:t>手术室西</w:t>
            </w:r>
          </w:p>
        </w:tc>
        <w:tc>
          <w:tcPr>
            <w:tcW w:w="1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Times New Roman" w:hAnsi="Times New Roman" w:eastAsia="宋体" w:cs="Times New Roman"/>
                <w:sz w:val="18"/>
                <w:szCs w:val="18"/>
                <w:lang w:eastAsia="zh-CN"/>
              </w:rPr>
            </w:pPr>
            <w:r>
              <w:rPr>
                <w:rFonts w:hint="eastAsia" w:ascii="Times New Roman" w:hAnsi="Times New Roman" w:eastAsia="宋体" w:cs="Times New Roman"/>
                <w:sz w:val="18"/>
                <w:szCs w:val="18"/>
                <w:lang w:eastAsia="zh-CN"/>
              </w:rPr>
              <w:t>1500*1200</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Times New Roman" w:hAnsi="Times New Roman" w:eastAsia="宋体" w:cs="Times New Roman"/>
                <w:sz w:val="18"/>
                <w:szCs w:val="18"/>
                <w:lang w:eastAsia="zh-CN"/>
              </w:rPr>
            </w:pPr>
            <w:r>
              <w:rPr>
                <w:rFonts w:hint="eastAsia" w:ascii="宋体" w:hAnsi="宋体" w:eastAsia="宋体" w:cs="宋体"/>
                <w:sz w:val="18"/>
                <w:szCs w:val="18"/>
                <w:lang w:eastAsia="zh-CN"/>
              </w:rPr>
              <w:t>现场勘察</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Times New Roman" w:hAnsi="Times New Roman" w:eastAsia="宋体" w:cs="Times New Roman"/>
                <w:sz w:val="18"/>
                <w:szCs w:val="18"/>
                <w:lang w:eastAsia="zh-CN"/>
              </w:rPr>
            </w:pPr>
            <w:r>
              <w:rPr>
                <w:rFonts w:hint="eastAsia" w:ascii="Times New Roman" w:hAnsi="Times New Roman" w:eastAsia="宋体" w:cs="Times New Roman"/>
                <w:sz w:val="18"/>
                <w:szCs w:val="18"/>
                <w:lang w:eastAsia="zh-CN"/>
              </w:rPr>
              <w:t>900*1000</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等线" w:hAnsi="等线" w:eastAsia="等线" w:cs="等线"/>
                <w:sz w:val="16"/>
                <w:szCs w:val="16"/>
              </w:rPr>
            </w:pPr>
            <w:r>
              <w:rPr>
                <w:rFonts w:hint="eastAsia" w:ascii="等线" w:hAnsi="等线" w:eastAsia="等线" w:cs="等线"/>
                <w:sz w:val="16"/>
                <w:szCs w:val="16"/>
                <w:lang w:eastAsia="zh-CN"/>
              </w:rPr>
              <w:t>3</w:t>
            </w:r>
            <w:r>
              <w:rPr>
                <w:rStyle w:val="15"/>
                <w:rFonts w:hint="default"/>
                <w:lang w:eastAsia="zh-CN"/>
              </w:rPr>
              <w:t>层</w:t>
            </w:r>
            <w:r>
              <w:rPr>
                <w:rStyle w:val="16"/>
                <w:rFonts w:hint="default"/>
                <w:lang w:eastAsia="zh-CN"/>
              </w:rPr>
              <w:t>2</w:t>
            </w:r>
            <w:r>
              <w:rPr>
                <w:rStyle w:val="15"/>
                <w:rFonts w:hint="default"/>
                <w:lang w:eastAsia="zh-CN"/>
              </w:rPr>
              <w:t>站</w:t>
            </w:r>
            <w:r>
              <w:rPr>
                <w:rStyle w:val="16"/>
                <w:rFonts w:hint="default"/>
                <w:lang w:eastAsia="zh-CN"/>
              </w:rPr>
              <w:t>2</w:t>
            </w:r>
            <w:r>
              <w:rPr>
                <w:rStyle w:val="15"/>
                <w:rFonts w:hint="default"/>
                <w:lang w:eastAsia="zh-CN"/>
              </w:rPr>
              <w:t>门</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lang w:eastAsia="zh-CN"/>
              </w:rPr>
              <w:t>≥200</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等线" w:hAnsi="等线" w:eastAsia="等线" w:cs="等线"/>
                <w:sz w:val="16"/>
                <w:szCs w:val="16"/>
              </w:rPr>
            </w:pPr>
            <w:r>
              <w:rPr>
                <w:rFonts w:hint="eastAsia" w:ascii="等线" w:hAnsi="等线" w:eastAsia="等线" w:cs="等线"/>
                <w:sz w:val="16"/>
                <w:szCs w:val="16"/>
                <w:lang w:eastAsia="zh-CN"/>
              </w:rPr>
              <w:t>0.4</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sz w:val="18"/>
                <w:szCs w:val="18"/>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lang w:eastAsia="zh-CN"/>
              </w:rPr>
              <w:t xml:space="preserve"> 中分门</w:t>
            </w:r>
          </w:p>
        </w:tc>
      </w:tr>
      <w:tr>
        <w:tblPrEx>
          <w:tblCellMar>
            <w:top w:w="0" w:type="dxa"/>
            <w:left w:w="108" w:type="dxa"/>
            <w:bottom w:w="0" w:type="dxa"/>
            <w:right w:w="108" w:type="dxa"/>
          </w:tblCellMar>
        </w:tblPrEx>
        <w:trPr>
          <w:trHeight w:val="280" w:hRule="atLeast"/>
          <w:jc w:val="center"/>
        </w:trPr>
        <w:tc>
          <w:tcPr>
            <w:tcW w:w="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lang w:eastAsia="zh-CN"/>
              </w:rPr>
              <w:t>12</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lang w:eastAsia="zh-CN"/>
              </w:rPr>
              <w:t>DT12</w:t>
            </w:r>
          </w:p>
        </w:tc>
        <w:tc>
          <w:tcPr>
            <w:tcW w:w="13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lang w:eastAsia="zh-CN"/>
              </w:rPr>
              <w:t>门诊楼北</w:t>
            </w:r>
          </w:p>
        </w:tc>
        <w:tc>
          <w:tcPr>
            <w:tcW w:w="1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lang w:eastAsia="zh-CN"/>
              </w:rPr>
              <w:t>2400×3000</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lang w:eastAsia="zh-CN"/>
              </w:rPr>
              <w:t>现场勘察</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lang w:eastAsia="zh-CN"/>
              </w:rPr>
              <w:t>1400×2100</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等线" w:hAnsi="等线" w:eastAsia="等线" w:cs="等线"/>
                <w:sz w:val="16"/>
                <w:szCs w:val="16"/>
              </w:rPr>
            </w:pPr>
            <w:r>
              <w:rPr>
                <w:rFonts w:hint="eastAsia" w:ascii="等线" w:hAnsi="等线" w:eastAsia="等线" w:cs="等线"/>
                <w:sz w:val="16"/>
                <w:szCs w:val="16"/>
                <w:lang w:eastAsia="zh-CN"/>
              </w:rPr>
              <w:t>4</w:t>
            </w:r>
            <w:r>
              <w:rPr>
                <w:rStyle w:val="15"/>
                <w:rFonts w:hint="default"/>
                <w:lang w:eastAsia="zh-CN"/>
              </w:rPr>
              <w:t>层</w:t>
            </w:r>
            <w:r>
              <w:rPr>
                <w:rStyle w:val="16"/>
                <w:rFonts w:hint="default"/>
                <w:lang w:eastAsia="zh-CN"/>
              </w:rPr>
              <w:t>4</w:t>
            </w:r>
            <w:r>
              <w:rPr>
                <w:rStyle w:val="15"/>
                <w:rFonts w:hint="default"/>
                <w:lang w:eastAsia="zh-CN"/>
              </w:rPr>
              <w:t>站</w:t>
            </w:r>
            <w:r>
              <w:rPr>
                <w:rStyle w:val="16"/>
                <w:rFonts w:hint="default"/>
                <w:lang w:eastAsia="zh-CN"/>
              </w:rPr>
              <w:t>4</w:t>
            </w:r>
            <w:r>
              <w:rPr>
                <w:rStyle w:val="15"/>
                <w:rFonts w:hint="default"/>
                <w:lang w:eastAsia="zh-CN"/>
              </w:rPr>
              <w:t>门</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lang w:eastAsia="zh-CN"/>
              </w:rPr>
              <w:t>≥1600</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等线" w:hAnsi="等线" w:eastAsia="等线" w:cs="等线"/>
                <w:sz w:val="16"/>
                <w:szCs w:val="16"/>
              </w:rPr>
            </w:pPr>
            <w:r>
              <w:rPr>
                <w:rFonts w:hint="eastAsia" w:ascii="等线" w:hAnsi="等线" w:eastAsia="等线" w:cs="等线"/>
                <w:sz w:val="16"/>
                <w:szCs w:val="16"/>
                <w:lang w:eastAsia="zh-CN"/>
              </w:rPr>
              <w:t>1</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lang w:eastAsia="zh-CN"/>
              </w:rPr>
              <w:t>4.2</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lang w:eastAsia="zh-CN"/>
              </w:rPr>
              <w:t xml:space="preserve"> 侧开门</w:t>
            </w:r>
          </w:p>
        </w:tc>
      </w:tr>
      <w:tr>
        <w:tblPrEx>
          <w:tblCellMar>
            <w:top w:w="0" w:type="dxa"/>
            <w:left w:w="108" w:type="dxa"/>
            <w:bottom w:w="0" w:type="dxa"/>
            <w:right w:w="108" w:type="dxa"/>
          </w:tblCellMar>
        </w:tblPrEx>
        <w:trPr>
          <w:trHeight w:val="280" w:hRule="atLeast"/>
          <w:jc w:val="center"/>
        </w:trPr>
        <w:tc>
          <w:tcPr>
            <w:tcW w:w="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lang w:eastAsia="zh-CN"/>
              </w:rPr>
              <w:t>13</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lang w:eastAsia="zh-CN"/>
              </w:rPr>
              <w:t>DT13</w:t>
            </w:r>
          </w:p>
        </w:tc>
        <w:tc>
          <w:tcPr>
            <w:tcW w:w="13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lang w:eastAsia="zh-CN"/>
              </w:rPr>
              <w:t>门诊楼南</w:t>
            </w:r>
          </w:p>
        </w:tc>
        <w:tc>
          <w:tcPr>
            <w:tcW w:w="1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lang w:eastAsia="zh-CN"/>
              </w:rPr>
              <w:t>2400×3000</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lang w:eastAsia="zh-CN"/>
              </w:rPr>
              <w:t>现场勘察</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lang w:eastAsia="zh-CN"/>
              </w:rPr>
              <w:t>1400×2100</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等线" w:hAnsi="等线" w:eastAsia="等线" w:cs="等线"/>
                <w:sz w:val="16"/>
                <w:szCs w:val="16"/>
              </w:rPr>
            </w:pPr>
            <w:r>
              <w:rPr>
                <w:rFonts w:hint="eastAsia" w:ascii="等线" w:hAnsi="等线" w:eastAsia="等线" w:cs="等线"/>
                <w:sz w:val="16"/>
                <w:szCs w:val="16"/>
                <w:lang w:eastAsia="zh-CN"/>
              </w:rPr>
              <w:t>4</w:t>
            </w:r>
            <w:r>
              <w:rPr>
                <w:rStyle w:val="15"/>
                <w:rFonts w:hint="default"/>
                <w:lang w:eastAsia="zh-CN"/>
              </w:rPr>
              <w:t>层</w:t>
            </w:r>
            <w:r>
              <w:rPr>
                <w:rStyle w:val="16"/>
                <w:rFonts w:hint="default"/>
                <w:lang w:eastAsia="zh-CN"/>
              </w:rPr>
              <w:t>4</w:t>
            </w:r>
            <w:r>
              <w:rPr>
                <w:rStyle w:val="15"/>
                <w:rFonts w:hint="default"/>
                <w:lang w:eastAsia="zh-CN"/>
              </w:rPr>
              <w:t>站</w:t>
            </w:r>
            <w:r>
              <w:rPr>
                <w:rStyle w:val="16"/>
                <w:rFonts w:hint="default"/>
                <w:lang w:eastAsia="zh-CN"/>
              </w:rPr>
              <w:t>4</w:t>
            </w:r>
            <w:r>
              <w:rPr>
                <w:rStyle w:val="15"/>
                <w:rFonts w:hint="default"/>
                <w:lang w:eastAsia="zh-CN"/>
              </w:rPr>
              <w:t>门</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lang w:eastAsia="zh-CN"/>
              </w:rPr>
              <w:t>≥1600</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等线" w:hAnsi="等线" w:eastAsia="等线" w:cs="等线"/>
                <w:sz w:val="16"/>
                <w:szCs w:val="16"/>
              </w:rPr>
            </w:pPr>
            <w:r>
              <w:rPr>
                <w:rFonts w:hint="eastAsia" w:ascii="等线" w:hAnsi="等线" w:eastAsia="等线" w:cs="等线"/>
                <w:sz w:val="16"/>
                <w:szCs w:val="16"/>
                <w:lang w:eastAsia="zh-CN"/>
              </w:rPr>
              <w:t>1</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lang w:eastAsia="zh-CN"/>
              </w:rPr>
              <w:t>4.2</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lang w:eastAsia="zh-CN"/>
              </w:rPr>
              <w:t xml:space="preserve"> 侧开门</w:t>
            </w:r>
          </w:p>
        </w:tc>
      </w:tr>
      <w:tr>
        <w:tblPrEx>
          <w:tblCellMar>
            <w:top w:w="0" w:type="dxa"/>
            <w:left w:w="108" w:type="dxa"/>
            <w:bottom w:w="0" w:type="dxa"/>
            <w:right w:w="108" w:type="dxa"/>
          </w:tblCellMar>
        </w:tblPrEx>
        <w:trPr>
          <w:trHeight w:val="280" w:hRule="atLeast"/>
          <w:jc w:val="center"/>
        </w:trPr>
        <w:tc>
          <w:tcPr>
            <w:tcW w:w="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lang w:eastAsia="zh-CN"/>
              </w:rPr>
              <w:t>14</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lang w:eastAsia="zh-CN"/>
              </w:rPr>
              <w:t>DT14</w:t>
            </w:r>
          </w:p>
        </w:tc>
        <w:tc>
          <w:tcPr>
            <w:tcW w:w="13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lang w:eastAsia="zh-CN"/>
              </w:rPr>
              <w:t>食堂东</w:t>
            </w:r>
          </w:p>
        </w:tc>
        <w:tc>
          <w:tcPr>
            <w:tcW w:w="1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lang w:eastAsia="zh-CN"/>
              </w:rPr>
              <w:t>现场勘察</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lang w:eastAsia="zh-CN"/>
              </w:rPr>
              <w:t>现场勘察</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lang w:eastAsia="zh-CN"/>
              </w:rPr>
              <w:t>现场勘察</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等线" w:hAnsi="等线" w:eastAsia="等线" w:cs="等线"/>
                <w:sz w:val="16"/>
                <w:szCs w:val="16"/>
              </w:rPr>
            </w:pPr>
            <w:r>
              <w:rPr>
                <w:rFonts w:hint="eastAsia" w:ascii="等线" w:hAnsi="等线" w:eastAsia="等线" w:cs="等线"/>
                <w:sz w:val="16"/>
                <w:szCs w:val="16"/>
                <w:lang w:eastAsia="zh-CN"/>
              </w:rPr>
              <w:t>4</w:t>
            </w:r>
            <w:r>
              <w:rPr>
                <w:rStyle w:val="15"/>
                <w:rFonts w:hint="default"/>
                <w:lang w:eastAsia="zh-CN"/>
              </w:rPr>
              <w:t>层</w:t>
            </w:r>
            <w:r>
              <w:rPr>
                <w:rStyle w:val="16"/>
                <w:rFonts w:hint="default"/>
                <w:lang w:eastAsia="zh-CN"/>
              </w:rPr>
              <w:t>4</w:t>
            </w:r>
            <w:r>
              <w:rPr>
                <w:rStyle w:val="15"/>
                <w:rFonts w:hint="default"/>
                <w:lang w:eastAsia="zh-CN"/>
              </w:rPr>
              <w:t>站</w:t>
            </w:r>
            <w:r>
              <w:rPr>
                <w:rStyle w:val="16"/>
                <w:rFonts w:hint="default"/>
                <w:lang w:eastAsia="zh-CN"/>
              </w:rPr>
              <w:t>4</w:t>
            </w:r>
            <w:r>
              <w:rPr>
                <w:rStyle w:val="15"/>
                <w:rFonts w:hint="default"/>
                <w:lang w:eastAsia="zh-CN"/>
              </w:rPr>
              <w:t>门</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lang w:eastAsia="zh-CN"/>
              </w:rPr>
              <w:t>≥1050</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等线" w:hAnsi="等线" w:eastAsia="等线" w:cs="等线"/>
                <w:sz w:val="16"/>
                <w:szCs w:val="16"/>
              </w:rPr>
            </w:pPr>
            <w:r>
              <w:rPr>
                <w:rFonts w:hint="eastAsia" w:ascii="等线" w:hAnsi="等线" w:eastAsia="等线" w:cs="等线"/>
                <w:sz w:val="16"/>
                <w:szCs w:val="16"/>
                <w:lang w:eastAsia="zh-CN"/>
              </w:rPr>
              <w:t>1</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sz w:val="18"/>
                <w:szCs w:val="18"/>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lang w:eastAsia="zh-CN"/>
              </w:rPr>
              <w:t xml:space="preserve"> 中分门</w:t>
            </w:r>
          </w:p>
        </w:tc>
      </w:tr>
      <w:tr>
        <w:tblPrEx>
          <w:tblCellMar>
            <w:top w:w="0" w:type="dxa"/>
            <w:left w:w="108" w:type="dxa"/>
            <w:bottom w:w="0" w:type="dxa"/>
            <w:right w:w="108" w:type="dxa"/>
          </w:tblCellMar>
        </w:tblPrEx>
        <w:trPr>
          <w:trHeight w:val="280" w:hRule="atLeast"/>
          <w:jc w:val="center"/>
        </w:trPr>
        <w:tc>
          <w:tcPr>
            <w:tcW w:w="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lang w:eastAsia="zh-CN"/>
              </w:rPr>
              <w:t>15</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lang w:eastAsia="zh-CN"/>
              </w:rPr>
              <w:t>DT15</w:t>
            </w:r>
          </w:p>
        </w:tc>
        <w:tc>
          <w:tcPr>
            <w:tcW w:w="13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lang w:eastAsia="zh-CN"/>
              </w:rPr>
              <w:t>食堂西</w:t>
            </w:r>
          </w:p>
        </w:tc>
        <w:tc>
          <w:tcPr>
            <w:tcW w:w="1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lang w:eastAsia="zh-CN"/>
              </w:rPr>
              <w:t>现场勘察</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lang w:eastAsia="zh-CN"/>
              </w:rPr>
              <w:t>现场勘察</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lang w:eastAsia="zh-CN"/>
              </w:rPr>
              <w:t>现场勘察</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等线" w:hAnsi="等线" w:eastAsia="等线" w:cs="等线"/>
                <w:sz w:val="16"/>
                <w:szCs w:val="16"/>
              </w:rPr>
            </w:pPr>
            <w:r>
              <w:rPr>
                <w:rFonts w:hint="eastAsia" w:ascii="等线" w:hAnsi="等线" w:eastAsia="等线" w:cs="等线"/>
                <w:sz w:val="16"/>
                <w:szCs w:val="16"/>
                <w:lang w:eastAsia="zh-CN"/>
              </w:rPr>
              <w:t>4</w:t>
            </w:r>
            <w:r>
              <w:rPr>
                <w:rStyle w:val="15"/>
                <w:rFonts w:hint="default"/>
                <w:lang w:eastAsia="zh-CN"/>
              </w:rPr>
              <w:t>层</w:t>
            </w:r>
            <w:r>
              <w:rPr>
                <w:rStyle w:val="16"/>
                <w:rFonts w:hint="default"/>
                <w:lang w:eastAsia="zh-CN"/>
              </w:rPr>
              <w:t>4</w:t>
            </w:r>
            <w:r>
              <w:rPr>
                <w:rStyle w:val="15"/>
                <w:rFonts w:hint="default"/>
                <w:lang w:eastAsia="zh-CN"/>
              </w:rPr>
              <w:t>站</w:t>
            </w:r>
            <w:r>
              <w:rPr>
                <w:rStyle w:val="16"/>
                <w:rFonts w:hint="default"/>
                <w:lang w:eastAsia="zh-CN"/>
              </w:rPr>
              <w:t>4</w:t>
            </w:r>
            <w:r>
              <w:rPr>
                <w:rStyle w:val="15"/>
                <w:rFonts w:hint="default"/>
                <w:lang w:eastAsia="zh-CN"/>
              </w:rPr>
              <w:t>门</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lang w:eastAsia="zh-CN"/>
              </w:rPr>
              <w:t>≥1050</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等线" w:hAnsi="等线" w:eastAsia="等线" w:cs="等线"/>
                <w:sz w:val="16"/>
                <w:szCs w:val="16"/>
              </w:rPr>
            </w:pPr>
            <w:r>
              <w:rPr>
                <w:rFonts w:hint="eastAsia" w:ascii="等线" w:hAnsi="等线" w:eastAsia="等线" w:cs="等线"/>
                <w:sz w:val="16"/>
                <w:szCs w:val="16"/>
                <w:lang w:eastAsia="zh-CN"/>
              </w:rPr>
              <w:t>1</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sz w:val="18"/>
                <w:szCs w:val="18"/>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lang w:eastAsia="zh-CN"/>
              </w:rPr>
              <w:t xml:space="preserve"> 中分门</w:t>
            </w:r>
          </w:p>
        </w:tc>
      </w:tr>
      <w:tr>
        <w:tblPrEx>
          <w:tblCellMar>
            <w:top w:w="0" w:type="dxa"/>
            <w:left w:w="108" w:type="dxa"/>
            <w:bottom w:w="0" w:type="dxa"/>
            <w:right w:w="108" w:type="dxa"/>
          </w:tblCellMar>
        </w:tblPrEx>
        <w:trPr>
          <w:trHeight w:val="280" w:hRule="atLeast"/>
          <w:jc w:val="center"/>
        </w:trPr>
        <w:tc>
          <w:tcPr>
            <w:tcW w:w="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lang w:eastAsia="zh-CN"/>
              </w:rPr>
              <w:t>16</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lang w:eastAsia="zh-CN"/>
              </w:rPr>
              <w:t>DT16</w:t>
            </w:r>
          </w:p>
        </w:tc>
        <w:tc>
          <w:tcPr>
            <w:tcW w:w="13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lang w:eastAsia="zh-CN"/>
              </w:rPr>
              <w:t>医技楼西</w:t>
            </w:r>
          </w:p>
        </w:tc>
        <w:tc>
          <w:tcPr>
            <w:tcW w:w="1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lang w:eastAsia="zh-CN"/>
              </w:rPr>
              <w:t>2400×3000</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lang w:eastAsia="zh-CN"/>
              </w:rPr>
              <w:t>现场勘察</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lang w:eastAsia="zh-CN"/>
              </w:rPr>
              <w:t>1400×2100</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等线" w:hAnsi="等线" w:eastAsia="等线" w:cs="等线"/>
                <w:sz w:val="16"/>
                <w:szCs w:val="16"/>
              </w:rPr>
            </w:pPr>
            <w:r>
              <w:rPr>
                <w:rFonts w:hint="eastAsia" w:ascii="等线" w:hAnsi="等线" w:eastAsia="等线" w:cs="等线"/>
                <w:sz w:val="16"/>
                <w:szCs w:val="16"/>
                <w:lang w:eastAsia="zh-CN"/>
              </w:rPr>
              <w:t>5</w:t>
            </w:r>
            <w:r>
              <w:rPr>
                <w:rStyle w:val="15"/>
                <w:rFonts w:hint="default"/>
                <w:lang w:eastAsia="zh-CN"/>
              </w:rPr>
              <w:t>层</w:t>
            </w:r>
            <w:r>
              <w:rPr>
                <w:rStyle w:val="16"/>
                <w:rFonts w:hint="default"/>
                <w:lang w:eastAsia="zh-CN"/>
              </w:rPr>
              <w:t>5</w:t>
            </w:r>
            <w:r>
              <w:rPr>
                <w:rStyle w:val="15"/>
                <w:rFonts w:hint="default"/>
                <w:lang w:eastAsia="zh-CN"/>
              </w:rPr>
              <w:t>站</w:t>
            </w:r>
            <w:r>
              <w:rPr>
                <w:rStyle w:val="16"/>
                <w:rFonts w:hint="default"/>
                <w:lang w:eastAsia="zh-CN"/>
              </w:rPr>
              <w:t>5</w:t>
            </w:r>
            <w:r>
              <w:rPr>
                <w:rStyle w:val="15"/>
                <w:rFonts w:hint="default"/>
                <w:lang w:eastAsia="zh-CN"/>
              </w:rPr>
              <w:t>门</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lang w:eastAsia="zh-CN"/>
              </w:rPr>
              <w:t>≥1600</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等线" w:hAnsi="等线" w:eastAsia="等线" w:cs="等线"/>
                <w:sz w:val="16"/>
                <w:szCs w:val="16"/>
              </w:rPr>
            </w:pPr>
            <w:r>
              <w:rPr>
                <w:rFonts w:hint="eastAsia" w:ascii="等线" w:hAnsi="等线" w:eastAsia="等线" w:cs="等线"/>
                <w:sz w:val="16"/>
                <w:szCs w:val="16"/>
                <w:lang w:eastAsia="zh-CN"/>
              </w:rPr>
              <w:t>1</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lang w:eastAsia="zh-CN"/>
              </w:rPr>
              <w:t>4.2</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lang w:eastAsia="zh-CN"/>
              </w:rPr>
              <w:t xml:space="preserve"> 侧开门</w:t>
            </w:r>
          </w:p>
        </w:tc>
      </w:tr>
      <w:tr>
        <w:tblPrEx>
          <w:tblCellMar>
            <w:top w:w="0" w:type="dxa"/>
            <w:left w:w="108" w:type="dxa"/>
            <w:bottom w:w="0" w:type="dxa"/>
            <w:right w:w="108" w:type="dxa"/>
          </w:tblCellMar>
        </w:tblPrEx>
        <w:trPr>
          <w:trHeight w:val="280" w:hRule="atLeast"/>
          <w:jc w:val="center"/>
        </w:trPr>
        <w:tc>
          <w:tcPr>
            <w:tcW w:w="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lang w:eastAsia="zh-CN"/>
              </w:rPr>
              <w:t>17</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lang w:eastAsia="zh-CN"/>
              </w:rPr>
              <w:t>DT17</w:t>
            </w:r>
          </w:p>
        </w:tc>
        <w:tc>
          <w:tcPr>
            <w:tcW w:w="13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lang w:eastAsia="zh-CN"/>
              </w:rPr>
              <w:t>医技楼东</w:t>
            </w:r>
          </w:p>
        </w:tc>
        <w:tc>
          <w:tcPr>
            <w:tcW w:w="1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lang w:eastAsia="zh-CN"/>
              </w:rPr>
              <w:t>2400×3000</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lang w:eastAsia="zh-CN"/>
              </w:rPr>
              <w:t>现场勘察</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lang w:eastAsia="zh-CN"/>
              </w:rPr>
              <w:t>1400×2100</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等线" w:hAnsi="等线" w:eastAsia="等线" w:cs="等线"/>
                <w:sz w:val="16"/>
                <w:szCs w:val="16"/>
              </w:rPr>
            </w:pPr>
            <w:r>
              <w:rPr>
                <w:rFonts w:hint="eastAsia" w:ascii="等线" w:hAnsi="等线" w:eastAsia="等线" w:cs="等线"/>
                <w:sz w:val="16"/>
                <w:szCs w:val="16"/>
                <w:lang w:eastAsia="zh-CN"/>
              </w:rPr>
              <w:t>5</w:t>
            </w:r>
            <w:r>
              <w:rPr>
                <w:rStyle w:val="15"/>
                <w:rFonts w:hint="default"/>
                <w:lang w:eastAsia="zh-CN"/>
              </w:rPr>
              <w:t>层</w:t>
            </w:r>
            <w:r>
              <w:rPr>
                <w:rStyle w:val="16"/>
                <w:rFonts w:hint="default"/>
                <w:lang w:eastAsia="zh-CN"/>
              </w:rPr>
              <w:t>5</w:t>
            </w:r>
            <w:r>
              <w:rPr>
                <w:rStyle w:val="15"/>
                <w:rFonts w:hint="default"/>
                <w:lang w:eastAsia="zh-CN"/>
              </w:rPr>
              <w:t>站</w:t>
            </w:r>
            <w:r>
              <w:rPr>
                <w:rStyle w:val="16"/>
                <w:rFonts w:hint="default"/>
                <w:lang w:eastAsia="zh-CN"/>
              </w:rPr>
              <w:t>5</w:t>
            </w:r>
            <w:r>
              <w:rPr>
                <w:rStyle w:val="15"/>
                <w:rFonts w:hint="default"/>
                <w:lang w:eastAsia="zh-CN"/>
              </w:rPr>
              <w:t>门</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lang w:eastAsia="zh-CN"/>
              </w:rPr>
              <w:t>≥1600</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等线" w:hAnsi="等线" w:eastAsia="等线" w:cs="等线"/>
                <w:sz w:val="16"/>
                <w:szCs w:val="16"/>
              </w:rPr>
            </w:pPr>
            <w:r>
              <w:rPr>
                <w:rFonts w:hint="eastAsia" w:ascii="等线" w:hAnsi="等线" w:eastAsia="等线" w:cs="等线"/>
                <w:sz w:val="16"/>
                <w:szCs w:val="16"/>
                <w:lang w:eastAsia="zh-CN"/>
              </w:rPr>
              <w:t>1</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lang w:eastAsia="zh-CN"/>
              </w:rPr>
              <w:t>4.2</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lang w:eastAsia="zh-CN"/>
              </w:rPr>
              <w:t xml:space="preserve"> 侧开门</w:t>
            </w:r>
          </w:p>
        </w:tc>
      </w:tr>
      <w:tr>
        <w:tblPrEx>
          <w:tblCellMar>
            <w:top w:w="0" w:type="dxa"/>
            <w:left w:w="108" w:type="dxa"/>
            <w:bottom w:w="0" w:type="dxa"/>
            <w:right w:w="108" w:type="dxa"/>
          </w:tblCellMar>
        </w:tblPrEx>
        <w:trPr>
          <w:trHeight w:val="380" w:hRule="atLeast"/>
          <w:jc w:val="center"/>
        </w:trPr>
        <w:tc>
          <w:tcPr>
            <w:tcW w:w="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sz w:val="18"/>
                <w:szCs w:val="18"/>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sz w:val="18"/>
                <w:szCs w:val="18"/>
              </w:rPr>
            </w:pPr>
          </w:p>
        </w:tc>
        <w:tc>
          <w:tcPr>
            <w:tcW w:w="13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sz w:val="18"/>
                <w:szCs w:val="18"/>
              </w:rPr>
            </w:pPr>
          </w:p>
        </w:tc>
        <w:tc>
          <w:tcPr>
            <w:tcW w:w="1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b/>
                <w:bCs/>
                <w:sz w:val="18"/>
                <w:szCs w:val="18"/>
              </w:rPr>
            </w:pPr>
            <w:r>
              <w:rPr>
                <w:rFonts w:hint="eastAsia" w:ascii="宋体" w:hAnsi="宋体" w:eastAsia="宋体" w:cs="宋体"/>
                <w:b/>
                <w:bCs/>
                <w:sz w:val="18"/>
                <w:szCs w:val="18"/>
                <w:lang w:eastAsia="zh-CN"/>
              </w:rPr>
              <w:t>提升高度mm</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b/>
                <w:bCs/>
                <w:sz w:val="18"/>
                <w:szCs w:val="18"/>
              </w:rPr>
            </w:pPr>
            <w:r>
              <w:rPr>
                <w:rFonts w:hint="eastAsia" w:ascii="宋体" w:hAnsi="宋体" w:eastAsia="宋体" w:cs="宋体"/>
                <w:b/>
                <w:bCs/>
                <w:sz w:val="18"/>
                <w:szCs w:val="18"/>
                <w:lang w:eastAsia="zh-CN"/>
              </w:rPr>
              <w:t>控制方式</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b/>
                <w:bCs/>
                <w:sz w:val="18"/>
                <w:szCs w:val="18"/>
              </w:rPr>
            </w:pPr>
            <w:r>
              <w:rPr>
                <w:rFonts w:hint="eastAsia" w:ascii="宋体" w:hAnsi="宋体" w:eastAsia="宋体" w:cs="宋体"/>
                <w:b/>
                <w:bCs/>
                <w:sz w:val="18"/>
                <w:szCs w:val="18"/>
                <w:lang w:eastAsia="zh-CN"/>
              </w:rPr>
              <w:t>公称宽度mm</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b/>
                <w:bCs/>
                <w:sz w:val="18"/>
                <w:szCs w:val="18"/>
              </w:rPr>
            </w:pPr>
            <w:r>
              <w:rPr>
                <w:rFonts w:hint="eastAsia" w:ascii="宋体" w:hAnsi="宋体" w:eastAsia="宋体" w:cs="宋体"/>
                <w:b/>
                <w:bCs/>
                <w:sz w:val="18"/>
                <w:szCs w:val="18"/>
                <w:lang w:eastAsia="zh-CN"/>
              </w:rPr>
              <w:t>水平梯级</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sz w:val="18"/>
                <w:szCs w:val="18"/>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b/>
                <w:bCs/>
                <w:sz w:val="16"/>
                <w:szCs w:val="16"/>
              </w:rPr>
            </w:pPr>
            <w:r>
              <w:rPr>
                <w:rFonts w:hint="eastAsia" w:ascii="宋体" w:hAnsi="宋体" w:eastAsia="宋体" w:cs="宋体"/>
                <w:b/>
                <w:bCs/>
                <w:sz w:val="16"/>
                <w:szCs w:val="16"/>
                <w:lang w:eastAsia="zh-CN"/>
              </w:rPr>
              <w:t>运行速度（米/秒)</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sz w:val="22"/>
                <w:szCs w:val="22"/>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sz w:val="18"/>
                <w:szCs w:val="18"/>
              </w:rPr>
            </w:pPr>
          </w:p>
        </w:tc>
      </w:tr>
      <w:tr>
        <w:tblPrEx>
          <w:tblCellMar>
            <w:top w:w="0" w:type="dxa"/>
            <w:left w:w="108" w:type="dxa"/>
            <w:bottom w:w="0" w:type="dxa"/>
            <w:right w:w="108" w:type="dxa"/>
          </w:tblCellMar>
        </w:tblPrEx>
        <w:trPr>
          <w:trHeight w:val="280" w:hRule="atLeast"/>
          <w:jc w:val="center"/>
        </w:trPr>
        <w:tc>
          <w:tcPr>
            <w:tcW w:w="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lang w:eastAsia="zh-CN"/>
              </w:rPr>
              <w:t>18</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lang w:eastAsia="zh-CN"/>
              </w:rPr>
              <w:t>DT18</w:t>
            </w:r>
          </w:p>
        </w:tc>
        <w:tc>
          <w:tcPr>
            <w:tcW w:w="13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lang w:eastAsia="zh-CN"/>
              </w:rPr>
              <w:t>门诊南扶梯</w:t>
            </w:r>
          </w:p>
        </w:tc>
        <w:tc>
          <w:tcPr>
            <w:tcW w:w="1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lang w:eastAsia="zh-CN"/>
              </w:rPr>
              <w:t>4800</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lang w:eastAsia="zh-CN"/>
              </w:rPr>
              <w:t>微机变频</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lang w:eastAsia="zh-CN"/>
              </w:rPr>
              <w:t>1200</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lang w:eastAsia="zh-CN"/>
              </w:rPr>
              <w:t>2</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2"/>
                <w:szCs w:val="22"/>
              </w:rPr>
            </w:pPr>
            <w:r>
              <w:rPr>
                <w:rFonts w:hint="eastAsia" w:ascii="宋体" w:hAnsi="宋体" w:eastAsia="宋体" w:cs="宋体"/>
                <w:sz w:val="22"/>
                <w:szCs w:val="22"/>
                <w:lang w:eastAsia="zh-CN"/>
              </w:rPr>
              <w:t>/</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等线" w:hAnsi="等线" w:eastAsia="等线" w:cs="等线"/>
                <w:sz w:val="16"/>
                <w:szCs w:val="16"/>
              </w:rPr>
            </w:pPr>
            <w:r>
              <w:rPr>
                <w:rFonts w:hint="eastAsia" w:ascii="等线" w:hAnsi="等线" w:eastAsia="等线" w:cs="等线"/>
                <w:sz w:val="16"/>
                <w:szCs w:val="16"/>
                <w:lang w:eastAsia="zh-CN"/>
              </w:rPr>
              <w:t>0.5</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2"/>
                <w:szCs w:val="22"/>
              </w:rPr>
            </w:pPr>
            <w:r>
              <w:rPr>
                <w:rFonts w:hint="eastAsia" w:ascii="宋体" w:hAnsi="宋体" w:eastAsia="宋体" w:cs="宋体"/>
                <w:sz w:val="22"/>
                <w:szCs w:val="22"/>
                <w:lang w:eastAsia="zh-CN"/>
              </w:rPr>
              <w:t>/</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2"/>
                <w:szCs w:val="22"/>
              </w:rPr>
            </w:pPr>
            <w:r>
              <w:rPr>
                <w:rFonts w:hint="eastAsia" w:ascii="宋体" w:hAnsi="宋体" w:eastAsia="宋体" w:cs="宋体"/>
                <w:sz w:val="22"/>
                <w:szCs w:val="22"/>
                <w:lang w:eastAsia="zh-CN"/>
              </w:rPr>
              <w:t>/</w:t>
            </w:r>
          </w:p>
        </w:tc>
      </w:tr>
      <w:tr>
        <w:tblPrEx>
          <w:tblCellMar>
            <w:top w:w="0" w:type="dxa"/>
            <w:left w:w="108" w:type="dxa"/>
            <w:bottom w:w="0" w:type="dxa"/>
            <w:right w:w="108" w:type="dxa"/>
          </w:tblCellMar>
        </w:tblPrEx>
        <w:trPr>
          <w:trHeight w:val="280" w:hRule="atLeast"/>
          <w:jc w:val="center"/>
        </w:trPr>
        <w:tc>
          <w:tcPr>
            <w:tcW w:w="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2"/>
                <w:szCs w:val="22"/>
              </w:rPr>
            </w:pPr>
            <w:r>
              <w:rPr>
                <w:rFonts w:hint="eastAsia" w:ascii="宋体" w:hAnsi="宋体" w:eastAsia="宋体" w:cs="宋体"/>
                <w:sz w:val="22"/>
                <w:szCs w:val="22"/>
                <w:lang w:eastAsia="zh-CN"/>
              </w:rPr>
              <w:t>19</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lang w:eastAsia="zh-CN"/>
              </w:rPr>
              <w:t>DT19</w:t>
            </w:r>
          </w:p>
        </w:tc>
        <w:tc>
          <w:tcPr>
            <w:tcW w:w="13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lang w:eastAsia="zh-CN"/>
              </w:rPr>
              <w:t>门诊北扶梯</w:t>
            </w:r>
          </w:p>
        </w:tc>
        <w:tc>
          <w:tcPr>
            <w:tcW w:w="1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lang w:eastAsia="zh-CN"/>
              </w:rPr>
              <w:t>4800</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lang w:eastAsia="zh-CN"/>
              </w:rPr>
              <w:t>微机变频</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lang w:eastAsia="zh-CN"/>
              </w:rPr>
              <w:t>1200</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lang w:eastAsia="zh-CN"/>
              </w:rPr>
              <w:t>2</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2"/>
                <w:szCs w:val="22"/>
              </w:rPr>
            </w:pPr>
            <w:r>
              <w:rPr>
                <w:rFonts w:hint="eastAsia" w:ascii="宋体" w:hAnsi="宋体" w:eastAsia="宋体" w:cs="宋体"/>
                <w:sz w:val="22"/>
                <w:szCs w:val="22"/>
                <w:lang w:eastAsia="zh-CN"/>
              </w:rPr>
              <w:t>/</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等线" w:hAnsi="等线" w:eastAsia="等线" w:cs="等线"/>
                <w:sz w:val="16"/>
                <w:szCs w:val="16"/>
              </w:rPr>
            </w:pPr>
            <w:r>
              <w:rPr>
                <w:rFonts w:hint="eastAsia" w:ascii="等线" w:hAnsi="等线" w:eastAsia="等线" w:cs="等线"/>
                <w:sz w:val="16"/>
                <w:szCs w:val="16"/>
                <w:lang w:eastAsia="zh-CN"/>
              </w:rPr>
              <w:t>0.5</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2"/>
                <w:szCs w:val="22"/>
              </w:rPr>
            </w:pPr>
            <w:r>
              <w:rPr>
                <w:rFonts w:hint="eastAsia" w:ascii="宋体" w:hAnsi="宋体" w:eastAsia="宋体" w:cs="宋体"/>
                <w:sz w:val="22"/>
                <w:szCs w:val="22"/>
                <w:lang w:eastAsia="zh-CN"/>
              </w:rPr>
              <w:t>/</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2"/>
                <w:szCs w:val="22"/>
              </w:rPr>
            </w:pPr>
            <w:r>
              <w:rPr>
                <w:rFonts w:hint="eastAsia" w:ascii="宋体" w:hAnsi="宋体" w:eastAsia="宋体" w:cs="宋体"/>
                <w:sz w:val="22"/>
                <w:szCs w:val="22"/>
                <w:lang w:eastAsia="zh-CN"/>
              </w:rPr>
              <w:t>/</w:t>
            </w:r>
          </w:p>
        </w:tc>
      </w:tr>
    </w:tbl>
    <w:p>
      <w:pPr>
        <w:jc w:val="center"/>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西区医院电梯计划更换批次</w:t>
      </w:r>
    </w:p>
    <w:tbl>
      <w:tblPr>
        <w:tblStyle w:val="9"/>
        <w:tblW w:w="538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50"/>
        <w:gridCol w:w="2108"/>
        <w:gridCol w:w="1084"/>
        <w:gridCol w:w="1296"/>
        <w:gridCol w:w="1839"/>
        <w:gridCol w:w="584"/>
        <w:gridCol w:w="912"/>
        <w:gridCol w:w="12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334" w:type="pct"/>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bCs w:val="0"/>
                <w:i w:val="0"/>
                <w:iCs w:val="0"/>
                <w:color w:val="000000"/>
                <w:sz w:val="21"/>
                <w:szCs w:val="21"/>
                <w:u w:val="none"/>
              </w:rPr>
            </w:pPr>
            <w:r>
              <w:rPr>
                <w:rFonts w:hint="eastAsia" w:ascii="宋体" w:hAnsi="宋体" w:eastAsia="宋体" w:cs="宋体"/>
                <w:b/>
                <w:bCs w:val="0"/>
                <w:i w:val="0"/>
                <w:iCs w:val="0"/>
                <w:color w:val="000000"/>
                <w:kern w:val="0"/>
                <w:sz w:val="21"/>
                <w:szCs w:val="21"/>
                <w:u w:val="none"/>
                <w:lang w:val="en-US" w:eastAsia="zh-CN" w:bidi="ar"/>
              </w:rPr>
              <w:t>序号</w:t>
            </w:r>
          </w:p>
        </w:tc>
        <w:tc>
          <w:tcPr>
            <w:tcW w:w="1083" w:type="pct"/>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bCs w:val="0"/>
                <w:i w:val="0"/>
                <w:iCs w:val="0"/>
                <w:color w:val="000000"/>
                <w:sz w:val="21"/>
                <w:szCs w:val="21"/>
                <w:u w:val="none"/>
              </w:rPr>
            </w:pPr>
            <w:r>
              <w:rPr>
                <w:rFonts w:hint="eastAsia" w:ascii="宋体" w:hAnsi="宋体" w:eastAsia="宋体" w:cs="宋体"/>
                <w:b/>
                <w:bCs w:val="0"/>
                <w:i w:val="0"/>
                <w:iCs w:val="0"/>
                <w:color w:val="000000"/>
                <w:kern w:val="0"/>
                <w:sz w:val="21"/>
                <w:szCs w:val="21"/>
                <w:u w:val="none"/>
                <w:lang w:val="en-US" w:eastAsia="zh-CN" w:bidi="ar"/>
              </w:rPr>
              <w:t>位置</w:t>
            </w:r>
          </w:p>
        </w:tc>
        <w:tc>
          <w:tcPr>
            <w:tcW w:w="557" w:type="pct"/>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bCs w:val="0"/>
                <w:i w:val="0"/>
                <w:iCs w:val="0"/>
                <w:color w:val="000000"/>
                <w:kern w:val="0"/>
                <w:sz w:val="21"/>
                <w:szCs w:val="21"/>
                <w:u w:val="none"/>
                <w:lang w:val="en-US" w:eastAsia="zh-CN" w:bidi="ar"/>
              </w:rPr>
            </w:pPr>
            <w:r>
              <w:rPr>
                <w:rFonts w:hint="eastAsia" w:ascii="宋体" w:hAnsi="宋体" w:eastAsia="宋体" w:cs="宋体"/>
                <w:b/>
                <w:bCs w:val="0"/>
                <w:i w:val="0"/>
                <w:iCs w:val="0"/>
                <w:color w:val="000000"/>
                <w:kern w:val="0"/>
                <w:sz w:val="21"/>
                <w:szCs w:val="21"/>
                <w:u w:val="none"/>
                <w:lang w:val="en-US" w:eastAsia="zh-CN" w:bidi="ar"/>
              </w:rPr>
              <w:t>额载</w:t>
            </w:r>
          </w:p>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bCs w:val="0"/>
                <w:i w:val="0"/>
                <w:iCs w:val="0"/>
                <w:color w:val="000000"/>
                <w:sz w:val="21"/>
                <w:szCs w:val="21"/>
                <w:u w:val="none"/>
              </w:rPr>
            </w:pPr>
            <w:r>
              <w:rPr>
                <w:rFonts w:hint="eastAsia" w:ascii="宋体" w:hAnsi="宋体" w:eastAsia="宋体" w:cs="宋体"/>
                <w:b/>
                <w:bCs w:val="0"/>
                <w:i w:val="0"/>
                <w:iCs w:val="0"/>
                <w:color w:val="000000"/>
                <w:kern w:val="0"/>
                <w:sz w:val="21"/>
                <w:szCs w:val="21"/>
                <w:u w:val="none"/>
                <w:lang w:val="en-US" w:eastAsia="zh-CN" w:bidi="ar"/>
              </w:rPr>
              <w:t>KG</w:t>
            </w:r>
          </w:p>
        </w:tc>
        <w:tc>
          <w:tcPr>
            <w:tcW w:w="666" w:type="pct"/>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bCs w:val="0"/>
                <w:i w:val="0"/>
                <w:iCs w:val="0"/>
                <w:color w:val="000000"/>
                <w:kern w:val="0"/>
                <w:sz w:val="21"/>
                <w:szCs w:val="21"/>
                <w:u w:val="none"/>
                <w:lang w:val="en-US" w:eastAsia="zh-CN" w:bidi="ar"/>
              </w:rPr>
            </w:pPr>
            <w:r>
              <w:rPr>
                <w:rFonts w:hint="eastAsia" w:ascii="宋体" w:hAnsi="宋体" w:eastAsia="宋体" w:cs="宋体"/>
                <w:b/>
                <w:bCs w:val="0"/>
                <w:i w:val="0"/>
                <w:iCs w:val="0"/>
                <w:color w:val="000000"/>
                <w:kern w:val="0"/>
                <w:sz w:val="21"/>
                <w:szCs w:val="21"/>
                <w:u w:val="none"/>
                <w:lang w:val="en-US" w:eastAsia="zh-CN" w:bidi="ar"/>
              </w:rPr>
              <w:t>速度</w:t>
            </w:r>
          </w:p>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bCs w:val="0"/>
                <w:i w:val="0"/>
                <w:iCs w:val="0"/>
                <w:color w:val="000000"/>
                <w:sz w:val="21"/>
                <w:szCs w:val="21"/>
                <w:u w:val="none"/>
              </w:rPr>
            </w:pPr>
            <w:r>
              <w:rPr>
                <w:rFonts w:hint="eastAsia" w:ascii="宋体" w:hAnsi="宋体" w:eastAsia="宋体" w:cs="宋体"/>
                <w:b/>
                <w:bCs w:val="0"/>
                <w:i w:val="0"/>
                <w:iCs w:val="0"/>
                <w:color w:val="000000"/>
                <w:kern w:val="0"/>
                <w:sz w:val="21"/>
                <w:szCs w:val="21"/>
                <w:u w:val="none"/>
                <w:lang w:val="en-US" w:eastAsia="zh-CN" w:bidi="ar"/>
              </w:rPr>
              <w:t>m/s</w:t>
            </w:r>
          </w:p>
        </w:tc>
        <w:tc>
          <w:tcPr>
            <w:tcW w:w="945" w:type="pct"/>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bCs w:val="0"/>
                <w:i w:val="0"/>
                <w:iCs w:val="0"/>
                <w:color w:val="000000"/>
                <w:sz w:val="21"/>
                <w:szCs w:val="21"/>
                <w:u w:val="none"/>
              </w:rPr>
            </w:pPr>
            <w:r>
              <w:rPr>
                <w:rFonts w:hint="eastAsia" w:ascii="宋体" w:hAnsi="宋体" w:eastAsia="宋体" w:cs="宋体"/>
                <w:b/>
                <w:bCs w:val="0"/>
                <w:i w:val="0"/>
                <w:iCs w:val="0"/>
                <w:color w:val="000000"/>
                <w:kern w:val="0"/>
                <w:sz w:val="21"/>
                <w:szCs w:val="21"/>
                <w:u w:val="none"/>
                <w:lang w:val="en-US" w:eastAsia="zh-CN" w:bidi="ar"/>
              </w:rPr>
              <w:t>层站</w:t>
            </w:r>
          </w:p>
        </w:tc>
        <w:tc>
          <w:tcPr>
            <w:tcW w:w="300" w:type="pct"/>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bCs w:val="0"/>
                <w:i w:val="0"/>
                <w:iCs w:val="0"/>
                <w:color w:val="000000"/>
                <w:sz w:val="21"/>
                <w:szCs w:val="21"/>
                <w:u w:val="none"/>
              </w:rPr>
            </w:pPr>
            <w:r>
              <w:rPr>
                <w:rFonts w:hint="eastAsia" w:ascii="宋体" w:hAnsi="宋体" w:eastAsia="宋体" w:cs="宋体"/>
                <w:b/>
                <w:bCs w:val="0"/>
                <w:i w:val="0"/>
                <w:iCs w:val="0"/>
                <w:color w:val="000000"/>
                <w:kern w:val="0"/>
                <w:sz w:val="21"/>
                <w:szCs w:val="21"/>
                <w:u w:val="none"/>
                <w:lang w:val="en-US" w:eastAsia="zh-CN" w:bidi="ar"/>
              </w:rPr>
              <w:t>批次</w:t>
            </w:r>
          </w:p>
        </w:tc>
        <w:tc>
          <w:tcPr>
            <w:tcW w:w="468" w:type="pct"/>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bCs w:val="0"/>
                <w:i w:val="0"/>
                <w:iCs w:val="0"/>
                <w:color w:val="000000"/>
                <w:sz w:val="21"/>
                <w:szCs w:val="21"/>
                <w:u w:val="none"/>
              </w:rPr>
            </w:pPr>
            <w:r>
              <w:rPr>
                <w:rFonts w:hint="eastAsia" w:ascii="宋体" w:hAnsi="宋体" w:eastAsia="宋体" w:cs="宋体"/>
                <w:b/>
                <w:bCs w:val="0"/>
                <w:i w:val="0"/>
                <w:iCs w:val="0"/>
                <w:color w:val="000000"/>
                <w:kern w:val="0"/>
                <w:sz w:val="21"/>
                <w:szCs w:val="21"/>
                <w:u w:val="none"/>
                <w:lang w:val="en-US" w:eastAsia="zh-CN" w:bidi="ar"/>
              </w:rPr>
              <w:t>电梯编号</w:t>
            </w:r>
          </w:p>
        </w:tc>
        <w:tc>
          <w:tcPr>
            <w:tcW w:w="643" w:type="pct"/>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bCs w:val="0"/>
                <w:i w:val="0"/>
                <w:iCs w:val="0"/>
                <w:color w:val="000000"/>
                <w:sz w:val="21"/>
                <w:szCs w:val="21"/>
                <w:u w:val="none"/>
              </w:rPr>
            </w:pPr>
            <w:r>
              <w:rPr>
                <w:rFonts w:hint="eastAsia" w:ascii="宋体" w:hAnsi="宋体" w:eastAsia="宋体" w:cs="宋体"/>
                <w:b/>
                <w:bCs w:val="0"/>
                <w:i w:val="0"/>
                <w:iCs w:val="0"/>
                <w:color w:val="000000"/>
                <w:kern w:val="0"/>
                <w:sz w:val="21"/>
                <w:szCs w:val="21"/>
                <w:u w:val="none"/>
                <w:lang w:val="en-US" w:eastAsia="zh-CN" w:bidi="ar"/>
              </w:rPr>
              <w:t>电梯更换年度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334" w:type="pct"/>
            <w:tcBorders>
              <w:tl2br w:val="nil"/>
              <w:tr2bl w:val="nil"/>
            </w:tcBorders>
            <w:shd w:val="clear" w:color="auto" w:fill="C7E4B3" w:themeFill="accent4" w:themeFillTint="66"/>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bCs/>
                <w:i w:val="0"/>
                <w:iCs w:val="0"/>
                <w:color w:val="000000"/>
                <w:sz w:val="21"/>
                <w:szCs w:val="21"/>
                <w:u w:val="none"/>
              </w:rPr>
            </w:pPr>
            <w:r>
              <w:rPr>
                <w:rFonts w:hint="eastAsia" w:ascii="宋体" w:hAnsi="宋体" w:eastAsia="宋体" w:cs="宋体"/>
                <w:b w:val="0"/>
                <w:bCs/>
                <w:i w:val="0"/>
                <w:iCs w:val="0"/>
                <w:color w:val="000000"/>
                <w:kern w:val="0"/>
                <w:sz w:val="21"/>
                <w:szCs w:val="21"/>
                <w:u w:val="none"/>
                <w:lang w:val="en-US" w:eastAsia="zh-CN" w:bidi="ar"/>
              </w:rPr>
              <w:t>1</w:t>
            </w:r>
          </w:p>
        </w:tc>
        <w:tc>
          <w:tcPr>
            <w:tcW w:w="1083" w:type="pct"/>
            <w:tcBorders>
              <w:tl2br w:val="nil"/>
              <w:tr2bl w:val="nil"/>
            </w:tcBorders>
            <w:shd w:val="clear" w:color="auto" w:fill="C7E4B3" w:themeFill="accent4" w:themeFillTint="66"/>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住院部2#电梯</w:t>
            </w:r>
          </w:p>
        </w:tc>
        <w:tc>
          <w:tcPr>
            <w:tcW w:w="557" w:type="pct"/>
            <w:tcBorders>
              <w:tl2br w:val="nil"/>
              <w:tr2bl w:val="nil"/>
            </w:tcBorders>
            <w:shd w:val="clear" w:color="auto" w:fill="C7E4B3" w:themeFill="accent4" w:themeFillTint="66"/>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1600</w:t>
            </w:r>
          </w:p>
        </w:tc>
        <w:tc>
          <w:tcPr>
            <w:tcW w:w="666" w:type="pct"/>
            <w:tcBorders>
              <w:tl2br w:val="nil"/>
              <w:tr2bl w:val="nil"/>
            </w:tcBorders>
            <w:shd w:val="clear" w:color="auto" w:fill="C7E4B3" w:themeFill="accent4" w:themeFillTint="66"/>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w:t>
            </w:r>
          </w:p>
        </w:tc>
        <w:tc>
          <w:tcPr>
            <w:tcW w:w="945" w:type="pct"/>
            <w:tcBorders>
              <w:tl2br w:val="nil"/>
              <w:tr2bl w:val="nil"/>
            </w:tcBorders>
            <w:shd w:val="clear" w:color="auto" w:fill="C7E4B3" w:themeFill="accent4" w:themeFillTint="66"/>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23层23站23门</w:t>
            </w:r>
          </w:p>
        </w:tc>
        <w:tc>
          <w:tcPr>
            <w:tcW w:w="300" w:type="pct"/>
            <w:tcBorders>
              <w:tl2br w:val="nil"/>
              <w:tr2bl w:val="nil"/>
            </w:tcBorders>
            <w:shd w:val="clear" w:color="auto" w:fill="C7E4B3" w:themeFill="accent4" w:themeFillTint="66"/>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w:t>
            </w:r>
          </w:p>
        </w:tc>
        <w:tc>
          <w:tcPr>
            <w:tcW w:w="468" w:type="pct"/>
            <w:tcBorders>
              <w:tl2br w:val="nil"/>
              <w:tr2bl w:val="nil"/>
            </w:tcBorders>
            <w:shd w:val="clear" w:color="auto" w:fill="C7E4B3" w:themeFill="accent4" w:themeFillTint="66"/>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DT1</w:t>
            </w:r>
          </w:p>
        </w:tc>
        <w:tc>
          <w:tcPr>
            <w:tcW w:w="643" w:type="pct"/>
            <w:tcBorders>
              <w:tl2br w:val="nil"/>
              <w:tr2bl w:val="nil"/>
            </w:tcBorders>
            <w:shd w:val="clear" w:color="auto" w:fill="C7E4B3" w:themeFill="accent4" w:themeFillTint="66"/>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2025年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334" w:type="pct"/>
            <w:tcBorders>
              <w:tl2br w:val="nil"/>
              <w:tr2bl w:val="nil"/>
            </w:tcBorders>
            <w:shd w:val="clear" w:color="auto" w:fill="C7E4B3" w:themeFill="accent4" w:themeFillTint="66"/>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bCs/>
                <w:i w:val="0"/>
                <w:iCs w:val="0"/>
                <w:color w:val="000000"/>
                <w:sz w:val="21"/>
                <w:szCs w:val="21"/>
                <w:u w:val="none"/>
              </w:rPr>
            </w:pPr>
            <w:r>
              <w:rPr>
                <w:rFonts w:hint="eastAsia" w:ascii="宋体" w:hAnsi="宋体" w:eastAsia="宋体" w:cs="宋体"/>
                <w:b w:val="0"/>
                <w:bCs/>
                <w:i w:val="0"/>
                <w:iCs w:val="0"/>
                <w:color w:val="000000"/>
                <w:kern w:val="0"/>
                <w:sz w:val="21"/>
                <w:szCs w:val="21"/>
                <w:u w:val="none"/>
                <w:lang w:val="en-US" w:eastAsia="zh-CN" w:bidi="ar"/>
              </w:rPr>
              <w:t>2</w:t>
            </w:r>
          </w:p>
        </w:tc>
        <w:tc>
          <w:tcPr>
            <w:tcW w:w="1083" w:type="pct"/>
            <w:tcBorders>
              <w:tl2br w:val="nil"/>
              <w:tr2bl w:val="nil"/>
            </w:tcBorders>
            <w:shd w:val="clear" w:color="auto" w:fill="C7E4B3" w:themeFill="accent4" w:themeFillTint="66"/>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住院部8#电梯</w:t>
            </w:r>
          </w:p>
        </w:tc>
        <w:tc>
          <w:tcPr>
            <w:tcW w:w="557" w:type="pct"/>
            <w:tcBorders>
              <w:tl2br w:val="nil"/>
              <w:tr2bl w:val="nil"/>
            </w:tcBorders>
            <w:shd w:val="clear" w:color="auto" w:fill="C7E4B3" w:themeFill="accent4" w:themeFillTint="66"/>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1050</w:t>
            </w:r>
          </w:p>
        </w:tc>
        <w:tc>
          <w:tcPr>
            <w:tcW w:w="666" w:type="pct"/>
            <w:tcBorders>
              <w:tl2br w:val="nil"/>
              <w:tr2bl w:val="nil"/>
            </w:tcBorders>
            <w:shd w:val="clear" w:color="auto" w:fill="C7E4B3" w:themeFill="accent4" w:themeFillTint="66"/>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2.5</w:t>
            </w:r>
          </w:p>
        </w:tc>
        <w:tc>
          <w:tcPr>
            <w:tcW w:w="945" w:type="pct"/>
            <w:tcBorders>
              <w:tl2br w:val="nil"/>
              <w:tr2bl w:val="nil"/>
            </w:tcBorders>
            <w:shd w:val="clear" w:color="auto" w:fill="C7E4B3" w:themeFill="accent4" w:themeFillTint="66"/>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23层23站23门</w:t>
            </w:r>
          </w:p>
        </w:tc>
        <w:tc>
          <w:tcPr>
            <w:tcW w:w="300" w:type="pct"/>
            <w:tcBorders>
              <w:tl2br w:val="nil"/>
              <w:tr2bl w:val="nil"/>
            </w:tcBorders>
            <w:shd w:val="clear" w:color="auto" w:fill="C7E4B3" w:themeFill="accent4" w:themeFillTint="66"/>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w:t>
            </w:r>
          </w:p>
        </w:tc>
        <w:tc>
          <w:tcPr>
            <w:tcW w:w="468" w:type="pct"/>
            <w:tcBorders>
              <w:tl2br w:val="nil"/>
              <w:tr2bl w:val="nil"/>
            </w:tcBorders>
            <w:shd w:val="clear" w:color="auto" w:fill="C7E4B3" w:themeFill="accent4" w:themeFillTint="66"/>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DT7</w:t>
            </w:r>
          </w:p>
        </w:tc>
        <w:tc>
          <w:tcPr>
            <w:tcW w:w="643" w:type="pct"/>
            <w:tcBorders>
              <w:tl2br w:val="nil"/>
              <w:tr2bl w:val="nil"/>
            </w:tcBorders>
            <w:shd w:val="clear" w:color="auto" w:fill="C7E4B3" w:themeFill="accent4" w:themeFillTint="66"/>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2025年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334" w:type="pct"/>
            <w:tcBorders>
              <w:tl2br w:val="nil"/>
              <w:tr2bl w:val="nil"/>
            </w:tcBorders>
            <w:shd w:val="clear" w:color="auto" w:fill="C7E4B3" w:themeFill="accent4" w:themeFillTint="66"/>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bCs/>
                <w:i w:val="0"/>
                <w:iCs w:val="0"/>
                <w:color w:val="000000"/>
                <w:sz w:val="21"/>
                <w:szCs w:val="21"/>
                <w:u w:val="none"/>
              </w:rPr>
            </w:pPr>
            <w:r>
              <w:rPr>
                <w:rFonts w:hint="eastAsia" w:ascii="宋体" w:hAnsi="宋体" w:eastAsia="宋体" w:cs="宋体"/>
                <w:b w:val="0"/>
                <w:bCs/>
                <w:i w:val="0"/>
                <w:iCs w:val="0"/>
                <w:color w:val="000000"/>
                <w:kern w:val="0"/>
                <w:sz w:val="21"/>
                <w:szCs w:val="21"/>
                <w:u w:val="none"/>
                <w:lang w:val="en-US" w:eastAsia="zh-CN" w:bidi="ar"/>
              </w:rPr>
              <w:t>3</w:t>
            </w:r>
          </w:p>
        </w:tc>
        <w:tc>
          <w:tcPr>
            <w:tcW w:w="1083" w:type="pct"/>
            <w:tcBorders>
              <w:tl2br w:val="nil"/>
              <w:tr2bl w:val="nil"/>
            </w:tcBorders>
            <w:shd w:val="clear" w:color="auto" w:fill="C7E4B3" w:themeFill="accent4" w:themeFillTint="66"/>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新行政楼(北)</w:t>
            </w:r>
          </w:p>
        </w:tc>
        <w:tc>
          <w:tcPr>
            <w:tcW w:w="557" w:type="pct"/>
            <w:tcBorders>
              <w:tl2br w:val="nil"/>
              <w:tr2bl w:val="nil"/>
            </w:tcBorders>
            <w:shd w:val="clear" w:color="auto" w:fill="C7E4B3" w:themeFill="accent4" w:themeFillTint="66"/>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1000</w:t>
            </w:r>
          </w:p>
        </w:tc>
        <w:tc>
          <w:tcPr>
            <w:tcW w:w="666" w:type="pct"/>
            <w:tcBorders>
              <w:tl2br w:val="nil"/>
              <w:tr2bl w:val="nil"/>
            </w:tcBorders>
            <w:shd w:val="clear" w:color="auto" w:fill="C7E4B3" w:themeFill="accent4" w:themeFillTint="66"/>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w:t>
            </w:r>
          </w:p>
        </w:tc>
        <w:tc>
          <w:tcPr>
            <w:tcW w:w="945" w:type="pct"/>
            <w:tcBorders>
              <w:tl2br w:val="nil"/>
              <w:tr2bl w:val="nil"/>
            </w:tcBorders>
            <w:shd w:val="clear" w:color="auto" w:fill="C7E4B3" w:themeFill="accent4" w:themeFillTint="66"/>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6层6站6门</w:t>
            </w:r>
          </w:p>
        </w:tc>
        <w:tc>
          <w:tcPr>
            <w:tcW w:w="300" w:type="pct"/>
            <w:tcBorders>
              <w:tl2br w:val="nil"/>
              <w:tr2bl w:val="nil"/>
            </w:tcBorders>
            <w:shd w:val="clear" w:color="auto" w:fill="C7E4B3" w:themeFill="accent4" w:themeFillTint="66"/>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w:t>
            </w:r>
          </w:p>
        </w:tc>
        <w:tc>
          <w:tcPr>
            <w:tcW w:w="468" w:type="pct"/>
            <w:tcBorders>
              <w:tl2br w:val="nil"/>
              <w:tr2bl w:val="nil"/>
            </w:tcBorders>
            <w:shd w:val="clear" w:color="auto" w:fill="C7E4B3" w:themeFill="accent4" w:themeFillTint="66"/>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DT9</w:t>
            </w:r>
          </w:p>
        </w:tc>
        <w:tc>
          <w:tcPr>
            <w:tcW w:w="643" w:type="pct"/>
            <w:tcBorders>
              <w:tl2br w:val="nil"/>
              <w:tr2bl w:val="nil"/>
            </w:tcBorders>
            <w:shd w:val="clear" w:color="auto" w:fill="C7E4B3" w:themeFill="accent4" w:themeFillTint="66"/>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2025年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5" w:hRule="exact"/>
          <w:jc w:val="center"/>
        </w:trPr>
        <w:tc>
          <w:tcPr>
            <w:tcW w:w="334" w:type="pct"/>
            <w:tcBorders>
              <w:tl2br w:val="nil"/>
              <w:tr2bl w:val="nil"/>
            </w:tcBorders>
            <w:shd w:val="clear" w:color="auto" w:fill="C7E4B3" w:themeFill="accent4" w:themeFillTint="66"/>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bCs/>
                <w:i w:val="0"/>
                <w:iCs w:val="0"/>
                <w:color w:val="000000"/>
                <w:sz w:val="21"/>
                <w:szCs w:val="21"/>
                <w:u w:val="none"/>
              </w:rPr>
            </w:pPr>
            <w:r>
              <w:rPr>
                <w:rFonts w:hint="eastAsia" w:ascii="宋体" w:hAnsi="宋体" w:eastAsia="宋体" w:cs="宋体"/>
                <w:b w:val="0"/>
                <w:bCs/>
                <w:i w:val="0"/>
                <w:iCs w:val="0"/>
                <w:color w:val="000000"/>
                <w:kern w:val="0"/>
                <w:sz w:val="21"/>
                <w:szCs w:val="21"/>
                <w:u w:val="none"/>
                <w:lang w:val="en-US" w:eastAsia="zh-CN" w:bidi="ar"/>
              </w:rPr>
              <w:t>4</w:t>
            </w:r>
          </w:p>
        </w:tc>
        <w:tc>
          <w:tcPr>
            <w:tcW w:w="1083" w:type="pct"/>
            <w:tcBorders>
              <w:tl2br w:val="nil"/>
              <w:tr2bl w:val="nil"/>
            </w:tcBorders>
            <w:shd w:val="clear" w:color="auto" w:fill="C7E4B3" w:themeFill="accent4" w:themeFillTint="66"/>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手术室东</w:t>
            </w:r>
          </w:p>
        </w:tc>
        <w:tc>
          <w:tcPr>
            <w:tcW w:w="557" w:type="pct"/>
            <w:tcBorders>
              <w:tl2br w:val="nil"/>
              <w:tr2bl w:val="nil"/>
            </w:tcBorders>
            <w:shd w:val="clear" w:color="auto" w:fill="C7E4B3" w:themeFill="accent4" w:themeFillTint="66"/>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200</w:t>
            </w:r>
          </w:p>
        </w:tc>
        <w:tc>
          <w:tcPr>
            <w:tcW w:w="666" w:type="pct"/>
            <w:tcBorders>
              <w:tl2br w:val="nil"/>
              <w:tr2bl w:val="nil"/>
            </w:tcBorders>
            <w:shd w:val="clear" w:color="auto" w:fill="C7E4B3" w:themeFill="accent4" w:themeFillTint="66"/>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0.4m/s</w:t>
            </w:r>
          </w:p>
        </w:tc>
        <w:tc>
          <w:tcPr>
            <w:tcW w:w="945" w:type="pct"/>
            <w:tcBorders>
              <w:tl2br w:val="nil"/>
              <w:tr2bl w:val="nil"/>
            </w:tcBorders>
            <w:shd w:val="clear" w:color="auto" w:fill="C7E4B3" w:themeFill="accent4" w:themeFillTint="66"/>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3层2站2门</w:t>
            </w:r>
          </w:p>
        </w:tc>
        <w:tc>
          <w:tcPr>
            <w:tcW w:w="300" w:type="pct"/>
            <w:tcBorders>
              <w:tl2br w:val="nil"/>
              <w:tr2bl w:val="nil"/>
            </w:tcBorders>
            <w:shd w:val="clear" w:color="auto" w:fill="C7E4B3" w:themeFill="accent4" w:themeFillTint="66"/>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w:t>
            </w:r>
          </w:p>
        </w:tc>
        <w:tc>
          <w:tcPr>
            <w:tcW w:w="468" w:type="pct"/>
            <w:tcBorders>
              <w:tl2br w:val="nil"/>
              <w:tr2bl w:val="nil"/>
            </w:tcBorders>
            <w:shd w:val="clear" w:color="auto" w:fill="C7E4B3" w:themeFill="accent4" w:themeFillTint="66"/>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DT10</w:t>
            </w:r>
          </w:p>
        </w:tc>
        <w:tc>
          <w:tcPr>
            <w:tcW w:w="643" w:type="pct"/>
            <w:tcBorders>
              <w:tl2br w:val="nil"/>
              <w:tr2bl w:val="nil"/>
            </w:tcBorders>
            <w:shd w:val="clear" w:color="auto" w:fill="C7E4B3" w:themeFill="accent4" w:themeFillTint="66"/>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2025年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334" w:type="pct"/>
            <w:tcBorders>
              <w:tl2br w:val="nil"/>
              <w:tr2bl w:val="nil"/>
            </w:tcBorders>
            <w:shd w:val="clear" w:color="auto" w:fill="C7E4B3" w:themeFill="accent4" w:themeFillTint="66"/>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bCs/>
                <w:i w:val="0"/>
                <w:iCs w:val="0"/>
                <w:color w:val="000000"/>
                <w:sz w:val="21"/>
                <w:szCs w:val="21"/>
                <w:u w:val="none"/>
              </w:rPr>
            </w:pPr>
            <w:r>
              <w:rPr>
                <w:rFonts w:hint="eastAsia" w:ascii="宋体" w:hAnsi="宋体" w:eastAsia="宋体" w:cs="宋体"/>
                <w:b w:val="0"/>
                <w:bCs/>
                <w:i w:val="0"/>
                <w:iCs w:val="0"/>
                <w:color w:val="000000"/>
                <w:kern w:val="0"/>
                <w:sz w:val="21"/>
                <w:szCs w:val="21"/>
                <w:u w:val="none"/>
                <w:lang w:val="en-US" w:eastAsia="zh-CN" w:bidi="ar"/>
              </w:rPr>
              <w:t>5</w:t>
            </w:r>
          </w:p>
        </w:tc>
        <w:tc>
          <w:tcPr>
            <w:tcW w:w="1083" w:type="pct"/>
            <w:tcBorders>
              <w:tl2br w:val="nil"/>
              <w:tr2bl w:val="nil"/>
            </w:tcBorders>
            <w:shd w:val="clear" w:color="auto" w:fill="C7E4B3" w:themeFill="accent4" w:themeFillTint="66"/>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手术室西</w:t>
            </w:r>
          </w:p>
        </w:tc>
        <w:tc>
          <w:tcPr>
            <w:tcW w:w="557" w:type="pct"/>
            <w:tcBorders>
              <w:tl2br w:val="nil"/>
              <w:tr2bl w:val="nil"/>
            </w:tcBorders>
            <w:shd w:val="clear" w:color="auto" w:fill="C7E4B3" w:themeFill="accent4" w:themeFillTint="66"/>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200</w:t>
            </w:r>
          </w:p>
        </w:tc>
        <w:tc>
          <w:tcPr>
            <w:tcW w:w="666" w:type="pct"/>
            <w:tcBorders>
              <w:tl2br w:val="nil"/>
              <w:tr2bl w:val="nil"/>
            </w:tcBorders>
            <w:shd w:val="clear" w:color="auto" w:fill="C7E4B3" w:themeFill="accent4" w:themeFillTint="66"/>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0.4m/s</w:t>
            </w:r>
          </w:p>
        </w:tc>
        <w:tc>
          <w:tcPr>
            <w:tcW w:w="945" w:type="pct"/>
            <w:tcBorders>
              <w:tl2br w:val="nil"/>
              <w:tr2bl w:val="nil"/>
            </w:tcBorders>
            <w:shd w:val="clear" w:color="auto" w:fill="C7E4B3" w:themeFill="accent4" w:themeFillTint="66"/>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Style w:val="24"/>
                <w:rFonts w:hint="eastAsia" w:ascii="宋体" w:hAnsi="宋体" w:eastAsia="宋体" w:cs="宋体"/>
                <w:b w:val="0"/>
                <w:color w:val="000000"/>
                <w:sz w:val="21"/>
                <w:szCs w:val="21"/>
                <w:lang w:val="en-US" w:eastAsia="zh-CN" w:bidi="ar"/>
              </w:rPr>
              <w:t>3</w:t>
            </w:r>
            <w:r>
              <w:rPr>
                <w:rStyle w:val="25"/>
                <w:rFonts w:hint="eastAsia" w:ascii="宋体" w:hAnsi="宋体" w:eastAsia="宋体" w:cs="宋体"/>
                <w:b w:val="0"/>
                <w:color w:val="000000"/>
                <w:sz w:val="21"/>
                <w:szCs w:val="21"/>
                <w:lang w:val="en-US" w:eastAsia="zh-CN" w:bidi="ar"/>
              </w:rPr>
              <w:t>层</w:t>
            </w:r>
            <w:r>
              <w:rPr>
                <w:rStyle w:val="24"/>
                <w:rFonts w:hint="eastAsia" w:ascii="宋体" w:hAnsi="宋体" w:eastAsia="宋体" w:cs="宋体"/>
                <w:b w:val="0"/>
                <w:color w:val="000000"/>
                <w:sz w:val="21"/>
                <w:szCs w:val="21"/>
                <w:lang w:val="en-US" w:eastAsia="zh-CN" w:bidi="ar"/>
              </w:rPr>
              <w:t>2</w:t>
            </w:r>
            <w:r>
              <w:rPr>
                <w:rStyle w:val="25"/>
                <w:rFonts w:hint="eastAsia" w:ascii="宋体" w:hAnsi="宋体" w:eastAsia="宋体" w:cs="宋体"/>
                <w:b w:val="0"/>
                <w:color w:val="000000"/>
                <w:sz w:val="21"/>
                <w:szCs w:val="21"/>
                <w:lang w:val="en-US" w:eastAsia="zh-CN" w:bidi="ar"/>
              </w:rPr>
              <w:t>站</w:t>
            </w:r>
            <w:r>
              <w:rPr>
                <w:rStyle w:val="24"/>
                <w:rFonts w:hint="eastAsia" w:ascii="宋体" w:hAnsi="宋体" w:eastAsia="宋体" w:cs="宋体"/>
                <w:b w:val="0"/>
                <w:color w:val="000000"/>
                <w:sz w:val="21"/>
                <w:szCs w:val="21"/>
                <w:lang w:val="en-US" w:eastAsia="zh-CN" w:bidi="ar"/>
              </w:rPr>
              <w:t>2</w:t>
            </w:r>
            <w:r>
              <w:rPr>
                <w:rStyle w:val="25"/>
                <w:rFonts w:hint="eastAsia" w:ascii="宋体" w:hAnsi="宋体" w:eastAsia="宋体" w:cs="宋体"/>
                <w:b w:val="0"/>
                <w:color w:val="000000"/>
                <w:sz w:val="21"/>
                <w:szCs w:val="21"/>
                <w:lang w:val="en-US" w:eastAsia="zh-CN" w:bidi="ar"/>
              </w:rPr>
              <w:t>门</w:t>
            </w:r>
          </w:p>
        </w:tc>
        <w:tc>
          <w:tcPr>
            <w:tcW w:w="300" w:type="pct"/>
            <w:tcBorders>
              <w:tl2br w:val="nil"/>
              <w:tr2bl w:val="nil"/>
            </w:tcBorders>
            <w:shd w:val="clear" w:color="auto" w:fill="C7E4B3" w:themeFill="accent4" w:themeFillTint="66"/>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w:t>
            </w:r>
          </w:p>
        </w:tc>
        <w:tc>
          <w:tcPr>
            <w:tcW w:w="468" w:type="pct"/>
            <w:tcBorders>
              <w:tl2br w:val="nil"/>
              <w:tr2bl w:val="nil"/>
            </w:tcBorders>
            <w:shd w:val="clear" w:color="auto" w:fill="C7E4B3" w:themeFill="accent4" w:themeFillTint="66"/>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DT11</w:t>
            </w:r>
          </w:p>
        </w:tc>
        <w:tc>
          <w:tcPr>
            <w:tcW w:w="643" w:type="pct"/>
            <w:tcBorders>
              <w:tl2br w:val="nil"/>
              <w:tr2bl w:val="nil"/>
            </w:tcBorders>
            <w:shd w:val="clear" w:color="auto" w:fill="C7E4B3" w:themeFill="accent4" w:themeFillTint="66"/>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2025年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334" w:type="pct"/>
            <w:tcBorders>
              <w:tl2br w:val="nil"/>
              <w:tr2bl w:val="nil"/>
            </w:tcBorders>
            <w:shd w:val="clear" w:color="auto" w:fill="C7E4B3" w:themeFill="accent4" w:themeFillTint="66"/>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bCs/>
                <w:i w:val="0"/>
                <w:iCs w:val="0"/>
                <w:color w:val="000000"/>
                <w:sz w:val="21"/>
                <w:szCs w:val="21"/>
                <w:u w:val="none"/>
              </w:rPr>
            </w:pPr>
            <w:r>
              <w:rPr>
                <w:rFonts w:hint="eastAsia" w:ascii="宋体" w:hAnsi="宋体" w:eastAsia="宋体" w:cs="宋体"/>
                <w:b w:val="0"/>
                <w:bCs/>
                <w:i w:val="0"/>
                <w:iCs w:val="0"/>
                <w:color w:val="000000"/>
                <w:kern w:val="0"/>
                <w:sz w:val="21"/>
                <w:szCs w:val="21"/>
                <w:u w:val="none"/>
                <w:lang w:val="en-US" w:eastAsia="zh-CN" w:bidi="ar"/>
              </w:rPr>
              <w:t>6</w:t>
            </w:r>
          </w:p>
        </w:tc>
        <w:tc>
          <w:tcPr>
            <w:tcW w:w="1083" w:type="pct"/>
            <w:tcBorders>
              <w:tl2br w:val="nil"/>
              <w:tr2bl w:val="nil"/>
            </w:tcBorders>
            <w:shd w:val="clear" w:color="auto" w:fill="C7E4B3" w:themeFill="accent4" w:themeFillTint="66"/>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门诊南</w:t>
            </w:r>
          </w:p>
        </w:tc>
        <w:tc>
          <w:tcPr>
            <w:tcW w:w="557" w:type="pct"/>
            <w:tcBorders>
              <w:tl2br w:val="nil"/>
              <w:tr2bl w:val="nil"/>
            </w:tcBorders>
            <w:shd w:val="clear" w:color="auto" w:fill="C7E4B3" w:themeFill="accent4" w:themeFillTint="66"/>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w:t>
            </w:r>
          </w:p>
        </w:tc>
        <w:tc>
          <w:tcPr>
            <w:tcW w:w="666" w:type="pct"/>
            <w:tcBorders>
              <w:tl2br w:val="nil"/>
              <w:tr2bl w:val="nil"/>
            </w:tcBorders>
            <w:shd w:val="clear" w:color="auto" w:fill="C7E4B3" w:themeFill="accent4" w:themeFillTint="66"/>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0.5m/s</w:t>
            </w:r>
          </w:p>
        </w:tc>
        <w:tc>
          <w:tcPr>
            <w:tcW w:w="945" w:type="pct"/>
            <w:tcBorders>
              <w:tl2br w:val="nil"/>
              <w:tr2bl w:val="nil"/>
            </w:tcBorders>
            <w:shd w:val="clear" w:color="auto" w:fill="C7E4B3" w:themeFill="accent4" w:themeFillTint="66"/>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w:t>
            </w:r>
          </w:p>
        </w:tc>
        <w:tc>
          <w:tcPr>
            <w:tcW w:w="300" w:type="pct"/>
            <w:tcBorders>
              <w:tl2br w:val="nil"/>
              <w:tr2bl w:val="nil"/>
            </w:tcBorders>
            <w:shd w:val="clear" w:color="auto" w:fill="C7E4B3" w:themeFill="accent4" w:themeFillTint="66"/>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w:t>
            </w:r>
          </w:p>
        </w:tc>
        <w:tc>
          <w:tcPr>
            <w:tcW w:w="468" w:type="pct"/>
            <w:tcBorders>
              <w:tl2br w:val="nil"/>
              <w:tr2bl w:val="nil"/>
            </w:tcBorders>
            <w:shd w:val="clear" w:color="auto" w:fill="C7E4B3" w:themeFill="accent4" w:themeFillTint="66"/>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DT18</w:t>
            </w:r>
          </w:p>
        </w:tc>
        <w:tc>
          <w:tcPr>
            <w:tcW w:w="643" w:type="pct"/>
            <w:tcBorders>
              <w:tl2br w:val="nil"/>
              <w:tr2bl w:val="nil"/>
            </w:tcBorders>
            <w:shd w:val="clear" w:color="auto" w:fill="C7E4B3" w:themeFill="accent4" w:themeFillTint="66"/>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2025年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334" w:type="pct"/>
            <w:tcBorders>
              <w:tl2br w:val="nil"/>
              <w:tr2bl w:val="nil"/>
            </w:tcBorders>
            <w:shd w:val="clear" w:color="auto" w:fill="C7E4B3" w:themeFill="accent4" w:themeFillTint="66"/>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bCs/>
                <w:i w:val="0"/>
                <w:iCs w:val="0"/>
                <w:color w:val="000000"/>
                <w:sz w:val="21"/>
                <w:szCs w:val="21"/>
                <w:u w:val="none"/>
              </w:rPr>
            </w:pPr>
            <w:r>
              <w:rPr>
                <w:rFonts w:hint="eastAsia" w:ascii="宋体" w:hAnsi="宋体" w:eastAsia="宋体" w:cs="宋体"/>
                <w:b w:val="0"/>
                <w:bCs/>
                <w:i w:val="0"/>
                <w:iCs w:val="0"/>
                <w:color w:val="000000"/>
                <w:kern w:val="0"/>
                <w:sz w:val="21"/>
                <w:szCs w:val="21"/>
                <w:u w:val="none"/>
                <w:lang w:val="en-US" w:eastAsia="zh-CN" w:bidi="ar"/>
              </w:rPr>
              <w:t>7</w:t>
            </w:r>
          </w:p>
        </w:tc>
        <w:tc>
          <w:tcPr>
            <w:tcW w:w="1083" w:type="pct"/>
            <w:tcBorders>
              <w:tl2br w:val="nil"/>
              <w:tr2bl w:val="nil"/>
            </w:tcBorders>
            <w:shd w:val="clear" w:color="auto" w:fill="C7E4B3" w:themeFill="accent4" w:themeFillTint="66"/>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门诊北</w:t>
            </w:r>
          </w:p>
        </w:tc>
        <w:tc>
          <w:tcPr>
            <w:tcW w:w="557" w:type="pct"/>
            <w:tcBorders>
              <w:tl2br w:val="nil"/>
              <w:tr2bl w:val="nil"/>
            </w:tcBorders>
            <w:shd w:val="clear" w:color="auto" w:fill="C7E4B3" w:themeFill="accent4" w:themeFillTint="66"/>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w:t>
            </w:r>
          </w:p>
        </w:tc>
        <w:tc>
          <w:tcPr>
            <w:tcW w:w="666" w:type="pct"/>
            <w:tcBorders>
              <w:tl2br w:val="nil"/>
              <w:tr2bl w:val="nil"/>
            </w:tcBorders>
            <w:shd w:val="clear" w:color="auto" w:fill="C7E4B3" w:themeFill="accent4" w:themeFillTint="66"/>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0.5m/s</w:t>
            </w:r>
          </w:p>
        </w:tc>
        <w:tc>
          <w:tcPr>
            <w:tcW w:w="945" w:type="pct"/>
            <w:tcBorders>
              <w:tl2br w:val="nil"/>
              <w:tr2bl w:val="nil"/>
            </w:tcBorders>
            <w:shd w:val="clear" w:color="auto" w:fill="C7E4B3" w:themeFill="accent4" w:themeFillTint="66"/>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w:t>
            </w:r>
          </w:p>
        </w:tc>
        <w:tc>
          <w:tcPr>
            <w:tcW w:w="300" w:type="pct"/>
            <w:tcBorders>
              <w:tl2br w:val="nil"/>
              <w:tr2bl w:val="nil"/>
            </w:tcBorders>
            <w:shd w:val="clear" w:color="auto" w:fill="C7E4B3" w:themeFill="accent4" w:themeFillTint="66"/>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w:t>
            </w:r>
          </w:p>
        </w:tc>
        <w:tc>
          <w:tcPr>
            <w:tcW w:w="468" w:type="pct"/>
            <w:tcBorders>
              <w:tl2br w:val="nil"/>
              <w:tr2bl w:val="nil"/>
            </w:tcBorders>
            <w:shd w:val="clear" w:color="auto" w:fill="C7E4B3" w:themeFill="accent4" w:themeFillTint="66"/>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DT19</w:t>
            </w:r>
          </w:p>
        </w:tc>
        <w:tc>
          <w:tcPr>
            <w:tcW w:w="643" w:type="pct"/>
            <w:tcBorders>
              <w:tl2br w:val="nil"/>
              <w:tr2bl w:val="nil"/>
            </w:tcBorders>
            <w:shd w:val="clear" w:color="auto" w:fill="C7E4B3" w:themeFill="accent4" w:themeFillTint="66"/>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2025年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334" w:type="pct"/>
            <w:tcBorders>
              <w:tl2br w:val="nil"/>
              <w:tr2bl w:val="nil"/>
            </w:tcBorders>
            <w:shd w:val="clear" w:color="auto" w:fill="91ABDF" w:themeFill="accent1" w:themeFillTint="99"/>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bCs/>
                <w:i w:val="0"/>
                <w:iCs w:val="0"/>
                <w:color w:val="000000"/>
                <w:sz w:val="21"/>
                <w:szCs w:val="21"/>
                <w:u w:val="none"/>
              </w:rPr>
            </w:pPr>
            <w:r>
              <w:rPr>
                <w:rFonts w:hint="eastAsia" w:ascii="宋体" w:hAnsi="宋体" w:eastAsia="宋体" w:cs="宋体"/>
                <w:b w:val="0"/>
                <w:bCs/>
                <w:i w:val="0"/>
                <w:iCs w:val="0"/>
                <w:color w:val="000000"/>
                <w:kern w:val="0"/>
                <w:sz w:val="21"/>
                <w:szCs w:val="21"/>
                <w:u w:val="none"/>
                <w:lang w:val="en-US" w:eastAsia="zh-CN" w:bidi="ar"/>
              </w:rPr>
              <w:t>8</w:t>
            </w:r>
          </w:p>
        </w:tc>
        <w:tc>
          <w:tcPr>
            <w:tcW w:w="1083" w:type="pct"/>
            <w:tcBorders>
              <w:tl2br w:val="nil"/>
              <w:tr2bl w:val="nil"/>
            </w:tcBorders>
            <w:shd w:val="clear" w:color="auto" w:fill="91ABDF" w:themeFill="accent1" w:themeFillTint="99"/>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住院部3#电梯</w:t>
            </w:r>
          </w:p>
        </w:tc>
        <w:tc>
          <w:tcPr>
            <w:tcW w:w="557" w:type="pct"/>
            <w:tcBorders>
              <w:tl2br w:val="nil"/>
              <w:tr2bl w:val="nil"/>
            </w:tcBorders>
            <w:shd w:val="clear" w:color="auto" w:fill="91ABDF" w:themeFill="accent1" w:themeFillTint="99"/>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1600</w:t>
            </w:r>
          </w:p>
        </w:tc>
        <w:tc>
          <w:tcPr>
            <w:tcW w:w="666" w:type="pct"/>
            <w:tcBorders>
              <w:tl2br w:val="nil"/>
              <w:tr2bl w:val="nil"/>
            </w:tcBorders>
            <w:shd w:val="clear" w:color="auto" w:fill="91ABDF" w:themeFill="accent1" w:themeFillTint="99"/>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w:t>
            </w:r>
          </w:p>
        </w:tc>
        <w:tc>
          <w:tcPr>
            <w:tcW w:w="945" w:type="pct"/>
            <w:tcBorders>
              <w:tl2br w:val="nil"/>
              <w:tr2bl w:val="nil"/>
            </w:tcBorders>
            <w:shd w:val="clear" w:color="auto" w:fill="91ABDF" w:themeFill="accent1" w:themeFillTint="99"/>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23层23站23门</w:t>
            </w:r>
          </w:p>
        </w:tc>
        <w:tc>
          <w:tcPr>
            <w:tcW w:w="300" w:type="pct"/>
            <w:tcBorders>
              <w:tl2br w:val="nil"/>
              <w:tr2bl w:val="nil"/>
            </w:tcBorders>
            <w:shd w:val="clear" w:color="auto" w:fill="91ABDF" w:themeFill="accent1" w:themeFillTint="99"/>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w:t>
            </w:r>
          </w:p>
        </w:tc>
        <w:tc>
          <w:tcPr>
            <w:tcW w:w="468" w:type="pct"/>
            <w:tcBorders>
              <w:tl2br w:val="nil"/>
              <w:tr2bl w:val="nil"/>
            </w:tcBorders>
            <w:shd w:val="clear" w:color="auto" w:fill="91ABDF" w:themeFill="accent1" w:themeFillTint="99"/>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DT2</w:t>
            </w:r>
          </w:p>
        </w:tc>
        <w:tc>
          <w:tcPr>
            <w:tcW w:w="643" w:type="pct"/>
            <w:tcBorders>
              <w:tl2br w:val="nil"/>
              <w:tr2bl w:val="nil"/>
            </w:tcBorders>
            <w:shd w:val="clear" w:color="auto" w:fill="91ABDF" w:themeFill="accent1" w:themeFillTint="99"/>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2026年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334" w:type="pct"/>
            <w:tcBorders>
              <w:tl2br w:val="nil"/>
              <w:tr2bl w:val="nil"/>
            </w:tcBorders>
            <w:shd w:val="clear" w:color="auto" w:fill="91ABDF" w:themeFill="accent1" w:themeFillTint="99"/>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bCs/>
                <w:i w:val="0"/>
                <w:iCs w:val="0"/>
                <w:color w:val="000000"/>
                <w:sz w:val="21"/>
                <w:szCs w:val="21"/>
                <w:u w:val="none"/>
              </w:rPr>
            </w:pPr>
            <w:r>
              <w:rPr>
                <w:rFonts w:hint="eastAsia" w:ascii="宋体" w:hAnsi="宋体" w:eastAsia="宋体" w:cs="宋体"/>
                <w:b w:val="0"/>
                <w:bCs/>
                <w:i w:val="0"/>
                <w:iCs w:val="0"/>
                <w:color w:val="000000"/>
                <w:kern w:val="0"/>
                <w:sz w:val="21"/>
                <w:szCs w:val="21"/>
                <w:u w:val="none"/>
                <w:lang w:val="en-US" w:eastAsia="zh-CN" w:bidi="ar"/>
              </w:rPr>
              <w:t>9</w:t>
            </w:r>
          </w:p>
        </w:tc>
        <w:tc>
          <w:tcPr>
            <w:tcW w:w="1083" w:type="pct"/>
            <w:tcBorders>
              <w:tl2br w:val="nil"/>
              <w:tr2bl w:val="nil"/>
            </w:tcBorders>
            <w:shd w:val="clear" w:color="auto" w:fill="91ABDF" w:themeFill="accent1" w:themeFillTint="99"/>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住院部4#电梯</w:t>
            </w:r>
          </w:p>
        </w:tc>
        <w:tc>
          <w:tcPr>
            <w:tcW w:w="557" w:type="pct"/>
            <w:tcBorders>
              <w:tl2br w:val="nil"/>
              <w:tr2bl w:val="nil"/>
            </w:tcBorders>
            <w:shd w:val="clear" w:color="auto" w:fill="91ABDF" w:themeFill="accent1" w:themeFillTint="99"/>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1050</w:t>
            </w:r>
          </w:p>
        </w:tc>
        <w:tc>
          <w:tcPr>
            <w:tcW w:w="666" w:type="pct"/>
            <w:tcBorders>
              <w:tl2br w:val="nil"/>
              <w:tr2bl w:val="nil"/>
            </w:tcBorders>
            <w:shd w:val="clear" w:color="auto" w:fill="91ABDF" w:themeFill="accent1" w:themeFillTint="99"/>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2.5</w:t>
            </w:r>
          </w:p>
        </w:tc>
        <w:tc>
          <w:tcPr>
            <w:tcW w:w="945" w:type="pct"/>
            <w:tcBorders>
              <w:tl2br w:val="nil"/>
              <w:tr2bl w:val="nil"/>
            </w:tcBorders>
            <w:shd w:val="clear" w:color="auto" w:fill="91ABDF" w:themeFill="accent1" w:themeFillTint="99"/>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23层23站23门</w:t>
            </w:r>
          </w:p>
        </w:tc>
        <w:tc>
          <w:tcPr>
            <w:tcW w:w="300" w:type="pct"/>
            <w:tcBorders>
              <w:tl2br w:val="nil"/>
              <w:tr2bl w:val="nil"/>
            </w:tcBorders>
            <w:shd w:val="clear" w:color="auto" w:fill="91ABDF" w:themeFill="accent1" w:themeFillTint="99"/>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w:t>
            </w:r>
          </w:p>
        </w:tc>
        <w:tc>
          <w:tcPr>
            <w:tcW w:w="468" w:type="pct"/>
            <w:tcBorders>
              <w:tl2br w:val="nil"/>
              <w:tr2bl w:val="nil"/>
            </w:tcBorders>
            <w:shd w:val="clear" w:color="auto" w:fill="91ABDF" w:themeFill="accent1" w:themeFillTint="99"/>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DT3</w:t>
            </w:r>
          </w:p>
        </w:tc>
        <w:tc>
          <w:tcPr>
            <w:tcW w:w="643" w:type="pct"/>
            <w:tcBorders>
              <w:tl2br w:val="nil"/>
              <w:tr2bl w:val="nil"/>
            </w:tcBorders>
            <w:shd w:val="clear" w:color="auto" w:fill="91ABDF" w:themeFill="accent1" w:themeFillTint="99"/>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2026年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334" w:type="pct"/>
            <w:tcBorders>
              <w:tl2br w:val="nil"/>
              <w:tr2bl w:val="nil"/>
            </w:tcBorders>
            <w:shd w:val="clear" w:color="auto" w:fill="91ABDF" w:themeFill="accent1" w:themeFillTint="99"/>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bCs/>
                <w:i w:val="0"/>
                <w:iCs w:val="0"/>
                <w:color w:val="000000"/>
                <w:sz w:val="21"/>
                <w:szCs w:val="21"/>
                <w:u w:val="none"/>
              </w:rPr>
            </w:pPr>
            <w:r>
              <w:rPr>
                <w:rFonts w:hint="eastAsia" w:ascii="宋体" w:hAnsi="宋体" w:eastAsia="宋体" w:cs="宋体"/>
                <w:b w:val="0"/>
                <w:bCs/>
                <w:i w:val="0"/>
                <w:iCs w:val="0"/>
                <w:color w:val="000000"/>
                <w:kern w:val="0"/>
                <w:sz w:val="21"/>
                <w:szCs w:val="21"/>
                <w:u w:val="none"/>
                <w:lang w:val="en-US" w:eastAsia="zh-CN" w:bidi="ar"/>
              </w:rPr>
              <w:t>10</w:t>
            </w:r>
          </w:p>
        </w:tc>
        <w:tc>
          <w:tcPr>
            <w:tcW w:w="1083" w:type="pct"/>
            <w:tcBorders>
              <w:tl2br w:val="nil"/>
              <w:tr2bl w:val="nil"/>
            </w:tcBorders>
            <w:shd w:val="clear" w:color="auto" w:fill="91ABDF" w:themeFill="accent1" w:themeFillTint="99"/>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住院部5#电梯</w:t>
            </w:r>
          </w:p>
        </w:tc>
        <w:tc>
          <w:tcPr>
            <w:tcW w:w="557" w:type="pct"/>
            <w:tcBorders>
              <w:tl2br w:val="nil"/>
              <w:tr2bl w:val="nil"/>
            </w:tcBorders>
            <w:shd w:val="clear" w:color="auto" w:fill="91ABDF" w:themeFill="accent1" w:themeFillTint="99"/>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1600</w:t>
            </w:r>
          </w:p>
        </w:tc>
        <w:tc>
          <w:tcPr>
            <w:tcW w:w="666" w:type="pct"/>
            <w:tcBorders>
              <w:tl2br w:val="nil"/>
              <w:tr2bl w:val="nil"/>
            </w:tcBorders>
            <w:shd w:val="clear" w:color="auto" w:fill="91ABDF" w:themeFill="accent1" w:themeFillTint="99"/>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w:t>
            </w:r>
          </w:p>
        </w:tc>
        <w:tc>
          <w:tcPr>
            <w:tcW w:w="945" w:type="pct"/>
            <w:tcBorders>
              <w:tl2br w:val="nil"/>
              <w:tr2bl w:val="nil"/>
            </w:tcBorders>
            <w:shd w:val="clear" w:color="auto" w:fill="91ABDF" w:themeFill="accent1" w:themeFillTint="99"/>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24层24站24门</w:t>
            </w:r>
          </w:p>
        </w:tc>
        <w:tc>
          <w:tcPr>
            <w:tcW w:w="300" w:type="pct"/>
            <w:tcBorders>
              <w:tl2br w:val="nil"/>
              <w:tr2bl w:val="nil"/>
            </w:tcBorders>
            <w:shd w:val="clear" w:color="auto" w:fill="91ABDF" w:themeFill="accent1" w:themeFillTint="99"/>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w:t>
            </w:r>
          </w:p>
        </w:tc>
        <w:tc>
          <w:tcPr>
            <w:tcW w:w="468" w:type="pct"/>
            <w:tcBorders>
              <w:tl2br w:val="nil"/>
              <w:tr2bl w:val="nil"/>
            </w:tcBorders>
            <w:shd w:val="clear" w:color="auto" w:fill="91ABDF" w:themeFill="accent1" w:themeFillTint="99"/>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DT4</w:t>
            </w:r>
          </w:p>
        </w:tc>
        <w:tc>
          <w:tcPr>
            <w:tcW w:w="643" w:type="pct"/>
            <w:tcBorders>
              <w:tl2br w:val="nil"/>
              <w:tr2bl w:val="nil"/>
            </w:tcBorders>
            <w:shd w:val="clear" w:color="auto" w:fill="91ABDF" w:themeFill="accent1" w:themeFillTint="99"/>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2026年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334" w:type="pct"/>
            <w:tcBorders>
              <w:tl2br w:val="nil"/>
              <w:tr2bl w:val="nil"/>
            </w:tcBorders>
            <w:shd w:val="clear" w:color="auto" w:fill="91ABDF" w:themeFill="accent1" w:themeFillTint="99"/>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bCs/>
                <w:i w:val="0"/>
                <w:iCs w:val="0"/>
                <w:color w:val="000000"/>
                <w:sz w:val="21"/>
                <w:szCs w:val="21"/>
                <w:u w:val="none"/>
              </w:rPr>
            </w:pPr>
            <w:r>
              <w:rPr>
                <w:rFonts w:hint="eastAsia" w:ascii="宋体" w:hAnsi="宋体" w:eastAsia="宋体" w:cs="宋体"/>
                <w:b w:val="0"/>
                <w:bCs/>
                <w:i w:val="0"/>
                <w:iCs w:val="0"/>
                <w:color w:val="000000"/>
                <w:kern w:val="0"/>
                <w:sz w:val="21"/>
                <w:szCs w:val="21"/>
                <w:u w:val="none"/>
                <w:lang w:val="en-US" w:eastAsia="zh-CN" w:bidi="ar"/>
              </w:rPr>
              <w:t>11</w:t>
            </w:r>
          </w:p>
        </w:tc>
        <w:tc>
          <w:tcPr>
            <w:tcW w:w="1083" w:type="pct"/>
            <w:tcBorders>
              <w:tl2br w:val="nil"/>
              <w:tr2bl w:val="nil"/>
            </w:tcBorders>
            <w:shd w:val="clear" w:color="auto" w:fill="91ABDF" w:themeFill="accent1" w:themeFillTint="99"/>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住院部6#电梯</w:t>
            </w:r>
          </w:p>
        </w:tc>
        <w:tc>
          <w:tcPr>
            <w:tcW w:w="557" w:type="pct"/>
            <w:tcBorders>
              <w:tl2br w:val="nil"/>
              <w:tr2bl w:val="nil"/>
            </w:tcBorders>
            <w:shd w:val="clear" w:color="auto" w:fill="91ABDF" w:themeFill="accent1" w:themeFillTint="99"/>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1600</w:t>
            </w:r>
          </w:p>
        </w:tc>
        <w:tc>
          <w:tcPr>
            <w:tcW w:w="666" w:type="pct"/>
            <w:tcBorders>
              <w:tl2br w:val="nil"/>
              <w:tr2bl w:val="nil"/>
            </w:tcBorders>
            <w:shd w:val="clear" w:color="auto" w:fill="91ABDF" w:themeFill="accent1" w:themeFillTint="99"/>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w:t>
            </w:r>
          </w:p>
        </w:tc>
        <w:tc>
          <w:tcPr>
            <w:tcW w:w="945" w:type="pct"/>
            <w:tcBorders>
              <w:tl2br w:val="nil"/>
              <w:tr2bl w:val="nil"/>
            </w:tcBorders>
            <w:shd w:val="clear" w:color="auto" w:fill="91ABDF" w:themeFill="accent1" w:themeFillTint="99"/>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23层23站23门</w:t>
            </w:r>
          </w:p>
        </w:tc>
        <w:tc>
          <w:tcPr>
            <w:tcW w:w="300" w:type="pct"/>
            <w:tcBorders>
              <w:tl2br w:val="nil"/>
              <w:tr2bl w:val="nil"/>
            </w:tcBorders>
            <w:shd w:val="clear" w:color="auto" w:fill="91ABDF" w:themeFill="accent1" w:themeFillTint="99"/>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w:t>
            </w:r>
          </w:p>
        </w:tc>
        <w:tc>
          <w:tcPr>
            <w:tcW w:w="468" w:type="pct"/>
            <w:tcBorders>
              <w:tl2br w:val="nil"/>
              <w:tr2bl w:val="nil"/>
            </w:tcBorders>
            <w:shd w:val="clear" w:color="auto" w:fill="91ABDF" w:themeFill="accent1" w:themeFillTint="99"/>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DT5</w:t>
            </w:r>
          </w:p>
        </w:tc>
        <w:tc>
          <w:tcPr>
            <w:tcW w:w="643" w:type="pct"/>
            <w:tcBorders>
              <w:tl2br w:val="nil"/>
              <w:tr2bl w:val="nil"/>
            </w:tcBorders>
            <w:shd w:val="clear" w:color="auto" w:fill="91ABDF" w:themeFill="accent1" w:themeFillTint="99"/>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2026年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334" w:type="pct"/>
            <w:tcBorders>
              <w:tl2br w:val="nil"/>
              <w:tr2bl w:val="nil"/>
            </w:tcBorders>
            <w:shd w:val="clear" w:color="auto" w:fill="91ABDF" w:themeFill="accent1" w:themeFillTint="99"/>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bCs/>
                <w:i w:val="0"/>
                <w:iCs w:val="0"/>
                <w:color w:val="000000"/>
                <w:sz w:val="21"/>
                <w:szCs w:val="21"/>
                <w:u w:val="none"/>
              </w:rPr>
            </w:pPr>
            <w:r>
              <w:rPr>
                <w:rFonts w:hint="eastAsia" w:ascii="宋体" w:hAnsi="宋体" w:eastAsia="宋体" w:cs="宋体"/>
                <w:b w:val="0"/>
                <w:bCs/>
                <w:i w:val="0"/>
                <w:iCs w:val="0"/>
                <w:color w:val="000000"/>
                <w:kern w:val="0"/>
                <w:sz w:val="21"/>
                <w:szCs w:val="21"/>
                <w:u w:val="none"/>
                <w:lang w:val="en-US" w:eastAsia="zh-CN" w:bidi="ar"/>
              </w:rPr>
              <w:t>12</w:t>
            </w:r>
          </w:p>
        </w:tc>
        <w:tc>
          <w:tcPr>
            <w:tcW w:w="1083" w:type="pct"/>
            <w:tcBorders>
              <w:tl2br w:val="nil"/>
              <w:tr2bl w:val="nil"/>
            </w:tcBorders>
            <w:shd w:val="clear" w:color="auto" w:fill="91ABDF" w:themeFill="accent1" w:themeFillTint="99"/>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住院部7#电梯</w:t>
            </w:r>
          </w:p>
        </w:tc>
        <w:tc>
          <w:tcPr>
            <w:tcW w:w="557" w:type="pct"/>
            <w:tcBorders>
              <w:tl2br w:val="nil"/>
              <w:tr2bl w:val="nil"/>
            </w:tcBorders>
            <w:shd w:val="clear" w:color="auto" w:fill="91ABDF" w:themeFill="accent1" w:themeFillTint="99"/>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1600</w:t>
            </w:r>
          </w:p>
        </w:tc>
        <w:tc>
          <w:tcPr>
            <w:tcW w:w="666" w:type="pct"/>
            <w:tcBorders>
              <w:tl2br w:val="nil"/>
              <w:tr2bl w:val="nil"/>
            </w:tcBorders>
            <w:shd w:val="clear" w:color="auto" w:fill="91ABDF" w:themeFill="accent1" w:themeFillTint="99"/>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w:t>
            </w:r>
          </w:p>
        </w:tc>
        <w:tc>
          <w:tcPr>
            <w:tcW w:w="945" w:type="pct"/>
            <w:tcBorders>
              <w:tl2br w:val="nil"/>
              <w:tr2bl w:val="nil"/>
            </w:tcBorders>
            <w:shd w:val="clear" w:color="auto" w:fill="91ABDF" w:themeFill="accent1" w:themeFillTint="99"/>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23层23站23门</w:t>
            </w:r>
          </w:p>
        </w:tc>
        <w:tc>
          <w:tcPr>
            <w:tcW w:w="300" w:type="pct"/>
            <w:tcBorders>
              <w:tl2br w:val="nil"/>
              <w:tr2bl w:val="nil"/>
            </w:tcBorders>
            <w:shd w:val="clear" w:color="auto" w:fill="91ABDF" w:themeFill="accent1" w:themeFillTint="99"/>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w:t>
            </w:r>
          </w:p>
        </w:tc>
        <w:tc>
          <w:tcPr>
            <w:tcW w:w="468" w:type="pct"/>
            <w:tcBorders>
              <w:tl2br w:val="nil"/>
              <w:tr2bl w:val="nil"/>
            </w:tcBorders>
            <w:shd w:val="clear" w:color="auto" w:fill="91ABDF" w:themeFill="accent1" w:themeFillTint="99"/>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DT6</w:t>
            </w:r>
          </w:p>
        </w:tc>
        <w:tc>
          <w:tcPr>
            <w:tcW w:w="643" w:type="pct"/>
            <w:tcBorders>
              <w:tl2br w:val="nil"/>
              <w:tr2bl w:val="nil"/>
            </w:tcBorders>
            <w:shd w:val="clear" w:color="auto" w:fill="91ABDF" w:themeFill="accent1" w:themeFillTint="99"/>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2026年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334" w:type="pct"/>
            <w:tcBorders>
              <w:tl2br w:val="nil"/>
              <w:tr2bl w:val="nil"/>
            </w:tcBorders>
            <w:shd w:val="clear" w:color="auto" w:fill="91ABDF" w:themeFill="accent1" w:themeFillTint="99"/>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bCs/>
                <w:i w:val="0"/>
                <w:iCs w:val="0"/>
                <w:color w:val="000000"/>
                <w:sz w:val="21"/>
                <w:szCs w:val="21"/>
                <w:u w:val="none"/>
              </w:rPr>
            </w:pPr>
            <w:r>
              <w:rPr>
                <w:rFonts w:hint="eastAsia" w:ascii="宋体" w:hAnsi="宋体" w:eastAsia="宋体" w:cs="宋体"/>
                <w:b w:val="0"/>
                <w:bCs/>
                <w:i w:val="0"/>
                <w:iCs w:val="0"/>
                <w:color w:val="000000"/>
                <w:kern w:val="0"/>
                <w:sz w:val="21"/>
                <w:szCs w:val="21"/>
                <w:u w:val="none"/>
                <w:lang w:val="en-US" w:eastAsia="zh-CN" w:bidi="ar"/>
              </w:rPr>
              <w:t>13</w:t>
            </w:r>
          </w:p>
        </w:tc>
        <w:tc>
          <w:tcPr>
            <w:tcW w:w="1083" w:type="pct"/>
            <w:tcBorders>
              <w:tl2br w:val="nil"/>
              <w:tr2bl w:val="nil"/>
            </w:tcBorders>
            <w:shd w:val="clear" w:color="auto" w:fill="91ABDF" w:themeFill="accent1" w:themeFillTint="99"/>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门诊楼北</w:t>
            </w:r>
          </w:p>
        </w:tc>
        <w:tc>
          <w:tcPr>
            <w:tcW w:w="557" w:type="pct"/>
            <w:tcBorders>
              <w:tl2br w:val="nil"/>
              <w:tr2bl w:val="nil"/>
            </w:tcBorders>
            <w:shd w:val="clear" w:color="auto" w:fill="91ABDF" w:themeFill="accent1" w:themeFillTint="99"/>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1600</w:t>
            </w:r>
          </w:p>
        </w:tc>
        <w:tc>
          <w:tcPr>
            <w:tcW w:w="666" w:type="pct"/>
            <w:tcBorders>
              <w:tl2br w:val="nil"/>
              <w:tr2bl w:val="nil"/>
            </w:tcBorders>
            <w:shd w:val="clear" w:color="auto" w:fill="91ABDF" w:themeFill="accent1" w:themeFillTint="99"/>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1.0m/s</w:t>
            </w:r>
          </w:p>
        </w:tc>
        <w:tc>
          <w:tcPr>
            <w:tcW w:w="945" w:type="pct"/>
            <w:tcBorders>
              <w:tl2br w:val="nil"/>
              <w:tr2bl w:val="nil"/>
            </w:tcBorders>
            <w:shd w:val="clear" w:color="auto" w:fill="91ABDF" w:themeFill="accent1" w:themeFillTint="99"/>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4层4站4门</w:t>
            </w:r>
          </w:p>
        </w:tc>
        <w:tc>
          <w:tcPr>
            <w:tcW w:w="300" w:type="pct"/>
            <w:tcBorders>
              <w:tl2br w:val="nil"/>
              <w:tr2bl w:val="nil"/>
            </w:tcBorders>
            <w:shd w:val="clear" w:color="auto" w:fill="91ABDF" w:themeFill="accent1" w:themeFillTint="99"/>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w:t>
            </w:r>
          </w:p>
        </w:tc>
        <w:tc>
          <w:tcPr>
            <w:tcW w:w="468" w:type="pct"/>
            <w:tcBorders>
              <w:tl2br w:val="nil"/>
              <w:tr2bl w:val="nil"/>
            </w:tcBorders>
            <w:shd w:val="clear" w:color="auto" w:fill="91ABDF" w:themeFill="accent1" w:themeFillTint="99"/>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DT12</w:t>
            </w:r>
          </w:p>
        </w:tc>
        <w:tc>
          <w:tcPr>
            <w:tcW w:w="643" w:type="pct"/>
            <w:tcBorders>
              <w:tl2br w:val="nil"/>
              <w:tr2bl w:val="nil"/>
            </w:tcBorders>
            <w:shd w:val="clear" w:color="auto" w:fill="91ABDF" w:themeFill="accent1" w:themeFillTint="99"/>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2026年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334" w:type="pct"/>
            <w:tcBorders>
              <w:tl2br w:val="nil"/>
              <w:tr2bl w:val="nil"/>
            </w:tcBorders>
            <w:shd w:val="clear" w:color="auto" w:fill="91ABDF" w:themeFill="accent1" w:themeFillTint="99"/>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bCs/>
                <w:i w:val="0"/>
                <w:iCs w:val="0"/>
                <w:color w:val="000000"/>
                <w:sz w:val="21"/>
                <w:szCs w:val="21"/>
                <w:u w:val="none"/>
              </w:rPr>
            </w:pPr>
            <w:r>
              <w:rPr>
                <w:rFonts w:hint="eastAsia" w:ascii="宋体" w:hAnsi="宋体" w:eastAsia="宋体" w:cs="宋体"/>
                <w:b w:val="0"/>
                <w:bCs/>
                <w:i w:val="0"/>
                <w:iCs w:val="0"/>
                <w:color w:val="000000"/>
                <w:kern w:val="0"/>
                <w:sz w:val="21"/>
                <w:szCs w:val="21"/>
                <w:u w:val="none"/>
                <w:lang w:val="en-US" w:eastAsia="zh-CN" w:bidi="ar"/>
              </w:rPr>
              <w:t>14</w:t>
            </w:r>
          </w:p>
        </w:tc>
        <w:tc>
          <w:tcPr>
            <w:tcW w:w="1083" w:type="pct"/>
            <w:tcBorders>
              <w:tl2br w:val="nil"/>
              <w:tr2bl w:val="nil"/>
            </w:tcBorders>
            <w:shd w:val="clear" w:color="auto" w:fill="91ABDF" w:themeFill="accent1" w:themeFillTint="99"/>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食堂东</w:t>
            </w:r>
          </w:p>
        </w:tc>
        <w:tc>
          <w:tcPr>
            <w:tcW w:w="557" w:type="pct"/>
            <w:tcBorders>
              <w:tl2br w:val="nil"/>
              <w:tr2bl w:val="nil"/>
            </w:tcBorders>
            <w:shd w:val="clear" w:color="auto" w:fill="91ABDF" w:themeFill="accent1" w:themeFillTint="99"/>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800</w:t>
            </w:r>
          </w:p>
        </w:tc>
        <w:tc>
          <w:tcPr>
            <w:tcW w:w="666" w:type="pct"/>
            <w:tcBorders>
              <w:tl2br w:val="nil"/>
              <w:tr2bl w:val="nil"/>
            </w:tcBorders>
            <w:shd w:val="clear" w:color="auto" w:fill="91ABDF" w:themeFill="accent1" w:themeFillTint="99"/>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1.0m/s</w:t>
            </w:r>
          </w:p>
        </w:tc>
        <w:tc>
          <w:tcPr>
            <w:tcW w:w="945" w:type="pct"/>
            <w:tcBorders>
              <w:tl2br w:val="nil"/>
              <w:tr2bl w:val="nil"/>
            </w:tcBorders>
            <w:shd w:val="clear" w:color="auto" w:fill="91ABDF" w:themeFill="accent1" w:themeFillTint="99"/>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4层4站4门</w:t>
            </w:r>
          </w:p>
        </w:tc>
        <w:tc>
          <w:tcPr>
            <w:tcW w:w="300" w:type="pct"/>
            <w:tcBorders>
              <w:tl2br w:val="nil"/>
              <w:tr2bl w:val="nil"/>
            </w:tcBorders>
            <w:shd w:val="clear" w:color="auto" w:fill="91ABDF" w:themeFill="accent1" w:themeFillTint="99"/>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w:t>
            </w:r>
          </w:p>
        </w:tc>
        <w:tc>
          <w:tcPr>
            <w:tcW w:w="468" w:type="pct"/>
            <w:tcBorders>
              <w:tl2br w:val="nil"/>
              <w:tr2bl w:val="nil"/>
            </w:tcBorders>
            <w:shd w:val="clear" w:color="auto" w:fill="91ABDF" w:themeFill="accent1" w:themeFillTint="99"/>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DT14</w:t>
            </w:r>
          </w:p>
        </w:tc>
        <w:tc>
          <w:tcPr>
            <w:tcW w:w="643" w:type="pct"/>
            <w:tcBorders>
              <w:tl2br w:val="nil"/>
              <w:tr2bl w:val="nil"/>
            </w:tcBorders>
            <w:shd w:val="clear" w:color="auto" w:fill="91ABDF" w:themeFill="accent1" w:themeFillTint="99"/>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2026年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334" w:type="pct"/>
            <w:tcBorders>
              <w:tl2br w:val="nil"/>
              <w:tr2bl w:val="nil"/>
            </w:tcBorders>
            <w:shd w:val="clear" w:color="auto" w:fill="91ABDF" w:themeFill="accent1" w:themeFillTint="99"/>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bCs/>
                <w:i w:val="0"/>
                <w:iCs w:val="0"/>
                <w:color w:val="000000"/>
                <w:sz w:val="21"/>
                <w:szCs w:val="21"/>
                <w:u w:val="none"/>
              </w:rPr>
            </w:pPr>
            <w:r>
              <w:rPr>
                <w:rFonts w:hint="eastAsia" w:ascii="宋体" w:hAnsi="宋体" w:eastAsia="宋体" w:cs="宋体"/>
                <w:b w:val="0"/>
                <w:bCs/>
                <w:i w:val="0"/>
                <w:iCs w:val="0"/>
                <w:color w:val="000000"/>
                <w:kern w:val="0"/>
                <w:sz w:val="21"/>
                <w:szCs w:val="21"/>
                <w:u w:val="none"/>
                <w:lang w:val="en-US" w:eastAsia="zh-CN" w:bidi="ar"/>
              </w:rPr>
              <w:t>15</w:t>
            </w:r>
          </w:p>
        </w:tc>
        <w:tc>
          <w:tcPr>
            <w:tcW w:w="1083" w:type="pct"/>
            <w:tcBorders>
              <w:tl2br w:val="nil"/>
              <w:tr2bl w:val="nil"/>
            </w:tcBorders>
            <w:shd w:val="clear" w:color="auto" w:fill="91ABDF" w:themeFill="accent1" w:themeFillTint="99"/>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医技楼东</w:t>
            </w:r>
          </w:p>
        </w:tc>
        <w:tc>
          <w:tcPr>
            <w:tcW w:w="557" w:type="pct"/>
            <w:tcBorders>
              <w:tl2br w:val="nil"/>
              <w:tr2bl w:val="nil"/>
            </w:tcBorders>
            <w:shd w:val="clear" w:color="auto" w:fill="91ABDF" w:themeFill="accent1" w:themeFillTint="99"/>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1600</w:t>
            </w:r>
          </w:p>
        </w:tc>
        <w:tc>
          <w:tcPr>
            <w:tcW w:w="666" w:type="pct"/>
            <w:tcBorders>
              <w:tl2br w:val="nil"/>
              <w:tr2bl w:val="nil"/>
            </w:tcBorders>
            <w:shd w:val="clear" w:color="auto" w:fill="91ABDF" w:themeFill="accent1" w:themeFillTint="99"/>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1.0m/s</w:t>
            </w:r>
          </w:p>
        </w:tc>
        <w:tc>
          <w:tcPr>
            <w:tcW w:w="945" w:type="pct"/>
            <w:tcBorders>
              <w:tl2br w:val="nil"/>
              <w:tr2bl w:val="nil"/>
            </w:tcBorders>
            <w:shd w:val="clear" w:color="auto" w:fill="91ABDF" w:themeFill="accent1" w:themeFillTint="99"/>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5层5站5门</w:t>
            </w:r>
          </w:p>
        </w:tc>
        <w:tc>
          <w:tcPr>
            <w:tcW w:w="300" w:type="pct"/>
            <w:tcBorders>
              <w:tl2br w:val="nil"/>
              <w:tr2bl w:val="nil"/>
            </w:tcBorders>
            <w:shd w:val="clear" w:color="auto" w:fill="91ABDF" w:themeFill="accent1" w:themeFillTint="99"/>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w:t>
            </w:r>
          </w:p>
        </w:tc>
        <w:tc>
          <w:tcPr>
            <w:tcW w:w="468" w:type="pct"/>
            <w:tcBorders>
              <w:tl2br w:val="nil"/>
              <w:tr2bl w:val="nil"/>
            </w:tcBorders>
            <w:shd w:val="clear" w:color="auto" w:fill="91ABDF" w:themeFill="accent1" w:themeFillTint="99"/>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DT17</w:t>
            </w:r>
          </w:p>
        </w:tc>
        <w:tc>
          <w:tcPr>
            <w:tcW w:w="643" w:type="pct"/>
            <w:tcBorders>
              <w:tl2br w:val="nil"/>
              <w:tr2bl w:val="nil"/>
            </w:tcBorders>
            <w:shd w:val="clear" w:color="auto" w:fill="91ABDF" w:themeFill="accent1" w:themeFillTint="99"/>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2026年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334" w:type="pct"/>
            <w:tcBorders>
              <w:tl2br w:val="nil"/>
              <w:tr2bl w:val="nil"/>
            </w:tcBorders>
            <w:shd w:val="clear" w:color="auto" w:fill="F4B7BE" w:themeFill="accent6" w:themeFillTint="66"/>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bCs/>
                <w:i w:val="0"/>
                <w:iCs w:val="0"/>
                <w:color w:val="000000"/>
                <w:sz w:val="21"/>
                <w:szCs w:val="21"/>
                <w:u w:val="none"/>
              </w:rPr>
            </w:pPr>
            <w:r>
              <w:rPr>
                <w:rFonts w:hint="eastAsia" w:ascii="宋体" w:hAnsi="宋体" w:eastAsia="宋体" w:cs="宋体"/>
                <w:b w:val="0"/>
                <w:bCs/>
                <w:i w:val="0"/>
                <w:iCs w:val="0"/>
                <w:color w:val="000000"/>
                <w:kern w:val="0"/>
                <w:sz w:val="21"/>
                <w:szCs w:val="21"/>
                <w:u w:val="none"/>
                <w:lang w:val="en-US" w:eastAsia="zh-CN" w:bidi="ar"/>
              </w:rPr>
              <w:t>16</w:t>
            </w:r>
          </w:p>
        </w:tc>
        <w:tc>
          <w:tcPr>
            <w:tcW w:w="1083" w:type="pct"/>
            <w:tcBorders>
              <w:tl2br w:val="nil"/>
              <w:tr2bl w:val="nil"/>
            </w:tcBorders>
            <w:shd w:val="clear" w:color="auto" w:fill="F4B7BE" w:themeFill="accent6" w:themeFillTint="66"/>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住院部9#电梯</w:t>
            </w:r>
          </w:p>
        </w:tc>
        <w:tc>
          <w:tcPr>
            <w:tcW w:w="557" w:type="pct"/>
            <w:tcBorders>
              <w:tl2br w:val="nil"/>
              <w:tr2bl w:val="nil"/>
            </w:tcBorders>
            <w:shd w:val="clear" w:color="auto" w:fill="F4B7BE" w:themeFill="accent6" w:themeFillTint="66"/>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1000</w:t>
            </w:r>
          </w:p>
        </w:tc>
        <w:tc>
          <w:tcPr>
            <w:tcW w:w="666" w:type="pct"/>
            <w:tcBorders>
              <w:tl2br w:val="nil"/>
              <w:tr2bl w:val="nil"/>
            </w:tcBorders>
            <w:shd w:val="clear" w:color="auto" w:fill="F4B7BE" w:themeFill="accent6" w:themeFillTint="66"/>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2.5</w:t>
            </w:r>
          </w:p>
        </w:tc>
        <w:tc>
          <w:tcPr>
            <w:tcW w:w="945" w:type="pct"/>
            <w:tcBorders>
              <w:tl2br w:val="nil"/>
              <w:tr2bl w:val="nil"/>
            </w:tcBorders>
            <w:shd w:val="clear" w:color="auto" w:fill="F4B7BE" w:themeFill="accent6" w:themeFillTint="66"/>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22层22站22门</w:t>
            </w:r>
          </w:p>
        </w:tc>
        <w:tc>
          <w:tcPr>
            <w:tcW w:w="300" w:type="pct"/>
            <w:tcBorders>
              <w:tl2br w:val="nil"/>
              <w:tr2bl w:val="nil"/>
            </w:tcBorders>
            <w:shd w:val="clear" w:color="auto" w:fill="F4B7BE" w:themeFill="accent6" w:themeFillTint="66"/>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3</w:t>
            </w:r>
          </w:p>
        </w:tc>
        <w:tc>
          <w:tcPr>
            <w:tcW w:w="468" w:type="pct"/>
            <w:tcBorders>
              <w:tl2br w:val="nil"/>
              <w:tr2bl w:val="nil"/>
            </w:tcBorders>
            <w:shd w:val="clear" w:color="auto" w:fill="F4B7BE" w:themeFill="accent6" w:themeFillTint="66"/>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DT8</w:t>
            </w:r>
          </w:p>
        </w:tc>
        <w:tc>
          <w:tcPr>
            <w:tcW w:w="643" w:type="pct"/>
            <w:tcBorders>
              <w:tl2br w:val="nil"/>
              <w:tr2bl w:val="nil"/>
            </w:tcBorders>
            <w:shd w:val="clear" w:color="auto" w:fill="F4B7BE" w:themeFill="accent6" w:themeFillTint="66"/>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2027年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334" w:type="pct"/>
            <w:tcBorders>
              <w:tl2br w:val="nil"/>
              <w:tr2bl w:val="nil"/>
            </w:tcBorders>
            <w:shd w:val="clear" w:color="auto" w:fill="F4B7BE" w:themeFill="accent6" w:themeFillTint="66"/>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bCs/>
                <w:i w:val="0"/>
                <w:iCs w:val="0"/>
                <w:color w:val="000000"/>
                <w:sz w:val="21"/>
                <w:szCs w:val="21"/>
                <w:u w:val="none"/>
              </w:rPr>
            </w:pPr>
            <w:r>
              <w:rPr>
                <w:rFonts w:hint="eastAsia" w:ascii="宋体" w:hAnsi="宋体" w:eastAsia="宋体" w:cs="宋体"/>
                <w:b w:val="0"/>
                <w:bCs/>
                <w:i w:val="0"/>
                <w:iCs w:val="0"/>
                <w:color w:val="000000"/>
                <w:kern w:val="0"/>
                <w:sz w:val="21"/>
                <w:szCs w:val="21"/>
                <w:u w:val="none"/>
                <w:lang w:val="en-US" w:eastAsia="zh-CN" w:bidi="ar"/>
              </w:rPr>
              <w:t>17</w:t>
            </w:r>
          </w:p>
        </w:tc>
        <w:tc>
          <w:tcPr>
            <w:tcW w:w="1083" w:type="pct"/>
            <w:tcBorders>
              <w:tl2br w:val="nil"/>
              <w:tr2bl w:val="nil"/>
            </w:tcBorders>
            <w:shd w:val="clear" w:color="auto" w:fill="F4B7BE" w:themeFill="accent6" w:themeFillTint="66"/>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门诊楼南</w:t>
            </w:r>
          </w:p>
        </w:tc>
        <w:tc>
          <w:tcPr>
            <w:tcW w:w="557" w:type="pct"/>
            <w:tcBorders>
              <w:tl2br w:val="nil"/>
              <w:tr2bl w:val="nil"/>
            </w:tcBorders>
            <w:shd w:val="clear" w:color="auto" w:fill="F4B7BE" w:themeFill="accent6" w:themeFillTint="66"/>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1600</w:t>
            </w:r>
          </w:p>
        </w:tc>
        <w:tc>
          <w:tcPr>
            <w:tcW w:w="666" w:type="pct"/>
            <w:tcBorders>
              <w:tl2br w:val="nil"/>
              <w:tr2bl w:val="nil"/>
            </w:tcBorders>
            <w:shd w:val="clear" w:color="auto" w:fill="F4B7BE" w:themeFill="accent6" w:themeFillTint="66"/>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1.0m/s</w:t>
            </w:r>
          </w:p>
        </w:tc>
        <w:tc>
          <w:tcPr>
            <w:tcW w:w="945" w:type="pct"/>
            <w:tcBorders>
              <w:tl2br w:val="nil"/>
              <w:tr2bl w:val="nil"/>
            </w:tcBorders>
            <w:shd w:val="clear" w:color="auto" w:fill="F4B7BE" w:themeFill="accent6" w:themeFillTint="66"/>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4层4站4门</w:t>
            </w:r>
          </w:p>
        </w:tc>
        <w:tc>
          <w:tcPr>
            <w:tcW w:w="300" w:type="pct"/>
            <w:tcBorders>
              <w:tl2br w:val="nil"/>
              <w:tr2bl w:val="nil"/>
            </w:tcBorders>
            <w:shd w:val="clear" w:color="auto" w:fill="F4B7BE" w:themeFill="accent6" w:themeFillTint="66"/>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3</w:t>
            </w:r>
          </w:p>
        </w:tc>
        <w:tc>
          <w:tcPr>
            <w:tcW w:w="468" w:type="pct"/>
            <w:tcBorders>
              <w:tl2br w:val="nil"/>
              <w:tr2bl w:val="nil"/>
            </w:tcBorders>
            <w:shd w:val="clear" w:color="auto" w:fill="F4B7BE" w:themeFill="accent6" w:themeFillTint="66"/>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DT13</w:t>
            </w:r>
          </w:p>
        </w:tc>
        <w:tc>
          <w:tcPr>
            <w:tcW w:w="643" w:type="pct"/>
            <w:tcBorders>
              <w:tl2br w:val="nil"/>
              <w:tr2bl w:val="nil"/>
            </w:tcBorders>
            <w:shd w:val="clear" w:color="auto" w:fill="F4B7BE" w:themeFill="accent6" w:themeFillTint="66"/>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2027年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5" w:hRule="exact"/>
          <w:jc w:val="center"/>
        </w:trPr>
        <w:tc>
          <w:tcPr>
            <w:tcW w:w="334" w:type="pct"/>
            <w:tcBorders>
              <w:tl2br w:val="nil"/>
              <w:tr2bl w:val="nil"/>
            </w:tcBorders>
            <w:shd w:val="clear" w:color="auto" w:fill="F4B7BE" w:themeFill="accent6" w:themeFillTint="66"/>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bCs/>
                <w:i w:val="0"/>
                <w:iCs w:val="0"/>
                <w:color w:val="000000"/>
                <w:sz w:val="21"/>
                <w:szCs w:val="21"/>
                <w:u w:val="none"/>
              </w:rPr>
            </w:pPr>
            <w:r>
              <w:rPr>
                <w:rFonts w:hint="eastAsia" w:ascii="宋体" w:hAnsi="宋体" w:eastAsia="宋体" w:cs="宋体"/>
                <w:b w:val="0"/>
                <w:bCs/>
                <w:i w:val="0"/>
                <w:iCs w:val="0"/>
                <w:color w:val="000000"/>
                <w:kern w:val="0"/>
                <w:sz w:val="21"/>
                <w:szCs w:val="21"/>
                <w:u w:val="none"/>
                <w:lang w:val="en-US" w:eastAsia="zh-CN" w:bidi="ar"/>
              </w:rPr>
              <w:t>18</w:t>
            </w:r>
          </w:p>
        </w:tc>
        <w:tc>
          <w:tcPr>
            <w:tcW w:w="1083" w:type="pct"/>
            <w:tcBorders>
              <w:tl2br w:val="nil"/>
              <w:tr2bl w:val="nil"/>
            </w:tcBorders>
            <w:shd w:val="clear" w:color="auto" w:fill="F4B7BE" w:themeFill="accent6" w:themeFillTint="66"/>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食堂西</w:t>
            </w:r>
          </w:p>
        </w:tc>
        <w:tc>
          <w:tcPr>
            <w:tcW w:w="557" w:type="pct"/>
            <w:tcBorders>
              <w:tl2br w:val="nil"/>
              <w:tr2bl w:val="nil"/>
            </w:tcBorders>
            <w:shd w:val="clear" w:color="auto" w:fill="F4B7BE" w:themeFill="accent6" w:themeFillTint="66"/>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800</w:t>
            </w:r>
          </w:p>
        </w:tc>
        <w:tc>
          <w:tcPr>
            <w:tcW w:w="666" w:type="pct"/>
            <w:tcBorders>
              <w:tl2br w:val="nil"/>
              <w:tr2bl w:val="nil"/>
            </w:tcBorders>
            <w:shd w:val="clear" w:color="auto" w:fill="F4B7BE" w:themeFill="accent6" w:themeFillTint="66"/>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1.0m/s</w:t>
            </w:r>
          </w:p>
        </w:tc>
        <w:tc>
          <w:tcPr>
            <w:tcW w:w="945" w:type="pct"/>
            <w:tcBorders>
              <w:tl2br w:val="nil"/>
              <w:tr2bl w:val="nil"/>
            </w:tcBorders>
            <w:shd w:val="clear" w:color="auto" w:fill="F4B7BE" w:themeFill="accent6" w:themeFillTint="66"/>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4层4站4门</w:t>
            </w:r>
          </w:p>
        </w:tc>
        <w:tc>
          <w:tcPr>
            <w:tcW w:w="300" w:type="pct"/>
            <w:tcBorders>
              <w:tl2br w:val="nil"/>
              <w:tr2bl w:val="nil"/>
            </w:tcBorders>
            <w:shd w:val="clear" w:color="auto" w:fill="F4B7BE" w:themeFill="accent6" w:themeFillTint="66"/>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3</w:t>
            </w:r>
          </w:p>
        </w:tc>
        <w:tc>
          <w:tcPr>
            <w:tcW w:w="468" w:type="pct"/>
            <w:tcBorders>
              <w:tl2br w:val="nil"/>
              <w:tr2bl w:val="nil"/>
            </w:tcBorders>
            <w:shd w:val="clear" w:color="auto" w:fill="F4B7BE" w:themeFill="accent6" w:themeFillTint="66"/>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DT15</w:t>
            </w:r>
          </w:p>
        </w:tc>
        <w:tc>
          <w:tcPr>
            <w:tcW w:w="643" w:type="pct"/>
            <w:tcBorders>
              <w:tl2br w:val="nil"/>
              <w:tr2bl w:val="nil"/>
            </w:tcBorders>
            <w:shd w:val="clear" w:color="auto" w:fill="F4B7BE" w:themeFill="accent6" w:themeFillTint="66"/>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2027年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exact"/>
          <w:jc w:val="center"/>
        </w:trPr>
        <w:tc>
          <w:tcPr>
            <w:tcW w:w="334" w:type="pct"/>
            <w:tcBorders>
              <w:tl2br w:val="nil"/>
              <w:tr2bl w:val="nil"/>
            </w:tcBorders>
            <w:shd w:val="clear" w:color="auto" w:fill="F4B7BE" w:themeFill="accent6" w:themeFillTint="66"/>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bCs/>
                <w:i w:val="0"/>
                <w:iCs w:val="0"/>
                <w:color w:val="000000"/>
                <w:sz w:val="21"/>
                <w:szCs w:val="21"/>
                <w:u w:val="none"/>
              </w:rPr>
            </w:pPr>
            <w:r>
              <w:rPr>
                <w:rFonts w:hint="eastAsia" w:ascii="宋体" w:hAnsi="宋体" w:eastAsia="宋体" w:cs="宋体"/>
                <w:b w:val="0"/>
                <w:bCs/>
                <w:i w:val="0"/>
                <w:iCs w:val="0"/>
                <w:color w:val="000000"/>
                <w:kern w:val="0"/>
                <w:sz w:val="21"/>
                <w:szCs w:val="21"/>
                <w:u w:val="none"/>
                <w:lang w:val="en-US" w:eastAsia="zh-CN" w:bidi="ar"/>
              </w:rPr>
              <w:t>19</w:t>
            </w:r>
          </w:p>
        </w:tc>
        <w:tc>
          <w:tcPr>
            <w:tcW w:w="1083" w:type="pct"/>
            <w:tcBorders>
              <w:tl2br w:val="nil"/>
              <w:tr2bl w:val="nil"/>
            </w:tcBorders>
            <w:shd w:val="clear" w:color="auto" w:fill="F4B7BE" w:themeFill="accent6" w:themeFillTint="66"/>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医技楼西</w:t>
            </w:r>
          </w:p>
        </w:tc>
        <w:tc>
          <w:tcPr>
            <w:tcW w:w="557" w:type="pct"/>
            <w:tcBorders>
              <w:tl2br w:val="nil"/>
              <w:tr2bl w:val="nil"/>
            </w:tcBorders>
            <w:shd w:val="clear" w:color="auto" w:fill="F4B7BE" w:themeFill="accent6" w:themeFillTint="66"/>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1600</w:t>
            </w:r>
          </w:p>
        </w:tc>
        <w:tc>
          <w:tcPr>
            <w:tcW w:w="666" w:type="pct"/>
            <w:tcBorders>
              <w:tl2br w:val="nil"/>
              <w:tr2bl w:val="nil"/>
            </w:tcBorders>
            <w:shd w:val="clear" w:color="auto" w:fill="F4B7BE" w:themeFill="accent6" w:themeFillTint="66"/>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1.0m/s</w:t>
            </w:r>
          </w:p>
        </w:tc>
        <w:tc>
          <w:tcPr>
            <w:tcW w:w="945" w:type="pct"/>
            <w:tcBorders>
              <w:tl2br w:val="nil"/>
              <w:tr2bl w:val="nil"/>
            </w:tcBorders>
            <w:shd w:val="clear" w:color="auto" w:fill="F4B7BE" w:themeFill="accent6" w:themeFillTint="66"/>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5层5站5门</w:t>
            </w:r>
          </w:p>
        </w:tc>
        <w:tc>
          <w:tcPr>
            <w:tcW w:w="300" w:type="pct"/>
            <w:tcBorders>
              <w:tl2br w:val="nil"/>
              <w:tr2bl w:val="nil"/>
            </w:tcBorders>
            <w:shd w:val="clear" w:color="auto" w:fill="F4B7BE" w:themeFill="accent6" w:themeFillTint="66"/>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3</w:t>
            </w:r>
          </w:p>
        </w:tc>
        <w:tc>
          <w:tcPr>
            <w:tcW w:w="468" w:type="pct"/>
            <w:tcBorders>
              <w:tl2br w:val="nil"/>
              <w:tr2bl w:val="nil"/>
            </w:tcBorders>
            <w:shd w:val="clear" w:color="auto" w:fill="F4B7BE" w:themeFill="accent6" w:themeFillTint="66"/>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DT16</w:t>
            </w:r>
          </w:p>
        </w:tc>
        <w:tc>
          <w:tcPr>
            <w:tcW w:w="643" w:type="pct"/>
            <w:tcBorders>
              <w:tl2br w:val="nil"/>
              <w:tr2bl w:val="nil"/>
            </w:tcBorders>
            <w:shd w:val="clear" w:color="auto" w:fill="F4B7BE" w:themeFill="accent6" w:themeFillTint="66"/>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2027年</w:t>
            </w:r>
          </w:p>
        </w:tc>
      </w:tr>
    </w:tbl>
    <w:p>
      <w:pPr>
        <w:pStyle w:val="11"/>
        <w:spacing w:before="70" w:line="221" w:lineRule="auto"/>
        <w:ind w:left="637"/>
        <w:rPr>
          <w:b/>
          <w:bCs/>
          <w:spacing w:val="-2"/>
          <w:sz w:val="18"/>
          <w:szCs w:val="18"/>
          <w:lang w:eastAsia="zh-CN"/>
        </w:rPr>
      </w:pPr>
      <w:r>
        <w:rPr>
          <w:rFonts w:hint="eastAsia"/>
          <w:b/>
          <w:bCs/>
          <w:spacing w:val="-2"/>
          <w:sz w:val="18"/>
          <w:szCs w:val="18"/>
          <w:lang w:eastAsia="zh-CN"/>
        </w:rPr>
        <w:t>基本技术参数要求</w:t>
      </w:r>
    </w:p>
    <w:tbl>
      <w:tblPr>
        <w:tblStyle w:val="12"/>
        <w:tblW w:w="9690" w:type="dxa"/>
        <w:tblInd w:w="-44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65"/>
        <w:gridCol w:w="802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1665" w:type="dxa"/>
          </w:tcPr>
          <w:p>
            <w:pPr>
              <w:pStyle w:val="11"/>
              <w:spacing w:before="71" w:line="220" w:lineRule="auto"/>
              <w:jc w:val="center"/>
              <w:rPr>
                <w:sz w:val="18"/>
                <w:szCs w:val="18"/>
              </w:rPr>
            </w:pPr>
            <w:r>
              <w:rPr>
                <w:spacing w:val="-8"/>
                <w:sz w:val="18"/>
                <w:szCs w:val="18"/>
              </w:rPr>
              <w:t>电梯编号</w:t>
            </w:r>
          </w:p>
        </w:tc>
        <w:tc>
          <w:tcPr>
            <w:tcW w:w="8025" w:type="dxa"/>
          </w:tcPr>
          <w:p>
            <w:pPr>
              <w:pStyle w:val="11"/>
              <w:spacing w:before="99" w:line="187" w:lineRule="auto"/>
              <w:rPr>
                <w:sz w:val="18"/>
                <w:szCs w:val="18"/>
                <w:lang w:eastAsia="zh-CN"/>
              </w:rPr>
            </w:pPr>
            <w:r>
              <w:rPr>
                <w:rFonts w:hint="eastAsia"/>
                <w:sz w:val="18"/>
                <w:szCs w:val="18"/>
                <w:lang w:eastAsia="zh-CN"/>
              </w:rPr>
              <w:t>DT1~DT17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665" w:type="dxa"/>
          </w:tcPr>
          <w:p>
            <w:pPr>
              <w:pStyle w:val="11"/>
              <w:spacing w:before="66" w:line="221" w:lineRule="auto"/>
              <w:jc w:val="center"/>
              <w:rPr>
                <w:sz w:val="18"/>
                <w:szCs w:val="18"/>
              </w:rPr>
            </w:pPr>
            <w:r>
              <w:rPr>
                <w:spacing w:val="-8"/>
                <w:sz w:val="18"/>
                <w:szCs w:val="18"/>
              </w:rPr>
              <w:t>电梯型号</w:t>
            </w:r>
          </w:p>
        </w:tc>
        <w:tc>
          <w:tcPr>
            <w:tcW w:w="8025" w:type="dxa"/>
          </w:tcPr>
          <w:p>
            <w:pPr>
              <w:pStyle w:val="11"/>
              <w:spacing w:before="66" w:line="221" w:lineRule="auto"/>
              <w:ind w:left="113"/>
              <w:rPr>
                <w:sz w:val="18"/>
                <w:szCs w:val="18"/>
                <w:lang w:eastAsia="zh-CN"/>
              </w:rPr>
            </w:pPr>
            <w:r>
              <w:rPr>
                <w:spacing w:val="-3"/>
                <w:sz w:val="18"/>
                <w:szCs w:val="18"/>
              </w:rPr>
              <w:t>客用电梯</w:t>
            </w:r>
            <w:r>
              <w:rPr>
                <w:rFonts w:hint="eastAsia"/>
                <w:spacing w:val="-3"/>
                <w:sz w:val="18"/>
                <w:szCs w:val="18"/>
                <w:lang w:eastAsia="zh-CN"/>
              </w:rPr>
              <w:t>（</w:t>
            </w:r>
            <w:r>
              <w:rPr>
                <w:rFonts w:hint="eastAsia"/>
                <w:sz w:val="18"/>
                <w:szCs w:val="18"/>
                <w:lang w:eastAsia="zh-CN"/>
              </w:rPr>
              <w:t>DT3、DT7、DT8、DT9、DT14、DT15</w:t>
            </w:r>
            <w:r>
              <w:rPr>
                <w:rFonts w:hint="eastAsia"/>
                <w:spacing w:val="-3"/>
                <w:sz w:val="18"/>
                <w:szCs w:val="18"/>
                <w:lang w:eastAsia="zh-CN"/>
              </w:rPr>
              <w:t>）、杂物梯（</w:t>
            </w:r>
            <w:r>
              <w:rPr>
                <w:rFonts w:hint="eastAsia"/>
                <w:sz w:val="18"/>
                <w:szCs w:val="18"/>
                <w:lang w:eastAsia="zh-CN"/>
              </w:rPr>
              <w:t>DT11、DT10</w:t>
            </w:r>
            <w:r>
              <w:rPr>
                <w:rFonts w:hint="eastAsia"/>
                <w:spacing w:val="-3"/>
                <w:sz w:val="18"/>
                <w:szCs w:val="18"/>
                <w:lang w:eastAsia="zh-CN"/>
              </w:rPr>
              <w:t>）、医用电梯（</w:t>
            </w:r>
            <w:r>
              <w:rPr>
                <w:rFonts w:hint="eastAsia"/>
                <w:sz w:val="18"/>
                <w:szCs w:val="18"/>
                <w:lang w:eastAsia="zh-CN"/>
              </w:rPr>
              <w:t>DT1、DT2、DT4、DT5、DT6、DT12、DT13、DT16、DT17</w:t>
            </w:r>
            <w:r>
              <w:rPr>
                <w:rFonts w:hint="eastAsia"/>
                <w:spacing w:val="-3"/>
                <w:sz w:val="18"/>
                <w:szCs w:val="18"/>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665" w:type="dxa"/>
          </w:tcPr>
          <w:p>
            <w:pPr>
              <w:pStyle w:val="11"/>
              <w:spacing w:before="66" w:line="220" w:lineRule="auto"/>
              <w:jc w:val="center"/>
              <w:rPr>
                <w:sz w:val="18"/>
                <w:szCs w:val="18"/>
              </w:rPr>
            </w:pPr>
            <w:r>
              <w:rPr>
                <w:spacing w:val="-5"/>
                <w:sz w:val="18"/>
                <w:szCs w:val="18"/>
              </w:rPr>
              <w:t>数量</w:t>
            </w:r>
          </w:p>
        </w:tc>
        <w:tc>
          <w:tcPr>
            <w:tcW w:w="8025" w:type="dxa"/>
          </w:tcPr>
          <w:p>
            <w:pPr>
              <w:pStyle w:val="11"/>
              <w:spacing w:before="66" w:line="222" w:lineRule="auto"/>
              <w:ind w:left="111"/>
              <w:rPr>
                <w:sz w:val="18"/>
                <w:szCs w:val="18"/>
              </w:rPr>
            </w:pPr>
            <w:r>
              <w:rPr>
                <w:rFonts w:hint="eastAsia"/>
                <w:spacing w:val="-4"/>
                <w:sz w:val="18"/>
                <w:szCs w:val="18"/>
                <w:lang w:eastAsia="zh-CN"/>
              </w:rPr>
              <w:t>19</w:t>
            </w:r>
            <w:r>
              <w:rPr>
                <w:spacing w:val="-4"/>
                <w:sz w:val="18"/>
                <w:szCs w:val="18"/>
              </w:rPr>
              <w:t>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665" w:type="dxa"/>
          </w:tcPr>
          <w:p>
            <w:pPr>
              <w:pStyle w:val="11"/>
              <w:spacing w:before="65" w:line="221" w:lineRule="auto"/>
              <w:jc w:val="center"/>
              <w:rPr>
                <w:sz w:val="18"/>
                <w:szCs w:val="18"/>
              </w:rPr>
            </w:pPr>
            <w:r>
              <w:rPr>
                <w:spacing w:val="-6"/>
                <w:sz w:val="18"/>
                <w:szCs w:val="18"/>
              </w:rPr>
              <w:t>载重量</w:t>
            </w:r>
          </w:p>
        </w:tc>
        <w:tc>
          <w:tcPr>
            <w:tcW w:w="8025" w:type="dxa"/>
          </w:tcPr>
          <w:p>
            <w:pPr>
              <w:pStyle w:val="11"/>
              <w:spacing w:before="66" w:line="214" w:lineRule="auto"/>
              <w:ind w:left="125"/>
              <w:rPr>
                <w:sz w:val="18"/>
                <w:szCs w:val="18"/>
                <w:lang w:eastAsia="zh-CN"/>
              </w:rPr>
            </w:pPr>
            <w:r>
              <w:rPr>
                <w:rFonts w:hint="eastAsia"/>
                <w:spacing w:val="-4"/>
                <w:sz w:val="18"/>
                <w:szCs w:val="18"/>
                <w:lang w:eastAsia="zh-CN"/>
              </w:rPr>
              <w:t>≥</w:t>
            </w:r>
            <w:r>
              <w:rPr>
                <w:spacing w:val="-4"/>
                <w:sz w:val="18"/>
                <w:szCs w:val="18"/>
              </w:rPr>
              <w:t>1000kg</w:t>
            </w:r>
            <w:r>
              <w:rPr>
                <w:rFonts w:hint="eastAsia"/>
                <w:spacing w:val="-32"/>
                <w:sz w:val="18"/>
                <w:szCs w:val="18"/>
                <w:lang w:eastAsia="zh-CN"/>
              </w:rPr>
              <w:t>、</w:t>
            </w:r>
            <w:r>
              <w:rPr>
                <w:rFonts w:hint="eastAsia"/>
                <w:spacing w:val="-4"/>
                <w:sz w:val="18"/>
                <w:szCs w:val="18"/>
                <w:lang w:eastAsia="zh-CN"/>
              </w:rPr>
              <w:t>≥ 1600</w:t>
            </w:r>
            <w:r>
              <w:rPr>
                <w:spacing w:val="-4"/>
                <w:sz w:val="18"/>
                <w:szCs w:val="18"/>
              </w:rPr>
              <w:t>kg</w:t>
            </w:r>
            <w:r>
              <w:rPr>
                <w:rFonts w:hint="eastAsia"/>
                <w:spacing w:val="-4"/>
                <w:sz w:val="18"/>
                <w:szCs w:val="18"/>
                <w:lang w:eastAsia="zh-CN"/>
              </w:rPr>
              <w:t>，DT10、DT11为杂货梯载重≥200kg</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665" w:type="dxa"/>
          </w:tcPr>
          <w:p>
            <w:pPr>
              <w:pStyle w:val="11"/>
              <w:spacing w:before="67" w:line="221" w:lineRule="auto"/>
              <w:jc w:val="center"/>
              <w:rPr>
                <w:sz w:val="18"/>
                <w:szCs w:val="18"/>
              </w:rPr>
            </w:pPr>
            <w:r>
              <w:rPr>
                <w:spacing w:val="-4"/>
                <w:sz w:val="18"/>
                <w:szCs w:val="18"/>
              </w:rPr>
              <w:t>速度</w:t>
            </w:r>
          </w:p>
        </w:tc>
        <w:tc>
          <w:tcPr>
            <w:tcW w:w="8025" w:type="dxa"/>
          </w:tcPr>
          <w:p>
            <w:pPr>
              <w:pStyle w:val="11"/>
              <w:spacing w:before="67" w:line="222" w:lineRule="auto"/>
              <w:ind w:left="108"/>
              <w:rPr>
                <w:sz w:val="18"/>
                <w:szCs w:val="18"/>
                <w:lang w:eastAsia="zh-CN"/>
              </w:rPr>
            </w:pPr>
            <w:r>
              <w:rPr>
                <w:rFonts w:hint="eastAsia"/>
                <w:sz w:val="18"/>
                <w:szCs w:val="18"/>
                <w:lang w:eastAsia="zh-CN"/>
              </w:rPr>
              <w:t>详见表1及现场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665" w:type="dxa"/>
          </w:tcPr>
          <w:p>
            <w:pPr>
              <w:pStyle w:val="11"/>
              <w:spacing w:before="67" w:line="220" w:lineRule="auto"/>
              <w:jc w:val="center"/>
              <w:rPr>
                <w:sz w:val="18"/>
                <w:szCs w:val="18"/>
              </w:rPr>
            </w:pPr>
            <w:r>
              <w:rPr>
                <w:spacing w:val="-5"/>
                <w:sz w:val="18"/>
                <w:szCs w:val="18"/>
              </w:rPr>
              <w:t>层站门</w:t>
            </w:r>
          </w:p>
        </w:tc>
        <w:tc>
          <w:tcPr>
            <w:tcW w:w="8025" w:type="dxa"/>
          </w:tcPr>
          <w:p>
            <w:pPr>
              <w:pStyle w:val="11"/>
              <w:spacing w:before="67" w:line="220" w:lineRule="auto"/>
              <w:ind w:left="108"/>
              <w:rPr>
                <w:sz w:val="18"/>
                <w:szCs w:val="18"/>
              </w:rPr>
            </w:pPr>
            <w:r>
              <w:rPr>
                <w:rFonts w:hint="eastAsia"/>
                <w:sz w:val="18"/>
                <w:szCs w:val="18"/>
                <w:lang w:eastAsia="zh-CN"/>
              </w:rPr>
              <w:t>详见表1及现场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665" w:type="dxa"/>
          </w:tcPr>
          <w:p>
            <w:pPr>
              <w:pStyle w:val="11"/>
              <w:spacing w:before="29" w:line="220" w:lineRule="auto"/>
              <w:jc w:val="center"/>
              <w:rPr>
                <w:sz w:val="18"/>
                <w:szCs w:val="18"/>
              </w:rPr>
            </w:pPr>
            <w:r>
              <w:rPr>
                <w:spacing w:val="-2"/>
                <w:sz w:val="18"/>
                <w:szCs w:val="18"/>
              </w:rPr>
              <w:t>服务楼层</w:t>
            </w:r>
          </w:p>
        </w:tc>
        <w:tc>
          <w:tcPr>
            <w:tcW w:w="8025" w:type="dxa"/>
          </w:tcPr>
          <w:p>
            <w:pPr>
              <w:pStyle w:val="11"/>
              <w:spacing w:before="67" w:line="220" w:lineRule="auto"/>
              <w:ind w:left="108"/>
              <w:rPr>
                <w:sz w:val="18"/>
                <w:szCs w:val="18"/>
              </w:rPr>
            </w:pPr>
            <w:r>
              <w:rPr>
                <w:rFonts w:hint="eastAsia"/>
                <w:sz w:val="18"/>
                <w:szCs w:val="18"/>
                <w:lang w:eastAsia="zh-CN"/>
              </w:rPr>
              <w:t>详见表1及现场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665" w:type="dxa"/>
          </w:tcPr>
          <w:p>
            <w:pPr>
              <w:pStyle w:val="11"/>
              <w:spacing w:before="66" w:line="223" w:lineRule="auto"/>
              <w:jc w:val="center"/>
              <w:rPr>
                <w:sz w:val="18"/>
                <w:szCs w:val="18"/>
              </w:rPr>
            </w:pPr>
            <w:r>
              <w:rPr>
                <w:spacing w:val="-4"/>
                <w:sz w:val="18"/>
                <w:szCs w:val="18"/>
              </w:rPr>
              <w:t>基站</w:t>
            </w:r>
          </w:p>
        </w:tc>
        <w:tc>
          <w:tcPr>
            <w:tcW w:w="8025" w:type="dxa"/>
          </w:tcPr>
          <w:p>
            <w:pPr>
              <w:pStyle w:val="11"/>
              <w:spacing w:before="94" w:line="184" w:lineRule="auto"/>
              <w:ind w:left="125"/>
              <w:rPr>
                <w:sz w:val="18"/>
                <w:szCs w:val="18"/>
                <w:lang w:eastAsia="zh-CN"/>
              </w:rPr>
            </w:pPr>
            <w:r>
              <w:rPr>
                <w:rFonts w:hint="eastAsia"/>
                <w:sz w:val="18"/>
                <w:szCs w:val="18"/>
                <w:lang w:eastAsia="zh-CN"/>
              </w:rPr>
              <w:t>详见表1及现场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665" w:type="dxa"/>
          </w:tcPr>
          <w:p>
            <w:pPr>
              <w:pStyle w:val="11"/>
              <w:spacing w:before="27" w:line="221" w:lineRule="auto"/>
              <w:jc w:val="center"/>
              <w:rPr>
                <w:sz w:val="18"/>
                <w:szCs w:val="18"/>
              </w:rPr>
            </w:pPr>
            <w:r>
              <w:rPr>
                <w:spacing w:val="-3"/>
                <w:sz w:val="18"/>
                <w:szCs w:val="18"/>
              </w:rPr>
              <w:t>驱动方式</w:t>
            </w:r>
          </w:p>
        </w:tc>
        <w:tc>
          <w:tcPr>
            <w:tcW w:w="8025" w:type="dxa"/>
          </w:tcPr>
          <w:p>
            <w:pPr>
              <w:pStyle w:val="11"/>
              <w:spacing w:before="66" w:line="217" w:lineRule="auto"/>
              <w:ind w:left="111"/>
              <w:rPr>
                <w:sz w:val="18"/>
                <w:szCs w:val="18"/>
                <w:lang w:eastAsia="zh-CN"/>
              </w:rPr>
            </w:pPr>
            <w:r>
              <w:rPr>
                <w:sz w:val="18"/>
                <w:szCs w:val="18"/>
                <w:lang w:eastAsia="zh-CN"/>
              </w:rPr>
              <w:t>微机智能控制交流变频调压调速（VVVF）, 永磁</w:t>
            </w:r>
            <w:r>
              <w:rPr>
                <w:spacing w:val="-1"/>
                <w:sz w:val="18"/>
                <w:szCs w:val="18"/>
                <w:lang w:eastAsia="zh-CN"/>
              </w:rPr>
              <w:t>同步无齿轮驱动系统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665" w:type="dxa"/>
          </w:tcPr>
          <w:p>
            <w:pPr>
              <w:pStyle w:val="11"/>
              <w:spacing w:before="27" w:line="223" w:lineRule="auto"/>
              <w:jc w:val="center"/>
              <w:rPr>
                <w:sz w:val="18"/>
                <w:szCs w:val="18"/>
              </w:rPr>
            </w:pPr>
            <w:r>
              <w:rPr>
                <w:spacing w:val="-15"/>
                <w:sz w:val="18"/>
                <w:szCs w:val="18"/>
              </w:rPr>
              <w:t>电源</w:t>
            </w:r>
          </w:p>
        </w:tc>
        <w:tc>
          <w:tcPr>
            <w:tcW w:w="8025" w:type="dxa"/>
          </w:tcPr>
          <w:p>
            <w:pPr>
              <w:pStyle w:val="11"/>
              <w:spacing w:before="66" w:line="219" w:lineRule="auto"/>
              <w:ind w:left="112"/>
              <w:rPr>
                <w:sz w:val="18"/>
                <w:szCs w:val="18"/>
                <w:lang w:eastAsia="zh-CN"/>
              </w:rPr>
            </w:pPr>
            <w:r>
              <w:rPr>
                <w:spacing w:val="-1"/>
                <w:sz w:val="18"/>
                <w:szCs w:val="18"/>
                <w:lang w:eastAsia="zh-CN"/>
              </w:rPr>
              <w:t>动力电源：三相五线制，交流380伏、50赫兹 ；照明电源：</w:t>
            </w:r>
            <w:r>
              <w:rPr>
                <w:spacing w:val="-2"/>
                <w:sz w:val="18"/>
                <w:szCs w:val="18"/>
                <w:lang w:eastAsia="zh-CN"/>
              </w:rPr>
              <w:t>单相交流220伏、50赫兹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665" w:type="dxa"/>
          </w:tcPr>
          <w:p>
            <w:pPr>
              <w:pStyle w:val="11"/>
              <w:spacing w:before="67" w:line="221" w:lineRule="auto"/>
              <w:jc w:val="center"/>
              <w:rPr>
                <w:sz w:val="18"/>
                <w:szCs w:val="18"/>
              </w:rPr>
            </w:pPr>
            <w:r>
              <w:rPr>
                <w:spacing w:val="-2"/>
                <w:sz w:val="18"/>
                <w:szCs w:val="18"/>
              </w:rPr>
              <w:t>控制方式</w:t>
            </w:r>
          </w:p>
        </w:tc>
        <w:tc>
          <w:tcPr>
            <w:tcW w:w="8025" w:type="dxa"/>
          </w:tcPr>
          <w:p>
            <w:pPr>
              <w:pStyle w:val="11"/>
              <w:spacing w:before="97" w:line="182" w:lineRule="auto"/>
              <w:ind w:left="107"/>
              <w:rPr>
                <w:sz w:val="18"/>
                <w:szCs w:val="18"/>
              </w:rPr>
            </w:pPr>
            <w:r>
              <w:rPr>
                <w:spacing w:val="-1"/>
                <w:sz w:val="18"/>
                <w:szCs w:val="18"/>
              </w:rPr>
              <w:t>VVVF</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665" w:type="dxa"/>
          </w:tcPr>
          <w:p>
            <w:pPr>
              <w:pStyle w:val="11"/>
              <w:spacing w:before="67" w:line="220" w:lineRule="auto"/>
              <w:jc w:val="center"/>
              <w:rPr>
                <w:sz w:val="18"/>
                <w:szCs w:val="18"/>
              </w:rPr>
            </w:pPr>
            <w:r>
              <w:rPr>
                <w:spacing w:val="-2"/>
                <w:sz w:val="18"/>
                <w:szCs w:val="18"/>
              </w:rPr>
              <w:t>操作方式</w:t>
            </w:r>
          </w:p>
        </w:tc>
        <w:tc>
          <w:tcPr>
            <w:tcW w:w="8025" w:type="dxa"/>
          </w:tcPr>
          <w:p>
            <w:pPr>
              <w:pStyle w:val="11"/>
              <w:spacing w:before="67" w:line="220" w:lineRule="auto"/>
              <w:ind w:left="108"/>
              <w:rPr>
                <w:color w:val="auto"/>
                <w:spacing w:val="-2"/>
                <w:sz w:val="18"/>
                <w:szCs w:val="18"/>
                <w:highlight w:val="none"/>
                <w:lang w:eastAsia="zh-CN"/>
              </w:rPr>
            </w:pPr>
            <w:r>
              <w:rPr>
                <w:rFonts w:hint="eastAsia"/>
                <w:spacing w:val="-2"/>
                <w:sz w:val="18"/>
                <w:szCs w:val="18"/>
                <w:lang w:eastAsia="zh-CN"/>
              </w:rPr>
              <w:t>住院楼DT1、DT2、DT3、DT4、DT5、DT6、DT7更新后可实现任意组合群控运行也可任意组合并联运行，DT12、DT13可并联可分开控制运行，DT4、DT15可并联可分开控制运行，DT16、DT1</w:t>
            </w:r>
            <w:r>
              <w:rPr>
                <w:rFonts w:hint="eastAsia"/>
                <w:color w:val="auto"/>
                <w:spacing w:val="-2"/>
                <w:sz w:val="18"/>
                <w:szCs w:val="18"/>
                <w:highlight w:val="none"/>
                <w:lang w:eastAsia="zh-CN"/>
              </w:rPr>
              <w:t>7可并联可分开控制运行，DT4、DT8（</w:t>
            </w:r>
            <w:r>
              <w:rPr>
                <w:rFonts w:hint="eastAsia"/>
                <w:color w:val="auto"/>
                <w:spacing w:val="-4"/>
                <w:sz w:val="18"/>
                <w:szCs w:val="18"/>
                <w:highlight w:val="none"/>
                <w:lang w:eastAsia="zh-CN"/>
              </w:rPr>
              <w:t>具体实施电梯可根据院方需求再行调整）</w:t>
            </w:r>
            <w:r>
              <w:rPr>
                <w:rFonts w:hint="eastAsia"/>
                <w:color w:val="auto"/>
                <w:spacing w:val="-2"/>
                <w:sz w:val="18"/>
                <w:szCs w:val="18"/>
                <w:highlight w:val="none"/>
                <w:lang w:eastAsia="zh-CN"/>
              </w:rPr>
              <w:t>需全楼层配置厅外及轿内刷卡功能，接入医院刷卡系统并完成调试</w:t>
            </w:r>
          </w:p>
          <w:p>
            <w:pPr>
              <w:pStyle w:val="11"/>
              <w:spacing w:before="67" w:line="220" w:lineRule="auto"/>
              <w:ind w:left="108"/>
              <w:rPr>
                <w:color w:val="auto"/>
                <w:spacing w:val="-2"/>
                <w:sz w:val="18"/>
                <w:szCs w:val="18"/>
                <w:highlight w:val="none"/>
                <w:lang w:eastAsia="zh-CN"/>
              </w:rPr>
            </w:pPr>
            <w:r>
              <w:rPr>
                <w:rFonts w:hint="eastAsia"/>
                <w:color w:val="auto"/>
                <w:sz w:val="18"/>
                <w:szCs w:val="18"/>
                <w:highlight w:val="none"/>
                <w:lang w:eastAsia="zh-CN"/>
              </w:rPr>
              <w:t>要求本次能通过对住院楼1号病员电梯改造实现与</w:t>
            </w:r>
            <w:r>
              <w:rPr>
                <w:rFonts w:hint="eastAsia"/>
                <w:color w:val="auto"/>
                <w:spacing w:val="-2"/>
                <w:sz w:val="18"/>
                <w:szCs w:val="18"/>
                <w:highlight w:val="none"/>
                <w:lang w:eastAsia="zh-CN"/>
              </w:rPr>
              <w:t>住院楼DT1、DT2、DT3、DT4、DT5、DT6、DT7更新后可实现任意组合群控运行也可任意组合并联运行</w:t>
            </w:r>
          </w:p>
          <w:p>
            <w:pPr>
              <w:pStyle w:val="11"/>
              <w:spacing w:before="67" w:line="220" w:lineRule="auto"/>
              <w:ind w:left="108"/>
              <w:rPr>
                <w:sz w:val="18"/>
                <w:szCs w:val="18"/>
                <w:lang w:eastAsia="zh-CN"/>
              </w:rPr>
            </w:pPr>
            <w:r>
              <w:rPr>
                <w:rFonts w:hint="eastAsia"/>
                <w:color w:val="auto"/>
                <w:sz w:val="18"/>
                <w:szCs w:val="18"/>
                <w:highlight w:val="none"/>
                <w:lang w:eastAsia="zh-CN"/>
              </w:rPr>
              <w:t>群控系统可以根据乘客的候梯时间、行驶时间、当前轿厢乘用人数等</w:t>
            </w:r>
            <w:r>
              <w:rPr>
                <w:rFonts w:hint="eastAsia"/>
                <w:sz w:val="18"/>
                <w:szCs w:val="18"/>
                <w:lang w:eastAsia="zh-CN"/>
              </w:rPr>
              <w:t>因素</w:t>
            </w:r>
            <w:r>
              <w:rPr>
                <w:sz w:val="18"/>
                <w:szCs w:val="18"/>
                <w:lang w:eastAsia="zh-CN"/>
              </w:rPr>
              <w:t>,</w:t>
            </w:r>
            <w:r>
              <w:rPr>
                <w:rFonts w:hint="eastAsia"/>
                <w:lang w:eastAsia="zh-CN"/>
              </w:rPr>
              <w:t xml:space="preserve"> </w:t>
            </w:r>
            <w:r>
              <w:rPr>
                <w:rFonts w:hint="eastAsia"/>
                <w:sz w:val="18"/>
                <w:szCs w:val="18"/>
                <w:lang w:eastAsia="zh-CN"/>
              </w:rPr>
              <w:t>实现高低区或不同楼层停靠的分组管理，分配最佳轿厢</w:t>
            </w:r>
            <w:r>
              <w:rPr>
                <w:sz w:val="18"/>
                <w:szCs w:val="18"/>
                <w:lang w:eastAsia="zh-CN"/>
              </w:rPr>
              <w:t>,提</w:t>
            </w:r>
            <w:r>
              <w:rPr>
                <w:rFonts w:hint="eastAsia"/>
                <w:sz w:val="18"/>
                <w:szCs w:val="18"/>
                <w:lang w:eastAsia="zh-CN"/>
              </w:rPr>
              <w:t>高电梯的运行效率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665" w:type="dxa"/>
          </w:tcPr>
          <w:p>
            <w:pPr>
              <w:pStyle w:val="11"/>
              <w:spacing w:before="67" w:line="221" w:lineRule="auto"/>
              <w:jc w:val="center"/>
              <w:rPr>
                <w:sz w:val="18"/>
                <w:szCs w:val="18"/>
              </w:rPr>
            </w:pPr>
            <w:r>
              <w:rPr>
                <w:spacing w:val="-2"/>
                <w:sz w:val="18"/>
                <w:szCs w:val="18"/>
              </w:rPr>
              <w:t>制作标准</w:t>
            </w:r>
          </w:p>
        </w:tc>
        <w:tc>
          <w:tcPr>
            <w:tcW w:w="8025" w:type="dxa"/>
          </w:tcPr>
          <w:p>
            <w:pPr>
              <w:pStyle w:val="11"/>
              <w:spacing w:before="67" w:line="221" w:lineRule="auto"/>
              <w:ind w:left="117"/>
              <w:rPr>
                <w:sz w:val="18"/>
                <w:szCs w:val="18"/>
                <w:lang w:eastAsia="zh-CN"/>
              </w:rPr>
            </w:pPr>
            <w:r>
              <w:rPr>
                <w:spacing w:val="-1"/>
                <w:sz w:val="18"/>
                <w:szCs w:val="18"/>
                <w:lang w:eastAsia="zh-CN"/>
              </w:rPr>
              <w:t>《电梯制造与安装安全规范》</w:t>
            </w:r>
            <w:r>
              <w:rPr>
                <w:rFonts w:hint="eastAsia"/>
                <w:spacing w:val="-1"/>
                <w:sz w:val="18"/>
                <w:szCs w:val="18"/>
                <w:lang w:eastAsia="zh-CN"/>
              </w:rPr>
              <w:t>最新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1665" w:type="dxa"/>
          </w:tcPr>
          <w:p>
            <w:pPr>
              <w:pStyle w:val="11"/>
              <w:spacing w:before="261" w:line="219" w:lineRule="auto"/>
              <w:jc w:val="center"/>
              <w:rPr>
                <w:sz w:val="18"/>
                <w:szCs w:val="18"/>
              </w:rPr>
            </w:pPr>
            <w:r>
              <w:rPr>
                <w:spacing w:val="-2"/>
                <w:sz w:val="18"/>
                <w:szCs w:val="18"/>
              </w:rPr>
              <w:t>井道尺寸</w:t>
            </w:r>
          </w:p>
        </w:tc>
        <w:tc>
          <w:tcPr>
            <w:tcW w:w="8025" w:type="dxa"/>
          </w:tcPr>
          <w:p>
            <w:pPr>
              <w:pStyle w:val="11"/>
              <w:spacing w:before="96" w:line="221" w:lineRule="auto"/>
              <w:ind w:left="108"/>
              <w:rPr>
                <w:sz w:val="18"/>
                <w:szCs w:val="18"/>
              </w:rPr>
            </w:pPr>
            <w:r>
              <w:rPr>
                <w:rFonts w:hint="eastAsia"/>
                <w:spacing w:val="-2"/>
                <w:sz w:val="18"/>
                <w:szCs w:val="18"/>
                <w:lang w:eastAsia="zh-CN"/>
              </w:rPr>
              <w:t>参考基本参数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665" w:type="dxa"/>
          </w:tcPr>
          <w:p>
            <w:pPr>
              <w:pStyle w:val="11"/>
              <w:spacing w:before="67" w:line="219" w:lineRule="auto"/>
              <w:jc w:val="center"/>
              <w:rPr>
                <w:sz w:val="18"/>
                <w:szCs w:val="18"/>
              </w:rPr>
            </w:pPr>
            <w:r>
              <w:rPr>
                <w:spacing w:val="-2"/>
                <w:sz w:val="18"/>
                <w:szCs w:val="18"/>
              </w:rPr>
              <w:t>开门尺寸</w:t>
            </w:r>
          </w:p>
        </w:tc>
        <w:tc>
          <w:tcPr>
            <w:tcW w:w="8025" w:type="dxa"/>
          </w:tcPr>
          <w:p>
            <w:pPr>
              <w:pStyle w:val="11"/>
              <w:spacing w:before="67" w:line="220" w:lineRule="auto"/>
              <w:ind w:left="125"/>
              <w:rPr>
                <w:sz w:val="18"/>
                <w:szCs w:val="18"/>
              </w:rPr>
            </w:pPr>
            <w:r>
              <w:rPr>
                <w:rFonts w:hint="eastAsia"/>
                <w:sz w:val="18"/>
                <w:szCs w:val="18"/>
                <w:lang w:eastAsia="zh-CN"/>
              </w:rPr>
              <w:t>参考基本参数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665" w:type="dxa"/>
          </w:tcPr>
          <w:p>
            <w:pPr>
              <w:pStyle w:val="11"/>
              <w:spacing w:before="67" w:line="220" w:lineRule="auto"/>
              <w:jc w:val="center"/>
              <w:rPr>
                <w:sz w:val="18"/>
                <w:szCs w:val="18"/>
              </w:rPr>
            </w:pPr>
            <w:r>
              <w:rPr>
                <w:spacing w:val="-2"/>
                <w:sz w:val="18"/>
                <w:szCs w:val="18"/>
              </w:rPr>
              <w:t>井道总高</w:t>
            </w:r>
          </w:p>
        </w:tc>
        <w:tc>
          <w:tcPr>
            <w:tcW w:w="8025" w:type="dxa"/>
          </w:tcPr>
          <w:p>
            <w:pPr>
              <w:pStyle w:val="11"/>
              <w:spacing w:before="66"/>
              <w:ind w:left="108"/>
              <w:rPr>
                <w:sz w:val="18"/>
                <w:szCs w:val="18"/>
              </w:rPr>
            </w:pPr>
            <w:r>
              <w:rPr>
                <w:rFonts w:hint="eastAsia"/>
                <w:sz w:val="18"/>
                <w:szCs w:val="18"/>
                <w:lang w:eastAsia="zh-CN"/>
              </w:rPr>
              <w:t>参考基本参数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665" w:type="dxa"/>
          </w:tcPr>
          <w:p>
            <w:pPr>
              <w:pStyle w:val="11"/>
              <w:spacing w:before="69" w:line="220" w:lineRule="auto"/>
              <w:jc w:val="center"/>
              <w:rPr>
                <w:sz w:val="18"/>
                <w:szCs w:val="18"/>
              </w:rPr>
            </w:pPr>
            <w:r>
              <w:rPr>
                <w:spacing w:val="-2"/>
                <w:sz w:val="18"/>
                <w:szCs w:val="18"/>
              </w:rPr>
              <w:t>顶层高度</w:t>
            </w:r>
          </w:p>
        </w:tc>
        <w:tc>
          <w:tcPr>
            <w:tcW w:w="8025" w:type="dxa"/>
          </w:tcPr>
          <w:p>
            <w:pPr>
              <w:pStyle w:val="11"/>
              <w:spacing w:before="69" w:line="236" w:lineRule="auto"/>
              <w:ind w:left="108"/>
              <w:rPr>
                <w:sz w:val="18"/>
                <w:szCs w:val="18"/>
              </w:rPr>
            </w:pPr>
            <w:r>
              <w:rPr>
                <w:rFonts w:hint="eastAsia"/>
                <w:sz w:val="18"/>
                <w:szCs w:val="18"/>
                <w:lang w:eastAsia="zh-CN"/>
              </w:rPr>
              <w:t>参考基本参数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665" w:type="dxa"/>
          </w:tcPr>
          <w:p>
            <w:pPr>
              <w:pStyle w:val="11"/>
              <w:spacing w:before="68" w:line="221" w:lineRule="auto"/>
              <w:jc w:val="center"/>
              <w:rPr>
                <w:sz w:val="18"/>
                <w:szCs w:val="18"/>
              </w:rPr>
            </w:pPr>
            <w:r>
              <w:rPr>
                <w:spacing w:val="-2"/>
                <w:sz w:val="18"/>
                <w:szCs w:val="18"/>
              </w:rPr>
              <w:t>底坑深度</w:t>
            </w:r>
          </w:p>
        </w:tc>
        <w:tc>
          <w:tcPr>
            <w:tcW w:w="8025" w:type="dxa"/>
          </w:tcPr>
          <w:p>
            <w:pPr>
              <w:pStyle w:val="11"/>
              <w:spacing w:before="68" w:line="236" w:lineRule="auto"/>
              <w:ind w:left="108"/>
              <w:rPr>
                <w:sz w:val="18"/>
                <w:szCs w:val="18"/>
              </w:rPr>
            </w:pPr>
            <w:r>
              <w:rPr>
                <w:rFonts w:hint="eastAsia"/>
                <w:sz w:val="18"/>
                <w:szCs w:val="18"/>
                <w:lang w:eastAsia="zh-CN"/>
              </w:rPr>
              <w:t>参考基本参数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1665" w:type="dxa"/>
          </w:tcPr>
          <w:p>
            <w:pPr>
              <w:pStyle w:val="11"/>
              <w:spacing w:before="104" w:line="216" w:lineRule="auto"/>
              <w:jc w:val="center"/>
              <w:rPr>
                <w:sz w:val="18"/>
                <w:szCs w:val="18"/>
                <w:lang w:eastAsia="zh-CN"/>
              </w:rPr>
            </w:pPr>
            <w:r>
              <w:rPr>
                <w:spacing w:val="-2"/>
                <w:sz w:val="18"/>
                <w:szCs w:val="18"/>
              </w:rPr>
              <w:t>轿厢内</w:t>
            </w:r>
            <w:r>
              <w:rPr>
                <w:rFonts w:hint="eastAsia"/>
                <w:spacing w:val="-2"/>
                <w:sz w:val="18"/>
                <w:szCs w:val="18"/>
                <w:lang w:eastAsia="zh-CN"/>
              </w:rPr>
              <w:t>高度</w:t>
            </w:r>
          </w:p>
        </w:tc>
        <w:tc>
          <w:tcPr>
            <w:tcW w:w="8025" w:type="dxa"/>
          </w:tcPr>
          <w:p>
            <w:pPr>
              <w:pStyle w:val="11"/>
              <w:spacing w:before="68" w:line="220" w:lineRule="auto"/>
              <w:ind w:left="108"/>
              <w:rPr>
                <w:sz w:val="18"/>
                <w:szCs w:val="18"/>
                <w:lang w:eastAsia="zh-CN"/>
              </w:rPr>
            </w:pPr>
            <w:r>
              <w:rPr>
                <w:rFonts w:hint="eastAsia"/>
                <w:spacing w:val="-1"/>
                <w:sz w:val="18"/>
                <w:szCs w:val="18"/>
                <w:lang w:eastAsia="zh-CN"/>
              </w:rPr>
              <w:t>除杂物梯（平开门）、其他天花高度≥</w:t>
            </w:r>
            <w:r>
              <w:rPr>
                <w:spacing w:val="-1"/>
                <w:sz w:val="18"/>
                <w:szCs w:val="18"/>
                <w:lang w:eastAsia="zh-CN"/>
              </w:rPr>
              <w:t>2500m</w:t>
            </w:r>
            <w:r>
              <w:rPr>
                <w:spacing w:val="-2"/>
                <w:sz w:val="18"/>
                <w:szCs w:val="18"/>
                <w:lang w:eastAsia="zh-CN"/>
              </w:rPr>
              <w:t>m（吊顶净高度）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665" w:type="dxa"/>
          </w:tcPr>
          <w:p>
            <w:pPr>
              <w:pStyle w:val="11"/>
              <w:spacing w:before="261" w:line="220" w:lineRule="auto"/>
              <w:jc w:val="center"/>
              <w:rPr>
                <w:sz w:val="18"/>
                <w:szCs w:val="18"/>
              </w:rPr>
            </w:pPr>
            <w:r>
              <w:rPr>
                <w:spacing w:val="-4"/>
                <w:sz w:val="18"/>
                <w:szCs w:val="18"/>
              </w:rPr>
              <w:t>轿顶</w:t>
            </w:r>
          </w:p>
        </w:tc>
        <w:tc>
          <w:tcPr>
            <w:tcW w:w="8025" w:type="dxa"/>
          </w:tcPr>
          <w:p>
            <w:pPr>
              <w:pStyle w:val="11"/>
              <w:spacing w:before="68" w:line="282" w:lineRule="auto"/>
              <w:ind w:left="126" w:right="108" w:hanging="15"/>
              <w:rPr>
                <w:sz w:val="18"/>
                <w:szCs w:val="18"/>
                <w:lang w:eastAsia="zh-CN"/>
              </w:rPr>
            </w:pPr>
            <w:r>
              <w:rPr>
                <w:spacing w:val="2"/>
                <w:sz w:val="18"/>
                <w:szCs w:val="18"/>
                <w:lang w:eastAsia="zh-CN"/>
              </w:rPr>
              <w:t>材质</w:t>
            </w:r>
            <w:r>
              <w:rPr>
                <w:rFonts w:hint="eastAsia"/>
                <w:spacing w:val="2"/>
                <w:sz w:val="18"/>
                <w:szCs w:val="18"/>
                <w:lang w:eastAsia="zh-CN"/>
              </w:rPr>
              <w:t>发纹不锈钢</w:t>
            </w:r>
            <w:r>
              <w:rPr>
                <w:sz w:val="18"/>
                <w:szCs w:val="18"/>
                <w:lang w:eastAsia="zh-CN"/>
              </w:rPr>
              <w:t>304</w:t>
            </w:r>
            <w:r>
              <w:rPr>
                <w:rFonts w:hint="eastAsia"/>
                <w:color w:val="auto"/>
                <w:sz w:val="18"/>
                <w:szCs w:val="18"/>
                <w:highlight w:val="none"/>
                <w:lang w:eastAsia="zh-CN"/>
              </w:rPr>
              <w:t>不锈钢镜面或短丝发纹吊顶</w:t>
            </w:r>
            <w:r>
              <w:rPr>
                <w:color w:val="auto"/>
                <w:spacing w:val="2"/>
                <w:sz w:val="18"/>
                <w:szCs w:val="18"/>
                <w:highlight w:val="none"/>
                <w:lang w:eastAsia="zh-CN"/>
              </w:rPr>
              <w:t>，配有足够亮度的</w:t>
            </w:r>
            <w:r>
              <w:rPr>
                <w:color w:val="auto"/>
                <w:sz w:val="18"/>
                <w:szCs w:val="18"/>
                <w:highlight w:val="none"/>
                <w:lang w:eastAsia="zh-CN"/>
              </w:rPr>
              <w:t>LED</w:t>
            </w:r>
            <w:r>
              <w:rPr>
                <w:color w:val="auto"/>
                <w:spacing w:val="2"/>
                <w:sz w:val="18"/>
                <w:szCs w:val="18"/>
                <w:highlight w:val="none"/>
                <w:lang w:eastAsia="zh-CN"/>
              </w:rPr>
              <w:t>照</w:t>
            </w:r>
            <w:r>
              <w:rPr>
                <w:color w:val="auto"/>
                <w:spacing w:val="1"/>
                <w:sz w:val="18"/>
                <w:szCs w:val="18"/>
                <w:highlight w:val="none"/>
                <w:lang w:eastAsia="zh-CN"/>
              </w:rPr>
              <w:t>明，</w:t>
            </w:r>
            <w:r>
              <w:rPr>
                <w:rFonts w:hint="eastAsia"/>
                <w:color w:val="auto"/>
                <w:spacing w:val="1"/>
                <w:sz w:val="18"/>
                <w:szCs w:val="18"/>
                <w:highlight w:val="none"/>
                <w:lang w:eastAsia="zh-CN"/>
              </w:rPr>
              <w:t>含监控（具备远程通话报警、跌倒报警功能）广角400万像素，</w:t>
            </w:r>
            <w:r>
              <w:rPr>
                <w:color w:val="auto"/>
                <w:spacing w:val="1"/>
                <w:sz w:val="18"/>
                <w:szCs w:val="18"/>
                <w:highlight w:val="none"/>
                <w:lang w:eastAsia="zh-CN"/>
              </w:rPr>
              <w:t>便于维修更换、提供样本</w:t>
            </w:r>
            <w:r>
              <w:rPr>
                <w:rFonts w:hint="eastAsia"/>
                <w:color w:val="auto"/>
                <w:spacing w:val="1"/>
                <w:sz w:val="18"/>
                <w:szCs w:val="18"/>
                <w:highlight w:val="none"/>
                <w:lang w:eastAsia="zh-CN"/>
              </w:rPr>
              <w:t>供采购人确认</w:t>
            </w:r>
            <w:r>
              <w:rPr>
                <w:color w:val="auto"/>
                <w:spacing w:val="1"/>
                <w:sz w:val="18"/>
                <w:szCs w:val="18"/>
                <w:highlight w:val="none"/>
                <w:lang w:eastAsia="zh-CN"/>
              </w:rPr>
              <w:t>，</w:t>
            </w:r>
            <w:r>
              <w:rPr>
                <w:rFonts w:hint="eastAsia"/>
                <w:color w:val="auto"/>
                <w:spacing w:val="-2"/>
                <w:sz w:val="18"/>
                <w:szCs w:val="18"/>
                <w:highlight w:val="none"/>
                <w:lang w:eastAsia="zh-CN"/>
              </w:rPr>
              <w:t>本电梯通风系统符合</w:t>
            </w:r>
            <w:r>
              <w:rPr>
                <w:color w:val="auto"/>
                <w:spacing w:val="-2"/>
                <w:sz w:val="18"/>
                <w:szCs w:val="18"/>
                <w:highlight w:val="none"/>
                <w:lang w:eastAsia="zh-CN"/>
              </w:rPr>
              <w:t>GB 7588-2003</w:t>
            </w:r>
            <w:r>
              <w:rPr>
                <w:rFonts w:hint="eastAsia"/>
                <w:color w:val="auto"/>
                <w:spacing w:val="-2"/>
                <w:sz w:val="18"/>
                <w:szCs w:val="18"/>
                <w:highlight w:val="none"/>
                <w:lang w:eastAsia="zh-CN"/>
              </w:rPr>
              <w:t>要求，采用机械强制通风设计，配置双离心风机（换气风量≥</w:t>
            </w:r>
            <w:r>
              <w:rPr>
                <w:color w:val="auto"/>
                <w:spacing w:val="-2"/>
                <w:sz w:val="18"/>
                <w:szCs w:val="18"/>
                <w:highlight w:val="none"/>
                <w:lang w:eastAsia="zh-CN"/>
              </w:rPr>
              <w:t>0.3m³/s</w:t>
            </w:r>
            <w:r>
              <w:rPr>
                <w:rFonts w:hint="eastAsia"/>
                <w:color w:val="auto"/>
                <w:spacing w:val="-2"/>
                <w:sz w:val="18"/>
                <w:szCs w:val="18"/>
                <w:highlight w:val="none"/>
                <w:lang w:eastAsia="zh-CN"/>
              </w:rPr>
              <w:t>），轿厢顶部设可拆卸格栅（通风面积≥</w:t>
            </w:r>
            <w:r>
              <w:rPr>
                <w:color w:val="auto"/>
                <w:spacing w:val="-2"/>
                <w:sz w:val="18"/>
                <w:szCs w:val="18"/>
                <w:highlight w:val="none"/>
                <w:lang w:eastAsia="zh-CN"/>
              </w:rPr>
              <w:t>0.0</w:t>
            </w:r>
            <w:r>
              <w:rPr>
                <w:rFonts w:hint="eastAsia"/>
                <w:color w:val="auto"/>
                <w:spacing w:val="-2"/>
                <w:sz w:val="18"/>
                <w:szCs w:val="18"/>
                <w:highlight w:val="none"/>
                <w:lang w:eastAsia="zh-CN"/>
              </w:rPr>
              <w:t>4㎡），换气次数≥</w:t>
            </w:r>
            <w:r>
              <w:rPr>
                <w:color w:val="auto"/>
                <w:spacing w:val="-2"/>
                <w:sz w:val="18"/>
                <w:szCs w:val="18"/>
                <w:highlight w:val="none"/>
                <w:lang w:eastAsia="zh-CN"/>
              </w:rPr>
              <w:t>60</w:t>
            </w:r>
            <w:r>
              <w:rPr>
                <w:rFonts w:hint="eastAsia"/>
                <w:color w:val="auto"/>
                <w:spacing w:val="-2"/>
                <w:sz w:val="18"/>
                <w:szCs w:val="18"/>
                <w:highlight w:val="none"/>
                <w:lang w:eastAsia="zh-CN"/>
              </w:rPr>
              <w:t>次</w:t>
            </w:r>
            <w:r>
              <w:rPr>
                <w:color w:val="auto"/>
                <w:spacing w:val="-2"/>
                <w:sz w:val="18"/>
                <w:szCs w:val="18"/>
                <w:highlight w:val="none"/>
                <w:lang w:eastAsia="zh-CN"/>
              </w:rPr>
              <w:t>/</w:t>
            </w:r>
            <w:r>
              <w:rPr>
                <w:rFonts w:hint="eastAsia"/>
                <w:color w:val="auto"/>
                <w:spacing w:val="-2"/>
                <w:sz w:val="18"/>
                <w:szCs w:val="18"/>
                <w:highlight w:val="none"/>
                <w:lang w:eastAsia="zh-CN"/>
              </w:rPr>
              <w:t>小时。系统集成</w:t>
            </w:r>
            <w:r>
              <w:rPr>
                <w:color w:val="auto"/>
                <w:spacing w:val="-2"/>
                <w:sz w:val="18"/>
                <w:szCs w:val="18"/>
                <w:highlight w:val="none"/>
                <w:lang w:eastAsia="zh-CN"/>
              </w:rPr>
              <w:t>医用级空气净化</w:t>
            </w:r>
            <w:r>
              <w:rPr>
                <w:rFonts w:hint="eastAsia"/>
                <w:color w:val="auto"/>
                <w:spacing w:val="-2"/>
                <w:sz w:val="18"/>
                <w:szCs w:val="18"/>
                <w:highlight w:val="none"/>
                <w:lang w:eastAsia="zh-CN"/>
              </w:rPr>
              <w:t>模块，并具备停电应急通风功能（</w:t>
            </w:r>
            <w:r>
              <w:rPr>
                <w:color w:val="auto"/>
                <w:spacing w:val="-2"/>
                <w:sz w:val="18"/>
                <w:szCs w:val="18"/>
                <w:highlight w:val="none"/>
                <w:lang w:eastAsia="zh-CN"/>
              </w:rPr>
              <w:t>UPS</w:t>
            </w:r>
            <w:r>
              <w:rPr>
                <w:rFonts w:hint="eastAsia"/>
                <w:color w:val="auto"/>
                <w:spacing w:val="-2"/>
                <w:sz w:val="18"/>
                <w:szCs w:val="18"/>
                <w:highlight w:val="none"/>
                <w:lang w:eastAsia="zh-CN"/>
              </w:rPr>
              <w:t>续航</w:t>
            </w:r>
            <w:r>
              <w:rPr>
                <w:color w:val="auto"/>
                <w:spacing w:val="-2"/>
                <w:sz w:val="18"/>
                <w:szCs w:val="18"/>
                <w:highlight w:val="none"/>
                <w:lang w:eastAsia="zh-CN"/>
              </w:rPr>
              <w:t>30</w:t>
            </w:r>
            <w:r>
              <w:rPr>
                <w:rFonts w:hint="eastAsia"/>
                <w:color w:val="auto"/>
                <w:spacing w:val="-2"/>
                <w:sz w:val="18"/>
                <w:szCs w:val="18"/>
                <w:highlight w:val="none"/>
                <w:lang w:eastAsia="zh-CN"/>
              </w:rPr>
              <w:t>分钟），关闭电梯运行时，通风系统单独工作噪声≤55dB。</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665" w:type="dxa"/>
          </w:tcPr>
          <w:p>
            <w:pPr>
              <w:pStyle w:val="11"/>
              <w:spacing w:before="69" w:line="221" w:lineRule="auto"/>
              <w:jc w:val="center"/>
              <w:rPr>
                <w:sz w:val="18"/>
                <w:szCs w:val="18"/>
              </w:rPr>
            </w:pPr>
            <w:r>
              <w:rPr>
                <w:spacing w:val="-2"/>
                <w:sz w:val="18"/>
                <w:szCs w:val="18"/>
              </w:rPr>
              <w:t>轿厢前壁</w:t>
            </w:r>
          </w:p>
        </w:tc>
        <w:tc>
          <w:tcPr>
            <w:tcW w:w="8025" w:type="dxa"/>
          </w:tcPr>
          <w:p>
            <w:pPr>
              <w:pStyle w:val="11"/>
              <w:spacing w:before="70" w:line="219" w:lineRule="auto"/>
              <w:ind w:left="111"/>
              <w:rPr>
                <w:sz w:val="18"/>
                <w:szCs w:val="18"/>
                <w:lang w:eastAsia="zh-CN"/>
              </w:rPr>
            </w:pPr>
            <w:r>
              <w:rPr>
                <w:sz w:val="18"/>
                <w:szCs w:val="18"/>
                <w:lang w:eastAsia="zh-CN"/>
              </w:rPr>
              <w:t>材质 304，</w:t>
            </w:r>
            <w:r>
              <w:rPr>
                <w:rFonts w:hint="eastAsia"/>
                <w:sz w:val="18"/>
                <w:szCs w:val="18"/>
                <w:lang w:eastAsia="zh-CN"/>
              </w:rPr>
              <w:t>表面进行抗指纹处理的短丝发纹不锈钢（厚度≥1.5mm）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665" w:type="dxa"/>
          </w:tcPr>
          <w:p>
            <w:pPr>
              <w:pStyle w:val="11"/>
              <w:spacing w:before="69" w:line="220" w:lineRule="auto"/>
              <w:jc w:val="center"/>
              <w:rPr>
                <w:sz w:val="18"/>
                <w:szCs w:val="18"/>
              </w:rPr>
            </w:pPr>
            <w:r>
              <w:rPr>
                <w:spacing w:val="-4"/>
                <w:sz w:val="18"/>
                <w:szCs w:val="18"/>
              </w:rPr>
              <w:t>横梁</w:t>
            </w:r>
          </w:p>
        </w:tc>
        <w:tc>
          <w:tcPr>
            <w:tcW w:w="8025" w:type="dxa"/>
          </w:tcPr>
          <w:p>
            <w:pPr>
              <w:pStyle w:val="11"/>
              <w:spacing w:before="70" w:line="219" w:lineRule="auto"/>
              <w:ind w:left="111"/>
              <w:rPr>
                <w:sz w:val="18"/>
                <w:szCs w:val="18"/>
                <w:lang w:eastAsia="zh-CN"/>
              </w:rPr>
            </w:pPr>
            <w:r>
              <w:rPr>
                <w:sz w:val="18"/>
                <w:szCs w:val="18"/>
                <w:lang w:eastAsia="zh-CN"/>
              </w:rPr>
              <w:t>材质 304，</w:t>
            </w:r>
            <w:r>
              <w:rPr>
                <w:rFonts w:hint="eastAsia"/>
                <w:sz w:val="18"/>
                <w:szCs w:val="18"/>
                <w:lang w:eastAsia="zh-CN"/>
              </w:rPr>
              <w:t>表面进行抗指纹处理的短丝发纹不锈钢（厚度≥1.5mm）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665" w:type="dxa"/>
          </w:tcPr>
          <w:p>
            <w:pPr>
              <w:pStyle w:val="11"/>
              <w:spacing w:before="31" w:line="220" w:lineRule="auto"/>
              <w:jc w:val="center"/>
              <w:rPr>
                <w:sz w:val="18"/>
                <w:szCs w:val="18"/>
              </w:rPr>
            </w:pPr>
            <w:r>
              <w:rPr>
                <w:spacing w:val="-2"/>
                <w:sz w:val="18"/>
                <w:szCs w:val="18"/>
              </w:rPr>
              <w:t>轿厢侧壁</w:t>
            </w:r>
          </w:p>
        </w:tc>
        <w:tc>
          <w:tcPr>
            <w:tcW w:w="8025" w:type="dxa"/>
          </w:tcPr>
          <w:p>
            <w:pPr>
              <w:pStyle w:val="11"/>
              <w:spacing w:before="69" w:line="219" w:lineRule="auto"/>
              <w:ind w:left="111"/>
              <w:rPr>
                <w:sz w:val="18"/>
                <w:szCs w:val="18"/>
                <w:lang w:eastAsia="zh-CN"/>
              </w:rPr>
            </w:pPr>
            <w:r>
              <w:rPr>
                <w:sz w:val="18"/>
                <w:szCs w:val="18"/>
                <w:lang w:eastAsia="zh-CN"/>
              </w:rPr>
              <w:t>材质 304，</w:t>
            </w:r>
            <w:r>
              <w:rPr>
                <w:rFonts w:hint="eastAsia"/>
                <w:sz w:val="18"/>
                <w:szCs w:val="18"/>
                <w:lang w:eastAsia="zh-CN"/>
              </w:rPr>
              <w:t>表面进行抗指纹处理的短丝发纹不锈钢（厚度≥1.5mm）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665" w:type="dxa"/>
          </w:tcPr>
          <w:p>
            <w:pPr>
              <w:pStyle w:val="11"/>
              <w:spacing w:before="68" w:line="221" w:lineRule="auto"/>
              <w:jc w:val="center"/>
              <w:rPr>
                <w:sz w:val="18"/>
                <w:szCs w:val="18"/>
              </w:rPr>
            </w:pPr>
            <w:r>
              <w:rPr>
                <w:spacing w:val="-2"/>
                <w:sz w:val="18"/>
                <w:szCs w:val="18"/>
              </w:rPr>
              <w:t>轿厢后壁</w:t>
            </w:r>
          </w:p>
        </w:tc>
        <w:tc>
          <w:tcPr>
            <w:tcW w:w="8025" w:type="dxa"/>
          </w:tcPr>
          <w:p>
            <w:pPr>
              <w:pStyle w:val="11"/>
              <w:spacing w:before="69" w:line="219" w:lineRule="auto"/>
              <w:ind w:left="111"/>
              <w:rPr>
                <w:sz w:val="18"/>
                <w:szCs w:val="18"/>
                <w:lang w:eastAsia="zh-CN"/>
              </w:rPr>
            </w:pPr>
            <w:r>
              <w:rPr>
                <w:sz w:val="18"/>
                <w:szCs w:val="18"/>
                <w:lang w:eastAsia="zh-CN"/>
              </w:rPr>
              <w:t>材质 304，</w:t>
            </w:r>
            <w:r>
              <w:rPr>
                <w:rFonts w:hint="eastAsia"/>
                <w:sz w:val="18"/>
                <w:szCs w:val="18"/>
                <w:lang w:eastAsia="zh-CN"/>
              </w:rPr>
              <w:t>表面进行抗指纹处理的短丝发纹不锈钢（厚度≥1.5mm）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8" w:hRule="atLeast"/>
        </w:trPr>
        <w:tc>
          <w:tcPr>
            <w:tcW w:w="1665" w:type="dxa"/>
          </w:tcPr>
          <w:p>
            <w:pPr>
              <w:pStyle w:val="11"/>
              <w:spacing w:before="30" w:line="203" w:lineRule="auto"/>
              <w:jc w:val="center"/>
              <w:rPr>
                <w:color w:val="auto"/>
                <w:sz w:val="18"/>
                <w:szCs w:val="18"/>
                <w:highlight w:val="none"/>
              </w:rPr>
            </w:pPr>
            <w:r>
              <w:rPr>
                <w:color w:val="auto"/>
                <w:spacing w:val="-3"/>
                <w:sz w:val="18"/>
                <w:szCs w:val="18"/>
                <w:highlight w:val="none"/>
              </w:rPr>
              <w:t>扶手</w:t>
            </w:r>
          </w:p>
        </w:tc>
        <w:tc>
          <w:tcPr>
            <w:tcW w:w="8025" w:type="dxa"/>
          </w:tcPr>
          <w:p>
            <w:pPr>
              <w:pStyle w:val="11"/>
              <w:spacing w:before="30" w:line="203" w:lineRule="auto"/>
              <w:ind w:left="111"/>
              <w:rPr>
                <w:color w:val="auto"/>
                <w:sz w:val="18"/>
                <w:szCs w:val="18"/>
                <w:highlight w:val="none"/>
                <w:lang w:eastAsia="zh-CN"/>
              </w:rPr>
            </w:pPr>
            <w:r>
              <w:rPr>
                <w:color w:val="auto"/>
                <w:spacing w:val="-1"/>
                <w:sz w:val="18"/>
                <w:szCs w:val="18"/>
                <w:highlight w:val="none"/>
                <w:lang w:eastAsia="zh-CN"/>
              </w:rPr>
              <w:t xml:space="preserve">材质 </w:t>
            </w:r>
            <w:r>
              <w:rPr>
                <w:rFonts w:hint="eastAsia"/>
                <w:color w:val="auto"/>
                <w:spacing w:val="-1"/>
                <w:sz w:val="18"/>
                <w:szCs w:val="18"/>
                <w:highlight w:val="none"/>
                <w:lang w:eastAsia="zh-CN"/>
              </w:rPr>
              <w:t>发纹不锈钢</w:t>
            </w:r>
            <w:r>
              <w:rPr>
                <w:color w:val="auto"/>
                <w:spacing w:val="-1"/>
                <w:sz w:val="18"/>
                <w:szCs w:val="18"/>
                <w:highlight w:val="none"/>
                <w:lang w:eastAsia="zh-CN"/>
              </w:rPr>
              <w:t>，两侧单列5</w:t>
            </w:r>
            <w:r>
              <w:rPr>
                <w:rFonts w:hint="eastAsia"/>
                <w:color w:val="auto"/>
                <w:spacing w:val="-1"/>
                <w:sz w:val="18"/>
                <w:szCs w:val="18"/>
                <w:highlight w:val="none"/>
                <w:lang w:eastAsia="zh-CN"/>
              </w:rPr>
              <w:t>mm</w:t>
            </w:r>
            <w:r>
              <w:rPr>
                <w:color w:val="auto"/>
                <w:spacing w:val="-1"/>
                <w:sz w:val="18"/>
                <w:szCs w:val="18"/>
                <w:highlight w:val="none"/>
                <w:lang w:eastAsia="zh-CN"/>
              </w:rPr>
              <w:t>厚、10</w:t>
            </w:r>
            <w:r>
              <w:rPr>
                <w:rFonts w:hint="eastAsia"/>
                <w:color w:val="auto"/>
                <w:spacing w:val="-1"/>
                <w:sz w:val="18"/>
                <w:szCs w:val="18"/>
                <w:highlight w:val="none"/>
                <w:lang w:eastAsia="zh-CN"/>
              </w:rPr>
              <w:t>mm</w:t>
            </w:r>
            <w:r>
              <w:rPr>
                <w:color w:val="auto"/>
                <w:spacing w:val="-1"/>
                <w:sz w:val="18"/>
                <w:szCs w:val="18"/>
                <w:highlight w:val="none"/>
                <w:lang w:eastAsia="zh-CN"/>
              </w:rPr>
              <w:t>宽扁形</w:t>
            </w:r>
            <w:r>
              <w:rPr>
                <w:rFonts w:hint="eastAsia"/>
                <w:color w:val="auto"/>
                <w:sz w:val="18"/>
                <w:szCs w:val="18"/>
                <w:highlight w:val="none"/>
                <w:lang w:eastAsia="zh-CN"/>
              </w:rPr>
              <w:t>短丝</w:t>
            </w:r>
            <w:r>
              <w:rPr>
                <w:color w:val="auto"/>
                <w:spacing w:val="-1"/>
                <w:sz w:val="18"/>
                <w:szCs w:val="18"/>
                <w:highlight w:val="none"/>
                <w:lang w:eastAsia="zh-CN"/>
              </w:rPr>
              <w:t>发纹不锈</w:t>
            </w:r>
            <w:r>
              <w:rPr>
                <w:color w:val="auto"/>
                <w:spacing w:val="-2"/>
                <w:sz w:val="18"/>
                <w:szCs w:val="18"/>
                <w:highlight w:val="none"/>
                <w:lang w:eastAsia="zh-CN"/>
              </w:rPr>
              <w:t>钢扶手，提供样本</w:t>
            </w:r>
            <w:r>
              <w:rPr>
                <w:color w:val="auto"/>
                <w:sz w:val="18"/>
                <w:szCs w:val="18"/>
                <w:highlight w:val="none"/>
                <w:lang w:eastAsia="zh-CN"/>
              </w:rPr>
              <w:t>材质 304，</w:t>
            </w:r>
            <w:r>
              <w:rPr>
                <w:rFonts w:hint="eastAsia"/>
                <w:color w:val="auto"/>
                <w:sz w:val="18"/>
                <w:szCs w:val="18"/>
                <w:highlight w:val="none"/>
                <w:lang w:eastAsia="zh-CN"/>
              </w:rPr>
              <w:t>两侧单列5mm厚、10mm宽扁形发纹不锈钢扶手，提供样本</w:t>
            </w:r>
            <w:r>
              <w:rPr>
                <w:rFonts w:hint="eastAsia"/>
                <w:color w:val="auto"/>
                <w:spacing w:val="1"/>
                <w:sz w:val="18"/>
                <w:szCs w:val="18"/>
                <w:highlight w:val="none"/>
                <w:lang w:eastAsia="zh-CN"/>
              </w:rPr>
              <w:t>供采购人确认</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trPr>
        <w:tc>
          <w:tcPr>
            <w:tcW w:w="1665" w:type="dxa"/>
          </w:tcPr>
          <w:p>
            <w:pPr>
              <w:pStyle w:val="11"/>
              <w:spacing w:before="70" w:line="221" w:lineRule="auto"/>
              <w:jc w:val="center"/>
              <w:rPr>
                <w:color w:val="auto"/>
                <w:sz w:val="18"/>
                <w:szCs w:val="18"/>
              </w:rPr>
            </w:pPr>
            <w:r>
              <w:rPr>
                <w:color w:val="auto"/>
                <w:spacing w:val="-5"/>
                <w:sz w:val="18"/>
                <w:szCs w:val="18"/>
              </w:rPr>
              <w:t>轿厢门</w:t>
            </w:r>
          </w:p>
        </w:tc>
        <w:tc>
          <w:tcPr>
            <w:tcW w:w="8025" w:type="dxa"/>
          </w:tcPr>
          <w:p>
            <w:pPr>
              <w:pStyle w:val="11"/>
              <w:spacing w:before="70" w:line="219" w:lineRule="auto"/>
              <w:ind w:left="111"/>
              <w:rPr>
                <w:color w:val="auto"/>
                <w:sz w:val="18"/>
                <w:szCs w:val="18"/>
                <w:lang w:eastAsia="zh-CN"/>
              </w:rPr>
            </w:pPr>
            <w:r>
              <w:rPr>
                <w:color w:val="auto"/>
                <w:spacing w:val="-1"/>
                <w:sz w:val="18"/>
                <w:szCs w:val="18"/>
                <w:lang w:eastAsia="zh-CN"/>
              </w:rPr>
              <w:t xml:space="preserve">材质 </w:t>
            </w:r>
            <w:r>
              <w:rPr>
                <w:rFonts w:hint="eastAsia"/>
                <w:color w:val="auto"/>
                <w:sz w:val="18"/>
                <w:szCs w:val="18"/>
                <w:lang w:eastAsia="zh-CN"/>
              </w:rPr>
              <w:t>一体成型</w:t>
            </w:r>
            <w:r>
              <w:rPr>
                <w:color w:val="auto"/>
                <w:sz w:val="18"/>
                <w:szCs w:val="18"/>
                <w:lang w:eastAsia="zh-CN"/>
              </w:rPr>
              <w:t>发纹不锈钢（厚度≥1.</w:t>
            </w:r>
            <w:r>
              <w:rPr>
                <w:rFonts w:hint="eastAsia"/>
                <w:color w:val="auto"/>
                <w:sz w:val="18"/>
                <w:szCs w:val="18"/>
                <w:lang w:eastAsia="zh-CN"/>
              </w:rPr>
              <w:t>5</w:t>
            </w:r>
            <w:r>
              <w:rPr>
                <w:color w:val="auto"/>
                <w:sz w:val="18"/>
                <w:szCs w:val="18"/>
                <w:lang w:eastAsia="zh-CN"/>
              </w:rPr>
              <w:t>mm）材质 304，</w:t>
            </w:r>
            <w:r>
              <w:rPr>
                <w:rFonts w:hint="eastAsia"/>
                <w:color w:val="auto"/>
                <w:sz w:val="18"/>
                <w:szCs w:val="18"/>
                <w:lang w:eastAsia="zh-CN"/>
              </w:rPr>
              <w:t>表面进行抗指纹处理的发纹不锈钢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665" w:type="dxa"/>
          </w:tcPr>
          <w:p>
            <w:pPr>
              <w:pStyle w:val="11"/>
              <w:spacing w:before="69" w:line="221" w:lineRule="auto"/>
              <w:jc w:val="center"/>
              <w:rPr>
                <w:color w:val="auto"/>
                <w:sz w:val="18"/>
                <w:szCs w:val="18"/>
                <w:highlight w:val="none"/>
              </w:rPr>
            </w:pPr>
            <w:r>
              <w:rPr>
                <w:color w:val="auto"/>
                <w:spacing w:val="-2"/>
                <w:sz w:val="18"/>
                <w:szCs w:val="18"/>
                <w:highlight w:val="none"/>
              </w:rPr>
              <w:t>轿厢地面</w:t>
            </w:r>
          </w:p>
        </w:tc>
        <w:tc>
          <w:tcPr>
            <w:tcW w:w="8025" w:type="dxa"/>
          </w:tcPr>
          <w:p>
            <w:pPr>
              <w:pStyle w:val="11"/>
              <w:spacing w:before="70" w:line="219" w:lineRule="auto"/>
              <w:ind w:left="112"/>
              <w:rPr>
                <w:color w:val="auto"/>
                <w:sz w:val="18"/>
                <w:szCs w:val="18"/>
                <w:highlight w:val="none"/>
                <w:lang w:eastAsia="zh-CN"/>
              </w:rPr>
            </w:pPr>
            <w:r>
              <w:rPr>
                <w:rFonts w:hint="eastAsia"/>
                <w:color w:val="auto"/>
                <w:sz w:val="18"/>
                <w:szCs w:val="18"/>
                <w:highlight w:val="none"/>
                <w:lang w:eastAsia="zh-CN"/>
              </w:rPr>
              <w:t>机场橡胶地板或同质透芯4mmPVC地面。（质量、颜色必须满足采购人要求）。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665" w:type="dxa"/>
          </w:tcPr>
          <w:p>
            <w:pPr>
              <w:pStyle w:val="11"/>
              <w:spacing w:before="69" w:line="221" w:lineRule="auto"/>
              <w:jc w:val="center"/>
              <w:rPr>
                <w:color w:val="auto"/>
                <w:sz w:val="18"/>
                <w:szCs w:val="18"/>
              </w:rPr>
            </w:pPr>
            <w:r>
              <w:rPr>
                <w:color w:val="auto"/>
                <w:spacing w:val="-2"/>
                <w:sz w:val="18"/>
                <w:szCs w:val="18"/>
              </w:rPr>
              <w:t>轿厢装饰</w:t>
            </w:r>
          </w:p>
        </w:tc>
        <w:tc>
          <w:tcPr>
            <w:tcW w:w="8025" w:type="dxa"/>
          </w:tcPr>
          <w:p>
            <w:pPr>
              <w:pStyle w:val="11"/>
              <w:spacing w:before="69" w:line="219" w:lineRule="auto"/>
              <w:ind w:left="111"/>
              <w:rPr>
                <w:color w:val="auto"/>
                <w:sz w:val="18"/>
                <w:szCs w:val="18"/>
                <w:lang w:eastAsia="zh-CN"/>
              </w:rPr>
            </w:pPr>
            <w:r>
              <w:rPr>
                <w:color w:val="auto"/>
                <w:spacing w:val="-1"/>
                <w:sz w:val="18"/>
                <w:szCs w:val="18"/>
                <w:lang w:eastAsia="zh-CN"/>
              </w:rPr>
              <w:t>轿内须有原厂制造铭牌，提供效果图，由采购人确认</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665" w:type="dxa"/>
          </w:tcPr>
          <w:p>
            <w:pPr>
              <w:pStyle w:val="11"/>
              <w:spacing w:before="69" w:line="221" w:lineRule="auto"/>
              <w:jc w:val="center"/>
              <w:rPr>
                <w:color w:val="auto"/>
                <w:spacing w:val="-2"/>
                <w:sz w:val="18"/>
                <w:szCs w:val="18"/>
                <w:highlight w:val="none"/>
              </w:rPr>
            </w:pPr>
            <w:r>
              <w:rPr>
                <w:rFonts w:hint="eastAsia"/>
                <w:color w:val="auto"/>
                <w:highlight w:val="none"/>
              </w:rPr>
              <w:t>★</w:t>
            </w:r>
            <w:r>
              <w:rPr>
                <w:color w:val="auto"/>
                <w:spacing w:val="-2"/>
                <w:sz w:val="18"/>
                <w:szCs w:val="18"/>
                <w:highlight w:val="none"/>
              </w:rPr>
              <w:t>轿厢空调</w:t>
            </w:r>
          </w:p>
        </w:tc>
        <w:tc>
          <w:tcPr>
            <w:tcW w:w="8025" w:type="dxa"/>
          </w:tcPr>
          <w:p>
            <w:pPr>
              <w:pStyle w:val="11"/>
              <w:spacing w:before="69" w:line="219" w:lineRule="auto"/>
              <w:ind w:left="111"/>
              <w:rPr>
                <w:color w:val="auto"/>
                <w:spacing w:val="-1"/>
                <w:sz w:val="18"/>
                <w:szCs w:val="18"/>
                <w:highlight w:val="none"/>
                <w:lang w:eastAsia="zh-CN"/>
              </w:rPr>
            </w:pPr>
            <w:r>
              <w:rPr>
                <w:rFonts w:hint="eastAsia"/>
                <w:color w:val="auto"/>
                <w:spacing w:val="-2"/>
                <w:sz w:val="18"/>
                <w:szCs w:val="18"/>
                <w:highlight w:val="none"/>
                <w:lang w:eastAsia="zh-CN"/>
              </w:rPr>
              <w:t xml:space="preserve"> DT9</w:t>
            </w:r>
            <w:r>
              <w:rPr>
                <w:rFonts w:hint="eastAsia"/>
                <w:color w:val="auto"/>
                <w:spacing w:val="-1"/>
                <w:sz w:val="18"/>
                <w:szCs w:val="18"/>
                <w:highlight w:val="none"/>
                <w:lang w:eastAsia="zh-CN"/>
              </w:rPr>
              <w:t>，单冷空调（原厂出厂），含</w:t>
            </w:r>
            <w:r>
              <w:rPr>
                <w:color w:val="auto"/>
                <w:spacing w:val="-2"/>
                <w:sz w:val="18"/>
                <w:szCs w:val="18"/>
                <w:highlight w:val="none"/>
                <w:lang w:eastAsia="zh-CN"/>
              </w:rPr>
              <w:t>医用级空气净化系统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665" w:type="dxa"/>
          </w:tcPr>
          <w:p>
            <w:pPr>
              <w:pStyle w:val="11"/>
              <w:spacing w:before="69" w:line="219" w:lineRule="auto"/>
              <w:jc w:val="center"/>
              <w:rPr>
                <w:sz w:val="18"/>
                <w:szCs w:val="18"/>
              </w:rPr>
            </w:pPr>
            <w:r>
              <w:rPr>
                <w:rFonts w:hint="eastAsia"/>
              </w:rPr>
              <w:t>★</w:t>
            </w:r>
            <w:r>
              <w:rPr>
                <w:spacing w:val="-14"/>
                <w:sz w:val="18"/>
                <w:szCs w:val="18"/>
              </w:rPr>
              <w:t>门机</w:t>
            </w:r>
          </w:p>
        </w:tc>
        <w:tc>
          <w:tcPr>
            <w:tcW w:w="8025" w:type="dxa"/>
          </w:tcPr>
          <w:p>
            <w:pPr>
              <w:pStyle w:val="11"/>
              <w:spacing w:before="69" w:line="219" w:lineRule="auto"/>
              <w:ind w:left="113"/>
              <w:rPr>
                <w:sz w:val="18"/>
                <w:szCs w:val="18"/>
                <w:lang w:eastAsia="zh-CN"/>
              </w:rPr>
            </w:pPr>
            <w:r>
              <w:rPr>
                <w:spacing w:val="-1"/>
                <w:sz w:val="18"/>
                <w:szCs w:val="18"/>
                <w:lang w:eastAsia="zh-CN"/>
              </w:rPr>
              <w:t>永磁同步无连杆门机。（品牌</w:t>
            </w:r>
            <w:r>
              <w:rPr>
                <w:rFonts w:hint="eastAsia"/>
                <w:spacing w:val="-1"/>
                <w:sz w:val="18"/>
                <w:szCs w:val="18"/>
                <w:lang w:eastAsia="zh-CN"/>
              </w:rPr>
              <w:t>必须是原厂原品牌</w:t>
            </w:r>
            <w:r>
              <w:rPr>
                <w:spacing w:val="-1"/>
                <w:sz w:val="18"/>
                <w:szCs w:val="18"/>
                <w:lang w:eastAsia="zh-CN"/>
              </w:rPr>
              <w:t>部件</w:t>
            </w:r>
            <w:r>
              <w:rPr>
                <w:rFonts w:hint="eastAsia"/>
                <w:spacing w:val="-1"/>
                <w:sz w:val="18"/>
                <w:szCs w:val="18"/>
                <w:lang w:eastAsia="zh-CN"/>
              </w:rPr>
              <w:t>，提供证书</w:t>
            </w:r>
            <w:r>
              <w:rPr>
                <w:spacing w:val="-1"/>
                <w:sz w:val="18"/>
                <w:szCs w:val="18"/>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665" w:type="dxa"/>
          </w:tcPr>
          <w:p>
            <w:pPr>
              <w:pStyle w:val="11"/>
              <w:spacing w:before="68" w:line="222" w:lineRule="auto"/>
              <w:jc w:val="center"/>
              <w:rPr>
                <w:sz w:val="18"/>
                <w:szCs w:val="18"/>
              </w:rPr>
            </w:pPr>
            <w:r>
              <w:rPr>
                <w:spacing w:val="-2"/>
                <w:sz w:val="18"/>
                <w:szCs w:val="18"/>
              </w:rPr>
              <w:t>开门方式</w:t>
            </w:r>
          </w:p>
        </w:tc>
        <w:tc>
          <w:tcPr>
            <w:tcW w:w="8025" w:type="dxa"/>
          </w:tcPr>
          <w:p>
            <w:pPr>
              <w:pStyle w:val="11"/>
              <w:spacing w:before="69" w:line="219" w:lineRule="auto"/>
              <w:ind w:left="128"/>
              <w:rPr>
                <w:sz w:val="18"/>
                <w:szCs w:val="18"/>
                <w:lang w:eastAsia="zh-CN"/>
              </w:rPr>
            </w:pPr>
            <w:r>
              <w:rPr>
                <w:rFonts w:hint="eastAsia"/>
                <w:sz w:val="18"/>
                <w:szCs w:val="18"/>
                <w:lang w:eastAsia="zh-CN"/>
              </w:rPr>
              <w:t>按照基本参数中采用</w:t>
            </w:r>
            <w:r>
              <w:rPr>
                <w:spacing w:val="-3"/>
                <w:sz w:val="18"/>
                <w:szCs w:val="18"/>
                <w:lang w:eastAsia="zh-CN"/>
              </w:rPr>
              <w:t>中分门</w:t>
            </w:r>
            <w:r>
              <w:rPr>
                <w:rFonts w:hint="eastAsia"/>
                <w:spacing w:val="-3"/>
                <w:sz w:val="18"/>
                <w:szCs w:val="18"/>
                <w:lang w:eastAsia="zh-CN"/>
              </w:rPr>
              <w:t>或侧开门</w:t>
            </w:r>
            <w:r>
              <w:rPr>
                <w:spacing w:val="-3"/>
                <w:sz w:val="18"/>
                <w:szCs w:val="18"/>
                <w:lang w:eastAsia="zh-CN"/>
              </w:rPr>
              <w:t>（</w:t>
            </w:r>
            <w:r>
              <w:rPr>
                <w:rFonts w:hint="eastAsia"/>
                <w:spacing w:val="-3"/>
                <w:sz w:val="18"/>
                <w:szCs w:val="18"/>
                <w:lang w:eastAsia="zh-CN"/>
              </w:rPr>
              <w:t>均采用</w:t>
            </w:r>
            <w:r>
              <w:rPr>
                <w:spacing w:val="-3"/>
                <w:sz w:val="18"/>
                <w:szCs w:val="18"/>
                <w:lang w:eastAsia="zh-CN"/>
              </w:rPr>
              <w:t>变频控制门机），（DT</w:t>
            </w:r>
            <w:r>
              <w:rPr>
                <w:rFonts w:hint="eastAsia"/>
                <w:spacing w:val="-3"/>
                <w:sz w:val="18"/>
                <w:szCs w:val="18"/>
                <w:lang w:eastAsia="zh-CN"/>
              </w:rPr>
              <w:t>10、DT11设置防溜车撞门设施，可参照原梯）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665" w:type="dxa"/>
          </w:tcPr>
          <w:p>
            <w:pPr>
              <w:pStyle w:val="11"/>
              <w:spacing w:before="68" w:line="219" w:lineRule="auto"/>
              <w:jc w:val="center"/>
              <w:rPr>
                <w:sz w:val="18"/>
                <w:szCs w:val="18"/>
              </w:rPr>
            </w:pPr>
            <w:r>
              <w:rPr>
                <w:spacing w:val="-2"/>
                <w:sz w:val="18"/>
                <w:szCs w:val="18"/>
              </w:rPr>
              <w:t>开门尺寸</w:t>
            </w:r>
          </w:p>
        </w:tc>
        <w:tc>
          <w:tcPr>
            <w:tcW w:w="8025" w:type="dxa"/>
          </w:tcPr>
          <w:p>
            <w:pPr>
              <w:pStyle w:val="11"/>
              <w:spacing w:before="68" w:line="220" w:lineRule="auto"/>
              <w:ind w:left="112"/>
              <w:rPr>
                <w:sz w:val="18"/>
                <w:szCs w:val="18"/>
              </w:rPr>
            </w:pPr>
            <w:r>
              <w:rPr>
                <w:rFonts w:hint="eastAsia"/>
                <w:sz w:val="18"/>
                <w:szCs w:val="18"/>
                <w:lang w:eastAsia="zh-CN"/>
              </w:rPr>
              <w:t>参考基本参数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665" w:type="dxa"/>
          </w:tcPr>
          <w:p>
            <w:pPr>
              <w:pStyle w:val="11"/>
              <w:spacing w:before="70" w:line="221" w:lineRule="auto"/>
              <w:jc w:val="center"/>
              <w:rPr>
                <w:sz w:val="18"/>
                <w:szCs w:val="18"/>
              </w:rPr>
            </w:pPr>
            <w:r>
              <w:rPr>
                <w:spacing w:val="-4"/>
                <w:sz w:val="18"/>
                <w:szCs w:val="18"/>
              </w:rPr>
              <w:t>门系统防夹保护</w:t>
            </w:r>
          </w:p>
        </w:tc>
        <w:tc>
          <w:tcPr>
            <w:tcW w:w="8025" w:type="dxa"/>
          </w:tcPr>
          <w:p>
            <w:pPr>
              <w:pStyle w:val="11"/>
              <w:tabs>
                <w:tab w:val="left" w:pos="3293"/>
              </w:tabs>
              <w:spacing w:before="70" w:line="219" w:lineRule="auto"/>
              <w:ind w:left="129"/>
              <w:rPr>
                <w:sz w:val="18"/>
                <w:szCs w:val="18"/>
                <w:lang w:eastAsia="zh-CN"/>
              </w:rPr>
            </w:pPr>
            <w:r>
              <w:rPr>
                <w:spacing w:val="-3"/>
                <w:sz w:val="18"/>
                <w:szCs w:val="18"/>
                <w:lang w:eastAsia="zh-CN"/>
              </w:rPr>
              <w:t>≥1</w:t>
            </w:r>
            <w:r>
              <w:rPr>
                <w:rFonts w:hint="eastAsia"/>
                <w:spacing w:val="-3"/>
                <w:sz w:val="18"/>
                <w:szCs w:val="18"/>
                <w:lang w:eastAsia="zh-CN"/>
              </w:rPr>
              <w:t>9</w:t>
            </w:r>
            <w:r>
              <w:rPr>
                <w:spacing w:val="-3"/>
                <w:sz w:val="18"/>
                <w:szCs w:val="18"/>
                <w:lang w:eastAsia="zh-CN"/>
              </w:rPr>
              <w:t>0束红外线光幕保护装置</w:t>
            </w:r>
            <w:r>
              <w:rPr>
                <w:spacing w:val="-3"/>
                <w:sz w:val="18"/>
                <w:szCs w:val="18"/>
                <w:lang w:eastAsia="zh-CN"/>
              </w:rPr>
              <w:tab/>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5" w:hRule="atLeast"/>
        </w:trPr>
        <w:tc>
          <w:tcPr>
            <w:tcW w:w="1665" w:type="dxa"/>
          </w:tcPr>
          <w:p>
            <w:pPr>
              <w:pStyle w:val="11"/>
              <w:spacing w:before="70" w:line="221" w:lineRule="auto"/>
              <w:jc w:val="center"/>
              <w:rPr>
                <w:spacing w:val="-4"/>
                <w:sz w:val="18"/>
                <w:szCs w:val="18"/>
              </w:rPr>
            </w:pPr>
            <w:r>
              <w:rPr>
                <w:spacing w:val="-2"/>
                <w:sz w:val="18"/>
                <w:szCs w:val="18"/>
              </w:rPr>
              <w:t>轿外召唤面板</w:t>
            </w:r>
          </w:p>
        </w:tc>
        <w:tc>
          <w:tcPr>
            <w:tcW w:w="8025" w:type="dxa"/>
          </w:tcPr>
          <w:p>
            <w:pPr>
              <w:pStyle w:val="5"/>
              <w:spacing w:before="111" w:line="255" w:lineRule="auto"/>
              <w:ind w:right="473"/>
              <w:rPr>
                <w:spacing w:val="-3"/>
                <w:sz w:val="18"/>
                <w:szCs w:val="18"/>
                <w:lang w:eastAsia="zh-CN"/>
              </w:rPr>
            </w:pPr>
            <w:r>
              <w:rPr>
                <w:rFonts w:hint="eastAsia"/>
                <w:color w:val="auto"/>
                <w:sz w:val="18"/>
                <w:szCs w:val="18"/>
                <w:highlight w:val="none"/>
                <w:lang w:eastAsia="zh-CN"/>
              </w:rPr>
              <w:t>轿厢外招均配置</w:t>
            </w:r>
            <w:r>
              <w:rPr>
                <w:color w:val="auto"/>
                <w:sz w:val="18"/>
                <w:szCs w:val="18"/>
                <w:highlight w:val="none"/>
                <w:lang w:eastAsia="zh-CN"/>
              </w:rPr>
              <w:t>微触按钮</w:t>
            </w:r>
            <w:r>
              <w:rPr>
                <w:rFonts w:hint="eastAsia"/>
                <w:color w:val="auto"/>
                <w:sz w:val="18"/>
                <w:szCs w:val="18"/>
                <w:highlight w:val="none"/>
                <w:lang w:eastAsia="zh-CN"/>
              </w:rPr>
              <w:t>，边框材质亚克力，（按钮要求常亮，当按下按钮时，按钮外边框亮）外招面板，</w:t>
            </w:r>
            <w:r>
              <w:rPr>
                <w:color w:val="auto"/>
                <w:sz w:val="18"/>
                <w:szCs w:val="18"/>
                <w:highlight w:val="none"/>
                <w:lang w:eastAsia="zh-CN"/>
              </w:rPr>
              <w:t>材质304，</w:t>
            </w:r>
            <w:r>
              <w:rPr>
                <w:rFonts w:hint="eastAsia"/>
                <w:color w:val="auto"/>
                <w:sz w:val="18"/>
                <w:szCs w:val="18"/>
                <w:highlight w:val="none"/>
                <w:lang w:eastAsia="zh-CN"/>
              </w:rPr>
              <w:t>表面进行抗指纹处理的发纹不锈钢面板，带显示楼层和电梯</w:t>
            </w:r>
            <w:r>
              <w:rPr>
                <w:color w:val="auto"/>
                <w:sz w:val="18"/>
                <w:szCs w:val="18"/>
                <w:highlight w:val="none"/>
                <w:lang w:eastAsia="zh-CN"/>
              </w:rPr>
              <w:t>运行方向</w:t>
            </w:r>
            <w:r>
              <w:rPr>
                <w:rFonts w:hint="eastAsia"/>
                <w:color w:val="auto"/>
                <w:sz w:val="18"/>
                <w:szCs w:val="18"/>
                <w:highlight w:val="none"/>
                <w:lang w:eastAsia="zh-CN"/>
              </w:rPr>
              <w:t>（带运行、检修、故障和满载等中文显示，不允许出现黑屏现象），</w:t>
            </w:r>
            <w:r>
              <w:rPr>
                <w:color w:val="auto"/>
                <w:spacing w:val="-1"/>
                <w:sz w:val="18"/>
                <w:szCs w:val="18"/>
                <w:highlight w:val="none"/>
                <w:lang w:eastAsia="zh-CN"/>
              </w:rPr>
              <w:t>提供效果图</w:t>
            </w:r>
            <w:r>
              <w:rPr>
                <w:rFonts w:hint="eastAsia"/>
                <w:color w:val="auto"/>
                <w:spacing w:val="-1"/>
                <w:sz w:val="18"/>
                <w:szCs w:val="18"/>
                <w:highlight w:val="none"/>
                <w:lang w:eastAsia="zh-CN"/>
              </w:rPr>
              <w:t>以及样品</w:t>
            </w:r>
            <w:r>
              <w:rPr>
                <w:color w:val="auto"/>
                <w:spacing w:val="-1"/>
                <w:sz w:val="18"/>
                <w:szCs w:val="18"/>
                <w:highlight w:val="none"/>
                <w:lang w:eastAsia="zh-CN"/>
              </w:rPr>
              <w:t>由采购人确认</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1665" w:type="dxa"/>
          </w:tcPr>
          <w:p>
            <w:pPr>
              <w:jc w:val="center"/>
              <w:rPr>
                <w:lang w:eastAsia="zh-CN"/>
              </w:rPr>
            </w:pPr>
          </w:p>
          <w:p>
            <w:pPr>
              <w:pStyle w:val="11"/>
              <w:spacing w:before="58"/>
              <w:jc w:val="center"/>
              <w:rPr>
                <w:sz w:val="18"/>
                <w:szCs w:val="18"/>
              </w:rPr>
            </w:pPr>
            <w:r>
              <w:rPr>
                <w:spacing w:val="-2"/>
                <w:sz w:val="18"/>
                <w:szCs w:val="18"/>
              </w:rPr>
              <w:t>轿厢操纵箱</w:t>
            </w:r>
          </w:p>
        </w:tc>
        <w:tc>
          <w:tcPr>
            <w:tcW w:w="8025" w:type="dxa"/>
          </w:tcPr>
          <w:p>
            <w:pPr>
              <w:pStyle w:val="11"/>
              <w:spacing w:before="70" w:line="294" w:lineRule="auto"/>
              <w:ind w:left="111" w:right="106"/>
              <w:jc w:val="both"/>
              <w:rPr>
                <w:sz w:val="18"/>
                <w:szCs w:val="18"/>
                <w:lang w:eastAsia="zh-CN"/>
              </w:rPr>
            </w:pPr>
            <w:r>
              <w:rPr>
                <w:sz w:val="18"/>
                <w:szCs w:val="18"/>
                <w:lang w:eastAsia="zh-CN"/>
              </w:rPr>
              <w:t>面板采用</w:t>
            </w:r>
            <w:r>
              <w:rPr>
                <w:rFonts w:hint="eastAsia"/>
                <w:sz w:val="18"/>
                <w:szCs w:val="18"/>
                <w:lang w:eastAsia="zh-CN"/>
              </w:rPr>
              <w:t>抗指纹处理的</w:t>
            </w:r>
            <w:r>
              <w:rPr>
                <w:sz w:val="18"/>
                <w:szCs w:val="18"/>
                <w:lang w:eastAsia="zh-CN"/>
              </w:rPr>
              <w:t>发纹不锈钢，材质 304，厚度 ≥1.5</w:t>
            </w:r>
            <w:r>
              <w:rPr>
                <w:rFonts w:hint="eastAsia"/>
                <w:sz w:val="18"/>
                <w:szCs w:val="18"/>
                <w:lang w:eastAsia="zh-CN"/>
              </w:rPr>
              <w:t>mm</w:t>
            </w:r>
            <w:r>
              <w:rPr>
                <w:sz w:val="18"/>
                <w:szCs w:val="18"/>
                <w:lang w:eastAsia="zh-CN"/>
              </w:rPr>
              <w:t>；发纹不锈钢圆形按钮；操作功能：一个以钥匙操作的开关</w:t>
            </w:r>
            <w:r>
              <w:rPr>
                <w:color w:val="auto"/>
                <w:sz w:val="18"/>
                <w:szCs w:val="18"/>
                <w:highlight w:val="none"/>
                <w:lang w:eastAsia="zh-CN"/>
              </w:rPr>
              <w:t>箱内有</w:t>
            </w:r>
            <w:r>
              <w:rPr>
                <w:rFonts w:hint="eastAsia"/>
                <w:color w:val="auto"/>
                <w:sz w:val="18"/>
                <w:szCs w:val="18"/>
                <w:highlight w:val="none"/>
                <w:lang w:eastAsia="zh-CN"/>
              </w:rPr>
              <w:t>司机开关、检修开关、</w:t>
            </w:r>
            <w:r>
              <w:rPr>
                <w:color w:val="auto"/>
                <w:sz w:val="18"/>
                <w:szCs w:val="18"/>
                <w:highlight w:val="none"/>
                <w:lang w:eastAsia="zh-CN"/>
              </w:rPr>
              <w:t>停止开关、照明开关、风扇开关，</w:t>
            </w:r>
            <w:r>
              <w:rPr>
                <w:rFonts w:hint="eastAsia"/>
                <w:color w:val="auto"/>
                <w:sz w:val="18"/>
                <w:szCs w:val="18"/>
                <w:highlight w:val="none"/>
                <w:lang w:eastAsia="zh-CN"/>
              </w:rPr>
              <w:t>面板</w:t>
            </w:r>
            <w:r>
              <w:rPr>
                <w:color w:val="auto"/>
                <w:sz w:val="18"/>
                <w:szCs w:val="18"/>
                <w:highlight w:val="none"/>
                <w:lang w:eastAsia="zh-CN"/>
              </w:rPr>
              <w:t>式</w:t>
            </w:r>
            <w:r>
              <w:rPr>
                <w:rFonts w:hint="eastAsia"/>
                <w:color w:val="auto"/>
                <w:sz w:val="18"/>
                <w:szCs w:val="18"/>
                <w:highlight w:val="none"/>
                <w:lang w:eastAsia="zh-CN"/>
              </w:rPr>
              <w:t>电话</w:t>
            </w:r>
            <w:r>
              <w:rPr>
                <w:color w:val="auto"/>
                <w:sz w:val="18"/>
                <w:szCs w:val="18"/>
                <w:highlight w:val="none"/>
                <w:lang w:eastAsia="zh-CN"/>
              </w:rPr>
              <w:t>机</w:t>
            </w:r>
            <w:r>
              <w:rPr>
                <w:rFonts w:hint="eastAsia"/>
                <w:color w:val="auto"/>
                <w:sz w:val="18"/>
                <w:szCs w:val="18"/>
                <w:highlight w:val="none"/>
                <w:lang w:eastAsia="zh-CN"/>
              </w:rPr>
              <w:t>，DT1-DT7、DT12~13、DT16~17轿厢内需配置盲文按钮及嵌入式残疾人操纵箱(配盲文按钮，须配置带盲文残疾人无指纹处理的发纹不锈钢嵌入式防误触操作面板)</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665" w:type="dxa"/>
          </w:tcPr>
          <w:p>
            <w:pPr>
              <w:pStyle w:val="11"/>
              <w:spacing w:before="70" w:line="221" w:lineRule="auto"/>
              <w:jc w:val="center"/>
              <w:rPr>
                <w:sz w:val="18"/>
                <w:szCs w:val="18"/>
              </w:rPr>
            </w:pPr>
            <w:r>
              <w:rPr>
                <w:spacing w:val="-2"/>
                <w:sz w:val="18"/>
                <w:szCs w:val="18"/>
              </w:rPr>
              <w:t>轿厢位置指示器</w:t>
            </w:r>
          </w:p>
        </w:tc>
        <w:tc>
          <w:tcPr>
            <w:tcW w:w="8025" w:type="dxa"/>
          </w:tcPr>
          <w:p>
            <w:pPr>
              <w:pStyle w:val="11"/>
              <w:spacing w:before="71" w:line="219" w:lineRule="auto"/>
              <w:ind w:left="111"/>
              <w:rPr>
                <w:color w:val="auto"/>
                <w:sz w:val="18"/>
                <w:szCs w:val="18"/>
                <w:lang w:eastAsia="zh-CN"/>
              </w:rPr>
            </w:pPr>
            <w:r>
              <w:rPr>
                <w:color w:val="auto"/>
                <w:spacing w:val="-1"/>
                <w:sz w:val="18"/>
                <w:szCs w:val="18"/>
                <w:lang w:eastAsia="zh-CN"/>
              </w:rPr>
              <w:t>所有轿厢内配置楼层显示和运行方向</w:t>
            </w:r>
            <w:r>
              <w:rPr>
                <w:rFonts w:hint="eastAsia"/>
                <w:b/>
                <w:color w:val="auto"/>
                <w:spacing w:val="-1"/>
                <w:sz w:val="18"/>
                <w:szCs w:val="18"/>
                <w:lang w:eastAsia="zh-CN"/>
              </w:rPr>
              <w:t>液晶</w:t>
            </w:r>
            <w:r>
              <w:rPr>
                <w:b/>
                <w:color w:val="auto"/>
                <w:spacing w:val="-1"/>
                <w:sz w:val="18"/>
                <w:szCs w:val="18"/>
                <w:lang w:eastAsia="zh-CN"/>
              </w:rPr>
              <w:t>显示</w:t>
            </w:r>
            <w:r>
              <w:rPr>
                <w:rFonts w:hint="eastAsia"/>
                <w:b/>
                <w:color w:val="auto"/>
                <w:spacing w:val="-1"/>
                <w:sz w:val="18"/>
                <w:szCs w:val="18"/>
                <w:lang w:eastAsia="zh-CN"/>
              </w:rPr>
              <w:t>器</w:t>
            </w:r>
            <w:r>
              <w:rPr>
                <w:rFonts w:hint="eastAsia"/>
                <w:color w:val="auto"/>
                <w:spacing w:val="-1"/>
                <w:sz w:val="18"/>
                <w:szCs w:val="18"/>
                <w:lang w:eastAsia="zh-CN"/>
              </w:rPr>
              <w:t>，</w:t>
            </w:r>
            <w:r>
              <w:rPr>
                <w:color w:val="auto"/>
                <w:spacing w:val="-1"/>
                <w:sz w:val="18"/>
                <w:szCs w:val="18"/>
                <w:lang w:eastAsia="zh-CN"/>
              </w:rPr>
              <w:t>置于内</w:t>
            </w:r>
            <w:r>
              <w:rPr>
                <w:rFonts w:hint="eastAsia"/>
                <w:color w:val="auto"/>
                <w:spacing w:val="-1"/>
                <w:sz w:val="18"/>
                <w:szCs w:val="18"/>
                <w:lang w:eastAsia="zh-CN"/>
              </w:rPr>
              <w:t>轿厢操作面</w:t>
            </w:r>
            <w:r>
              <w:rPr>
                <w:color w:val="auto"/>
                <w:spacing w:val="-1"/>
                <w:sz w:val="18"/>
                <w:szCs w:val="18"/>
                <w:lang w:eastAsia="zh-CN"/>
              </w:rPr>
              <w:t>板上方位置</w:t>
            </w:r>
            <w:r>
              <w:rPr>
                <w:rFonts w:hint="eastAsia"/>
                <w:color w:val="auto"/>
                <w:spacing w:val="-1"/>
                <w:sz w:val="18"/>
                <w:szCs w:val="18"/>
                <w:lang w:eastAsia="zh-CN"/>
              </w:rPr>
              <w:t>。</w:t>
            </w:r>
            <w:r>
              <w:rPr>
                <w:rFonts w:hint="eastAsia"/>
                <w:b/>
                <w:color w:val="auto"/>
                <w:spacing w:val="-1"/>
                <w:sz w:val="18"/>
                <w:szCs w:val="18"/>
                <w:lang w:eastAsia="zh-CN"/>
              </w:rPr>
              <w:t>（</w:t>
            </w:r>
            <w:r>
              <w:rPr>
                <w:rFonts w:hint="eastAsia"/>
                <w:color w:val="auto"/>
                <w:sz w:val="18"/>
                <w:szCs w:val="18"/>
                <w:lang w:eastAsia="zh-CN"/>
              </w:rPr>
              <w:t>提供样本</w:t>
            </w:r>
            <w:r>
              <w:rPr>
                <w:rFonts w:hint="eastAsia"/>
                <w:color w:val="auto"/>
                <w:spacing w:val="1"/>
                <w:sz w:val="18"/>
                <w:szCs w:val="18"/>
                <w:lang w:eastAsia="zh-CN"/>
              </w:rPr>
              <w:t>供采购人确认</w:t>
            </w:r>
            <w:r>
              <w:rPr>
                <w:rFonts w:hint="eastAsia"/>
                <w:b/>
                <w:color w:val="auto"/>
                <w:spacing w:val="-1"/>
                <w:sz w:val="18"/>
                <w:szCs w:val="18"/>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665" w:type="dxa"/>
          </w:tcPr>
          <w:p>
            <w:pPr>
              <w:pStyle w:val="11"/>
              <w:spacing w:before="70" w:line="221" w:lineRule="auto"/>
              <w:jc w:val="center"/>
              <w:rPr>
                <w:spacing w:val="-2"/>
                <w:sz w:val="18"/>
                <w:szCs w:val="18"/>
              </w:rPr>
            </w:pPr>
            <w:r>
              <w:rPr>
                <w:spacing w:val="-2"/>
                <w:sz w:val="18"/>
                <w:szCs w:val="18"/>
              </w:rPr>
              <w:t>宣传播放</w:t>
            </w:r>
          </w:p>
        </w:tc>
        <w:tc>
          <w:tcPr>
            <w:tcW w:w="8025" w:type="dxa"/>
          </w:tcPr>
          <w:p>
            <w:pPr>
              <w:pStyle w:val="11"/>
              <w:spacing w:before="71" w:line="219" w:lineRule="auto"/>
              <w:ind w:left="111"/>
              <w:rPr>
                <w:color w:val="auto"/>
                <w:spacing w:val="-1"/>
                <w:sz w:val="18"/>
                <w:szCs w:val="18"/>
                <w:lang w:eastAsia="zh-CN"/>
              </w:rPr>
            </w:pPr>
            <w:r>
              <w:rPr>
                <w:color w:val="auto"/>
                <w:spacing w:val="-1"/>
                <w:sz w:val="18"/>
                <w:szCs w:val="18"/>
                <w:lang w:eastAsia="zh-CN"/>
              </w:rPr>
              <w:t>所有轿厢内配置</w:t>
            </w:r>
            <w:r>
              <w:rPr>
                <w:rFonts w:hint="eastAsia"/>
                <w:color w:val="auto"/>
                <w:spacing w:val="-1"/>
                <w:sz w:val="18"/>
                <w:szCs w:val="18"/>
                <w:lang w:eastAsia="zh-CN"/>
              </w:rPr>
              <w:t>嵌入式液晶</w:t>
            </w:r>
            <w:r>
              <w:rPr>
                <w:rFonts w:hint="eastAsia"/>
                <w:b/>
                <w:color w:val="auto"/>
                <w:spacing w:val="-1"/>
                <w:sz w:val="18"/>
                <w:szCs w:val="18"/>
                <w:lang w:eastAsia="zh-CN"/>
              </w:rPr>
              <w:t>显示器24寸需具备U盘插卡播放院内宣传片、图片或视频功能,视频播放版本均兼容或兼容最新的视频文件（</w:t>
            </w:r>
            <w:r>
              <w:rPr>
                <w:rFonts w:hint="eastAsia"/>
                <w:color w:val="auto"/>
                <w:sz w:val="18"/>
                <w:szCs w:val="18"/>
                <w:lang w:eastAsia="zh-CN"/>
              </w:rPr>
              <w:t>提供样本</w:t>
            </w:r>
            <w:r>
              <w:rPr>
                <w:rFonts w:hint="eastAsia"/>
                <w:color w:val="auto"/>
                <w:spacing w:val="1"/>
                <w:sz w:val="18"/>
                <w:szCs w:val="18"/>
                <w:lang w:eastAsia="zh-CN"/>
              </w:rPr>
              <w:t>供采购人确认</w:t>
            </w:r>
            <w:r>
              <w:rPr>
                <w:rFonts w:hint="eastAsia"/>
                <w:b/>
                <w:color w:val="auto"/>
                <w:spacing w:val="-1"/>
                <w:sz w:val="18"/>
                <w:szCs w:val="18"/>
                <w:lang w:eastAsia="zh-CN"/>
              </w:rPr>
              <w:t>）（杂货梯除外）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665" w:type="dxa"/>
          </w:tcPr>
          <w:p>
            <w:pPr>
              <w:pStyle w:val="11"/>
              <w:spacing w:before="70" w:line="222" w:lineRule="auto"/>
              <w:jc w:val="center"/>
              <w:rPr>
                <w:sz w:val="18"/>
                <w:szCs w:val="18"/>
              </w:rPr>
            </w:pPr>
            <w:r>
              <w:rPr>
                <w:spacing w:val="-4"/>
                <w:sz w:val="18"/>
                <w:szCs w:val="18"/>
              </w:rPr>
              <w:t>地坎</w:t>
            </w:r>
          </w:p>
        </w:tc>
        <w:tc>
          <w:tcPr>
            <w:tcW w:w="8025" w:type="dxa"/>
          </w:tcPr>
          <w:p>
            <w:pPr>
              <w:pStyle w:val="11"/>
              <w:spacing w:before="71" w:line="219" w:lineRule="auto"/>
              <w:ind w:left="111"/>
              <w:rPr>
                <w:sz w:val="18"/>
                <w:szCs w:val="18"/>
                <w:lang w:eastAsia="zh-CN"/>
              </w:rPr>
            </w:pPr>
            <w:r>
              <w:rPr>
                <w:spacing w:val="-1"/>
                <w:sz w:val="18"/>
                <w:szCs w:val="18"/>
                <w:lang w:eastAsia="zh-CN"/>
              </w:rPr>
              <w:t>硬质耐磨铝型材，便于更换。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665" w:type="dxa"/>
          </w:tcPr>
          <w:p>
            <w:pPr>
              <w:pStyle w:val="11"/>
              <w:spacing w:before="70" w:line="219" w:lineRule="auto"/>
              <w:jc w:val="center"/>
              <w:rPr>
                <w:sz w:val="18"/>
                <w:szCs w:val="18"/>
              </w:rPr>
            </w:pPr>
            <w:r>
              <w:rPr>
                <w:spacing w:val="-6"/>
                <w:sz w:val="18"/>
                <w:szCs w:val="18"/>
              </w:rPr>
              <w:t>门洞口尺寸</w:t>
            </w:r>
          </w:p>
        </w:tc>
        <w:tc>
          <w:tcPr>
            <w:tcW w:w="8025" w:type="dxa"/>
          </w:tcPr>
          <w:p>
            <w:pPr>
              <w:pStyle w:val="11"/>
              <w:spacing w:before="70" w:line="220" w:lineRule="auto"/>
              <w:ind w:left="113"/>
              <w:rPr>
                <w:sz w:val="18"/>
                <w:szCs w:val="18"/>
                <w:lang w:eastAsia="zh-CN"/>
              </w:rPr>
            </w:pPr>
            <w:r>
              <w:rPr>
                <w:spacing w:val="-1"/>
                <w:sz w:val="18"/>
                <w:szCs w:val="18"/>
                <w:lang w:eastAsia="zh-CN"/>
              </w:rPr>
              <w:t>符合国家规范标准要求。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665" w:type="dxa"/>
          </w:tcPr>
          <w:p>
            <w:pPr>
              <w:pStyle w:val="11"/>
              <w:spacing w:before="72" w:line="221" w:lineRule="auto"/>
              <w:jc w:val="center"/>
              <w:rPr>
                <w:sz w:val="18"/>
                <w:szCs w:val="18"/>
              </w:rPr>
            </w:pPr>
            <w:r>
              <w:rPr>
                <w:spacing w:val="-14"/>
                <w:sz w:val="18"/>
                <w:szCs w:val="18"/>
              </w:rPr>
              <w:t>门套</w:t>
            </w:r>
          </w:p>
        </w:tc>
        <w:tc>
          <w:tcPr>
            <w:tcW w:w="8025" w:type="dxa"/>
          </w:tcPr>
          <w:p>
            <w:pPr>
              <w:pStyle w:val="11"/>
              <w:spacing w:before="72" w:line="219" w:lineRule="auto"/>
              <w:ind w:left="111"/>
              <w:rPr>
                <w:sz w:val="18"/>
                <w:szCs w:val="18"/>
                <w:lang w:eastAsia="zh-CN"/>
              </w:rPr>
            </w:pPr>
            <w:r>
              <w:rPr>
                <w:sz w:val="18"/>
                <w:szCs w:val="18"/>
                <w:lang w:eastAsia="zh-CN"/>
              </w:rPr>
              <w:t>材质 304，</w:t>
            </w:r>
            <w:r>
              <w:rPr>
                <w:rFonts w:hint="eastAsia"/>
                <w:sz w:val="18"/>
                <w:szCs w:val="18"/>
                <w:lang w:eastAsia="zh-CN"/>
              </w:rPr>
              <w:t>表面进行抗指纹处理的发纹不锈钢小门套（厚度≥1.5mm）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665" w:type="dxa"/>
          </w:tcPr>
          <w:p>
            <w:pPr>
              <w:pStyle w:val="11"/>
              <w:spacing w:before="72" w:line="220" w:lineRule="auto"/>
              <w:jc w:val="center"/>
              <w:rPr>
                <w:sz w:val="18"/>
                <w:szCs w:val="18"/>
              </w:rPr>
            </w:pPr>
            <w:r>
              <w:rPr>
                <w:spacing w:val="4"/>
                <w:sz w:val="18"/>
                <w:szCs w:val="18"/>
              </w:rPr>
              <w:t>层（厅）门</w:t>
            </w:r>
          </w:p>
        </w:tc>
        <w:tc>
          <w:tcPr>
            <w:tcW w:w="8025" w:type="dxa"/>
          </w:tcPr>
          <w:p>
            <w:pPr>
              <w:pStyle w:val="11"/>
              <w:spacing w:before="72" w:line="219" w:lineRule="auto"/>
              <w:ind w:left="111"/>
              <w:rPr>
                <w:sz w:val="18"/>
                <w:szCs w:val="18"/>
                <w:lang w:eastAsia="zh-CN"/>
              </w:rPr>
            </w:pPr>
            <w:r>
              <w:rPr>
                <w:sz w:val="18"/>
                <w:szCs w:val="18"/>
                <w:lang w:eastAsia="zh-CN"/>
              </w:rPr>
              <w:t>材质 304，</w:t>
            </w:r>
            <w:r>
              <w:rPr>
                <w:rFonts w:hint="eastAsia"/>
                <w:sz w:val="18"/>
                <w:szCs w:val="18"/>
                <w:lang w:eastAsia="zh-CN"/>
              </w:rPr>
              <w:t>表面进行抗指纹处理的发纹不锈钢厅门（厚度≥1.5mm）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665" w:type="dxa"/>
          </w:tcPr>
          <w:p>
            <w:pPr>
              <w:pStyle w:val="11"/>
              <w:spacing w:before="71" w:line="221" w:lineRule="auto"/>
              <w:jc w:val="center"/>
              <w:rPr>
                <w:sz w:val="18"/>
                <w:szCs w:val="18"/>
              </w:rPr>
            </w:pPr>
            <w:r>
              <w:rPr>
                <w:spacing w:val="-2"/>
                <w:sz w:val="18"/>
                <w:szCs w:val="18"/>
              </w:rPr>
              <w:t>锁梯开关</w:t>
            </w:r>
          </w:p>
        </w:tc>
        <w:tc>
          <w:tcPr>
            <w:tcW w:w="8025" w:type="dxa"/>
          </w:tcPr>
          <w:p>
            <w:pPr>
              <w:pStyle w:val="11"/>
              <w:spacing w:before="71" w:line="220" w:lineRule="auto"/>
              <w:ind w:left="114"/>
              <w:rPr>
                <w:sz w:val="18"/>
                <w:szCs w:val="18"/>
              </w:rPr>
            </w:pPr>
            <w:r>
              <w:rPr>
                <w:spacing w:val="-2"/>
                <w:sz w:val="18"/>
                <w:szCs w:val="18"/>
              </w:rPr>
              <w:t>一层配置锁梯开关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1665" w:type="dxa"/>
          </w:tcPr>
          <w:p>
            <w:pPr>
              <w:pStyle w:val="11"/>
              <w:spacing w:before="70" w:line="221" w:lineRule="auto"/>
              <w:jc w:val="center"/>
              <w:rPr>
                <w:sz w:val="18"/>
                <w:szCs w:val="18"/>
              </w:rPr>
            </w:pPr>
            <w:r>
              <w:rPr>
                <w:spacing w:val="-2"/>
                <w:sz w:val="18"/>
                <w:szCs w:val="18"/>
              </w:rPr>
              <w:t>称重装置</w:t>
            </w:r>
          </w:p>
        </w:tc>
        <w:tc>
          <w:tcPr>
            <w:tcW w:w="8025" w:type="dxa"/>
          </w:tcPr>
          <w:p>
            <w:pPr>
              <w:pStyle w:val="11"/>
              <w:spacing w:before="70" w:line="221" w:lineRule="auto"/>
              <w:ind w:left="112"/>
              <w:rPr>
                <w:sz w:val="18"/>
                <w:szCs w:val="18"/>
              </w:rPr>
            </w:pPr>
            <w:r>
              <w:rPr>
                <w:spacing w:val="-1"/>
                <w:sz w:val="18"/>
                <w:szCs w:val="18"/>
              </w:rPr>
              <w:t>有超重显示或提示。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1665" w:type="dxa"/>
          </w:tcPr>
          <w:p>
            <w:pPr>
              <w:pStyle w:val="11"/>
              <w:spacing w:before="70" w:line="221" w:lineRule="auto"/>
              <w:jc w:val="center"/>
              <w:rPr>
                <w:spacing w:val="-2"/>
                <w:sz w:val="18"/>
                <w:szCs w:val="18"/>
                <w:highlight w:val="none"/>
              </w:rPr>
            </w:pPr>
            <w:r>
              <w:rPr>
                <w:rFonts w:hint="eastAsia"/>
                <w:highlight w:val="none"/>
              </w:rPr>
              <w:t>★</w:t>
            </w:r>
            <w:r>
              <w:rPr>
                <w:rFonts w:hint="eastAsia"/>
                <w:spacing w:val="-2"/>
                <w:sz w:val="18"/>
                <w:szCs w:val="18"/>
                <w:highlight w:val="none"/>
                <w:lang w:eastAsia="zh-CN"/>
              </w:rPr>
              <w:t>曳引机制动器</w:t>
            </w:r>
          </w:p>
        </w:tc>
        <w:tc>
          <w:tcPr>
            <w:tcW w:w="8025" w:type="dxa"/>
          </w:tcPr>
          <w:p>
            <w:pPr>
              <w:pStyle w:val="11"/>
              <w:spacing w:before="70" w:line="221" w:lineRule="auto"/>
              <w:ind w:left="112"/>
              <w:rPr>
                <w:spacing w:val="-1"/>
                <w:sz w:val="18"/>
                <w:szCs w:val="18"/>
                <w:highlight w:val="none"/>
                <w:lang w:eastAsia="zh-CN"/>
              </w:rPr>
            </w:pPr>
            <w:r>
              <w:rPr>
                <w:rFonts w:hint="eastAsia"/>
                <w:spacing w:val="-1"/>
                <w:sz w:val="18"/>
                <w:szCs w:val="18"/>
                <w:highlight w:val="none"/>
                <w:lang w:eastAsia="zh-CN"/>
              </w:rPr>
              <w:t>曳引机制动器为原厂原品牌，运行寿命不低于1000万次，提供投标品牌制造商承诺书及第三方报告证明材料。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1665" w:type="dxa"/>
          </w:tcPr>
          <w:p>
            <w:pPr>
              <w:pStyle w:val="11"/>
              <w:spacing w:before="70" w:line="221" w:lineRule="auto"/>
              <w:jc w:val="center"/>
              <w:rPr>
                <w:spacing w:val="-2"/>
                <w:sz w:val="18"/>
                <w:szCs w:val="18"/>
                <w:highlight w:val="none"/>
              </w:rPr>
            </w:pPr>
            <w:r>
              <w:rPr>
                <w:rFonts w:hint="eastAsia"/>
                <w:highlight w:val="none"/>
              </w:rPr>
              <w:t>★</w:t>
            </w:r>
            <w:r>
              <w:rPr>
                <w:rFonts w:hint="eastAsia"/>
                <w:spacing w:val="-2"/>
                <w:sz w:val="18"/>
                <w:szCs w:val="18"/>
                <w:highlight w:val="none"/>
                <w:lang w:val="zh-CN" w:eastAsia="zh-CN"/>
              </w:rPr>
              <w:t>轿门开门装置</w:t>
            </w:r>
          </w:p>
        </w:tc>
        <w:tc>
          <w:tcPr>
            <w:tcW w:w="8025" w:type="dxa"/>
          </w:tcPr>
          <w:p>
            <w:pPr>
              <w:pStyle w:val="11"/>
              <w:spacing w:before="70" w:line="221" w:lineRule="auto"/>
              <w:ind w:left="112"/>
              <w:rPr>
                <w:spacing w:val="-1"/>
                <w:sz w:val="18"/>
                <w:szCs w:val="18"/>
                <w:highlight w:val="none"/>
                <w:lang w:eastAsia="zh-CN"/>
              </w:rPr>
            </w:pPr>
            <w:r>
              <w:rPr>
                <w:rFonts w:hint="eastAsia"/>
                <w:spacing w:val="-1"/>
                <w:sz w:val="18"/>
                <w:szCs w:val="18"/>
                <w:highlight w:val="none"/>
                <w:lang w:eastAsia="zh-CN"/>
              </w:rPr>
              <w:t>电梯门开关为原厂原品牌，运行寿命不低于800万次，提供投标品牌制造商承诺书及第三方报告证明材料。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9690" w:type="dxa"/>
            <w:gridSpan w:val="2"/>
          </w:tcPr>
          <w:p>
            <w:pPr>
              <w:pStyle w:val="11"/>
              <w:spacing w:before="70" w:line="221" w:lineRule="auto"/>
              <w:jc w:val="center"/>
              <w:rPr>
                <w:b/>
                <w:bCs/>
                <w:spacing w:val="-2"/>
                <w:sz w:val="18"/>
                <w:szCs w:val="18"/>
                <w:lang w:eastAsia="zh-CN"/>
              </w:rPr>
            </w:pPr>
            <w:r>
              <w:rPr>
                <w:rFonts w:hint="eastAsia"/>
                <w:b/>
                <w:bCs/>
                <w:spacing w:val="-2"/>
                <w:sz w:val="18"/>
                <w:szCs w:val="18"/>
                <w:lang w:eastAsia="zh-CN"/>
              </w:rPr>
              <w:t>扶梯（D18-D19）基本技术参数要求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1665" w:type="dxa"/>
          </w:tcPr>
          <w:p>
            <w:pPr>
              <w:pStyle w:val="11"/>
              <w:spacing w:before="70" w:line="221" w:lineRule="auto"/>
              <w:jc w:val="center"/>
              <w:rPr>
                <w:spacing w:val="-2"/>
                <w:sz w:val="18"/>
                <w:szCs w:val="18"/>
              </w:rPr>
            </w:pPr>
            <w:r>
              <w:rPr>
                <w:rFonts w:hint="eastAsia"/>
                <w:spacing w:val="-2"/>
                <w:sz w:val="18"/>
                <w:szCs w:val="18"/>
              </w:rPr>
              <w:t>额定速度</w:t>
            </w:r>
          </w:p>
        </w:tc>
        <w:tc>
          <w:tcPr>
            <w:tcW w:w="8025" w:type="dxa"/>
          </w:tcPr>
          <w:p>
            <w:pPr>
              <w:pStyle w:val="11"/>
              <w:spacing w:before="70" w:line="221" w:lineRule="auto"/>
              <w:rPr>
                <w:spacing w:val="-2"/>
                <w:sz w:val="18"/>
                <w:szCs w:val="18"/>
              </w:rPr>
            </w:pPr>
            <w:r>
              <w:rPr>
                <w:rFonts w:hint="eastAsia"/>
                <w:spacing w:val="-2"/>
                <w:sz w:val="18"/>
                <w:szCs w:val="18"/>
                <w:lang w:eastAsia="zh-CN"/>
              </w:rPr>
              <w:t>参</w:t>
            </w:r>
            <w:r>
              <w:rPr>
                <w:rFonts w:hint="eastAsia"/>
                <w:spacing w:val="-2"/>
                <w:sz w:val="18"/>
                <w:szCs w:val="18"/>
              </w:rPr>
              <w:t>见主要规格描述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1665" w:type="dxa"/>
          </w:tcPr>
          <w:p>
            <w:pPr>
              <w:pStyle w:val="11"/>
              <w:spacing w:before="70" w:line="221" w:lineRule="auto"/>
              <w:jc w:val="center"/>
              <w:rPr>
                <w:spacing w:val="-2"/>
                <w:sz w:val="18"/>
                <w:szCs w:val="18"/>
              </w:rPr>
            </w:pPr>
            <w:r>
              <w:rPr>
                <w:rFonts w:hint="eastAsia"/>
                <w:spacing w:val="-2"/>
                <w:sz w:val="18"/>
                <w:szCs w:val="18"/>
              </w:rPr>
              <w:t>控制系统</w:t>
            </w:r>
          </w:p>
        </w:tc>
        <w:tc>
          <w:tcPr>
            <w:tcW w:w="8025" w:type="dxa"/>
          </w:tcPr>
          <w:p>
            <w:pPr>
              <w:pStyle w:val="11"/>
              <w:spacing w:before="70" w:line="221" w:lineRule="auto"/>
              <w:rPr>
                <w:spacing w:val="-2"/>
                <w:sz w:val="18"/>
                <w:szCs w:val="18"/>
                <w:lang w:eastAsia="zh-CN"/>
              </w:rPr>
            </w:pPr>
            <w:r>
              <w:rPr>
                <w:rFonts w:hint="eastAsia"/>
                <w:spacing w:val="-2"/>
                <w:sz w:val="18"/>
                <w:szCs w:val="18"/>
                <w:lang w:eastAsia="zh-CN"/>
              </w:rPr>
              <w:t>控制系统需不小于2核32位处理器，优先考虑3核和4核控制系统 ：电气安全开关防护等级需＞IP65：超速、逆转电子安全等级不小于SIL2交流变频变压调速控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1665" w:type="dxa"/>
          </w:tcPr>
          <w:p>
            <w:pPr>
              <w:pStyle w:val="11"/>
              <w:spacing w:before="70" w:line="221" w:lineRule="auto"/>
              <w:jc w:val="center"/>
              <w:rPr>
                <w:spacing w:val="-2"/>
                <w:sz w:val="18"/>
                <w:szCs w:val="18"/>
              </w:rPr>
            </w:pPr>
            <w:r>
              <w:rPr>
                <w:rFonts w:hint="eastAsia"/>
                <w:spacing w:val="-2"/>
                <w:sz w:val="18"/>
                <w:szCs w:val="18"/>
              </w:rPr>
              <w:t>扶手带材料</w:t>
            </w:r>
          </w:p>
        </w:tc>
        <w:tc>
          <w:tcPr>
            <w:tcW w:w="8025" w:type="dxa"/>
          </w:tcPr>
          <w:p>
            <w:pPr>
              <w:pStyle w:val="11"/>
              <w:spacing w:before="70" w:line="221" w:lineRule="auto"/>
              <w:rPr>
                <w:spacing w:val="-2"/>
                <w:sz w:val="18"/>
                <w:szCs w:val="18"/>
                <w:lang w:eastAsia="zh-CN"/>
              </w:rPr>
            </w:pPr>
            <w:r>
              <w:rPr>
                <w:rFonts w:hint="eastAsia"/>
                <w:spacing w:val="-2"/>
                <w:sz w:val="18"/>
                <w:szCs w:val="18"/>
                <w:lang w:eastAsia="zh-CN"/>
              </w:rPr>
              <w:t>EHC聚氨酯扶手带，扶手带入口与楼板高度应大于140mm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1665" w:type="dxa"/>
          </w:tcPr>
          <w:p>
            <w:pPr>
              <w:pStyle w:val="11"/>
              <w:spacing w:before="70" w:line="221" w:lineRule="auto"/>
              <w:jc w:val="center"/>
              <w:rPr>
                <w:spacing w:val="-2"/>
                <w:sz w:val="18"/>
                <w:szCs w:val="18"/>
                <w:lang w:eastAsia="zh-CN"/>
              </w:rPr>
            </w:pPr>
            <w:r>
              <w:rPr>
                <w:rFonts w:hint="eastAsia"/>
                <w:spacing w:val="-2"/>
                <w:sz w:val="18"/>
                <w:szCs w:val="18"/>
              </w:rPr>
              <w:t>围裙板</w:t>
            </w:r>
            <w:r>
              <w:rPr>
                <w:rFonts w:hint="eastAsia"/>
                <w:spacing w:val="-2"/>
                <w:sz w:val="18"/>
                <w:szCs w:val="18"/>
                <w:lang w:eastAsia="zh-CN"/>
              </w:rPr>
              <w:t>、</w:t>
            </w:r>
            <w:r>
              <w:rPr>
                <w:rFonts w:hint="eastAsia"/>
                <w:spacing w:val="-2"/>
                <w:sz w:val="18"/>
                <w:szCs w:val="18"/>
              </w:rPr>
              <w:t>盖板</w:t>
            </w:r>
          </w:p>
        </w:tc>
        <w:tc>
          <w:tcPr>
            <w:tcW w:w="8025" w:type="dxa"/>
          </w:tcPr>
          <w:p>
            <w:pPr>
              <w:pStyle w:val="11"/>
              <w:spacing w:before="70" w:line="221" w:lineRule="auto"/>
              <w:rPr>
                <w:spacing w:val="-2"/>
                <w:sz w:val="18"/>
                <w:szCs w:val="18"/>
              </w:rPr>
            </w:pPr>
            <w:r>
              <w:rPr>
                <w:rFonts w:hint="eastAsia"/>
                <w:spacing w:val="-2"/>
                <w:sz w:val="18"/>
                <w:szCs w:val="18"/>
              </w:rPr>
              <w:t>发纹不锈钢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1665" w:type="dxa"/>
          </w:tcPr>
          <w:p>
            <w:pPr>
              <w:pStyle w:val="11"/>
              <w:spacing w:before="70" w:line="221" w:lineRule="auto"/>
              <w:jc w:val="center"/>
              <w:rPr>
                <w:spacing w:val="-2"/>
                <w:sz w:val="18"/>
                <w:szCs w:val="18"/>
              </w:rPr>
            </w:pPr>
            <w:r>
              <w:rPr>
                <w:rFonts w:hint="eastAsia"/>
                <w:spacing w:val="-2"/>
                <w:sz w:val="18"/>
                <w:szCs w:val="18"/>
              </w:rPr>
              <w:t>梯级材料</w:t>
            </w:r>
          </w:p>
        </w:tc>
        <w:tc>
          <w:tcPr>
            <w:tcW w:w="8025" w:type="dxa"/>
          </w:tcPr>
          <w:p>
            <w:pPr>
              <w:pStyle w:val="11"/>
              <w:spacing w:before="70" w:line="221" w:lineRule="auto"/>
              <w:rPr>
                <w:spacing w:val="-2"/>
                <w:sz w:val="18"/>
                <w:szCs w:val="18"/>
                <w:lang w:eastAsia="zh-CN"/>
              </w:rPr>
            </w:pPr>
            <w:r>
              <w:rPr>
                <w:spacing w:val="-2"/>
                <w:sz w:val="18"/>
                <w:szCs w:val="18"/>
                <w:lang w:eastAsia="zh-CN"/>
              </w:rPr>
              <w:t>无边框</w:t>
            </w:r>
            <w:r>
              <w:rPr>
                <w:rFonts w:hint="eastAsia"/>
                <w:spacing w:val="-2"/>
                <w:sz w:val="18"/>
                <w:szCs w:val="18"/>
                <w:lang w:eastAsia="zh-CN"/>
              </w:rPr>
              <w:t>不锈钢梯级，防滑登级R10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1665" w:type="dxa"/>
          </w:tcPr>
          <w:p>
            <w:pPr>
              <w:pStyle w:val="11"/>
              <w:spacing w:before="70" w:line="221" w:lineRule="auto"/>
              <w:jc w:val="center"/>
              <w:rPr>
                <w:spacing w:val="-2"/>
                <w:sz w:val="18"/>
                <w:szCs w:val="18"/>
              </w:rPr>
            </w:pPr>
            <w:r>
              <w:rPr>
                <w:rFonts w:hint="eastAsia"/>
                <w:spacing w:val="-2"/>
                <w:sz w:val="18"/>
                <w:szCs w:val="18"/>
              </w:rPr>
              <w:t>梯级齿距</w:t>
            </w:r>
          </w:p>
        </w:tc>
        <w:tc>
          <w:tcPr>
            <w:tcW w:w="8025" w:type="dxa"/>
          </w:tcPr>
          <w:p>
            <w:pPr>
              <w:pStyle w:val="11"/>
              <w:spacing w:before="70" w:line="221" w:lineRule="auto"/>
              <w:rPr>
                <w:spacing w:val="-2"/>
                <w:sz w:val="18"/>
                <w:szCs w:val="18"/>
                <w:lang w:eastAsia="zh-CN"/>
              </w:rPr>
            </w:pPr>
            <w:r>
              <w:rPr>
                <w:rFonts w:hint="eastAsia"/>
                <w:spacing w:val="-2"/>
                <w:sz w:val="18"/>
                <w:szCs w:val="18"/>
                <w:lang w:eastAsia="zh-CN"/>
              </w:rPr>
              <w:t>小于6mm，防止高跟鞋和雨伞等尖入物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1665" w:type="dxa"/>
          </w:tcPr>
          <w:p>
            <w:pPr>
              <w:pStyle w:val="11"/>
              <w:spacing w:before="70" w:line="221" w:lineRule="auto"/>
              <w:jc w:val="center"/>
              <w:rPr>
                <w:spacing w:val="-2"/>
                <w:sz w:val="18"/>
                <w:szCs w:val="18"/>
              </w:rPr>
            </w:pPr>
            <w:r>
              <w:rPr>
                <w:rFonts w:hint="eastAsia"/>
                <w:spacing w:val="-2"/>
                <w:sz w:val="18"/>
                <w:szCs w:val="18"/>
              </w:rPr>
              <w:t>驱动主机</w:t>
            </w:r>
          </w:p>
        </w:tc>
        <w:tc>
          <w:tcPr>
            <w:tcW w:w="8025" w:type="dxa"/>
          </w:tcPr>
          <w:p>
            <w:pPr>
              <w:pStyle w:val="11"/>
              <w:spacing w:before="70" w:line="221" w:lineRule="auto"/>
              <w:rPr>
                <w:spacing w:val="-2"/>
                <w:sz w:val="18"/>
                <w:szCs w:val="18"/>
                <w:lang w:eastAsia="zh-CN"/>
              </w:rPr>
            </w:pPr>
            <w:r>
              <w:rPr>
                <w:rFonts w:hint="eastAsia"/>
                <w:spacing w:val="-2"/>
                <w:sz w:val="18"/>
                <w:szCs w:val="18"/>
                <w:lang w:eastAsia="zh-CN"/>
              </w:rPr>
              <w:t>原厂原品牌，配置机械防逆转</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1665" w:type="dxa"/>
          </w:tcPr>
          <w:p>
            <w:pPr>
              <w:pStyle w:val="11"/>
              <w:spacing w:before="70" w:line="221" w:lineRule="auto"/>
              <w:jc w:val="center"/>
              <w:rPr>
                <w:spacing w:val="-2"/>
                <w:sz w:val="18"/>
                <w:szCs w:val="18"/>
              </w:rPr>
            </w:pPr>
            <w:r>
              <w:rPr>
                <w:rFonts w:hint="eastAsia"/>
                <w:spacing w:val="-2"/>
                <w:sz w:val="18"/>
                <w:szCs w:val="18"/>
              </w:rPr>
              <w:t>梯级滚轮直径</w:t>
            </w:r>
          </w:p>
        </w:tc>
        <w:tc>
          <w:tcPr>
            <w:tcW w:w="8025" w:type="dxa"/>
          </w:tcPr>
          <w:p>
            <w:pPr>
              <w:pStyle w:val="11"/>
              <w:spacing w:before="70" w:line="221" w:lineRule="auto"/>
              <w:rPr>
                <w:spacing w:val="-2"/>
                <w:sz w:val="18"/>
                <w:szCs w:val="18"/>
                <w:lang w:eastAsia="zh-CN"/>
              </w:rPr>
            </w:pPr>
            <w:r>
              <w:rPr>
                <w:rFonts w:hint="eastAsia"/>
                <w:spacing w:val="-2"/>
                <w:sz w:val="18"/>
                <w:szCs w:val="18"/>
                <w:lang w:eastAsia="zh-CN"/>
              </w:rPr>
              <w:t>梯级滚轮直径应不小于76mm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1665" w:type="dxa"/>
          </w:tcPr>
          <w:p>
            <w:pPr>
              <w:pStyle w:val="11"/>
              <w:spacing w:before="70" w:line="221" w:lineRule="auto"/>
              <w:jc w:val="center"/>
              <w:rPr>
                <w:spacing w:val="-2"/>
                <w:sz w:val="18"/>
                <w:szCs w:val="18"/>
              </w:rPr>
            </w:pPr>
            <w:r>
              <w:rPr>
                <w:rFonts w:hint="eastAsia"/>
                <w:spacing w:val="-2"/>
                <w:sz w:val="18"/>
                <w:szCs w:val="18"/>
              </w:rPr>
              <w:t>梳齿材料</w:t>
            </w:r>
          </w:p>
        </w:tc>
        <w:tc>
          <w:tcPr>
            <w:tcW w:w="8025" w:type="dxa"/>
          </w:tcPr>
          <w:p>
            <w:pPr>
              <w:pStyle w:val="11"/>
              <w:spacing w:before="70" w:line="221" w:lineRule="auto"/>
              <w:rPr>
                <w:spacing w:val="-2"/>
                <w:sz w:val="18"/>
                <w:szCs w:val="18"/>
              </w:rPr>
            </w:pPr>
            <w:r>
              <w:rPr>
                <w:rFonts w:hint="eastAsia"/>
                <w:spacing w:val="-2"/>
                <w:sz w:val="18"/>
                <w:szCs w:val="18"/>
              </w:rPr>
              <w:t>铝合金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1665" w:type="dxa"/>
          </w:tcPr>
          <w:p>
            <w:pPr>
              <w:pStyle w:val="11"/>
              <w:spacing w:before="70" w:line="221" w:lineRule="auto"/>
              <w:jc w:val="center"/>
              <w:rPr>
                <w:spacing w:val="-2"/>
                <w:sz w:val="18"/>
                <w:szCs w:val="18"/>
              </w:rPr>
            </w:pPr>
            <w:r>
              <w:rPr>
                <w:rFonts w:hint="eastAsia"/>
                <w:spacing w:val="-2"/>
                <w:sz w:val="18"/>
                <w:szCs w:val="18"/>
                <w:highlight w:val="none"/>
                <w:lang w:eastAsia="zh-CN"/>
              </w:rPr>
              <w:t>外装饰</w:t>
            </w:r>
          </w:p>
        </w:tc>
        <w:tc>
          <w:tcPr>
            <w:tcW w:w="8025" w:type="dxa"/>
          </w:tcPr>
          <w:p>
            <w:pPr>
              <w:pStyle w:val="11"/>
              <w:spacing w:before="70" w:line="219" w:lineRule="auto"/>
              <w:ind w:left="111"/>
              <w:rPr>
                <w:sz w:val="18"/>
                <w:szCs w:val="18"/>
                <w:lang w:eastAsia="zh-CN"/>
              </w:rPr>
            </w:pPr>
            <w:r>
              <w:rPr>
                <w:sz w:val="18"/>
                <w:szCs w:val="18"/>
                <w:lang w:eastAsia="zh-CN"/>
              </w:rPr>
              <w:t>材质 304，</w:t>
            </w:r>
            <w:r>
              <w:rPr>
                <w:rFonts w:hint="eastAsia"/>
                <w:sz w:val="18"/>
                <w:szCs w:val="18"/>
                <w:lang w:eastAsia="zh-CN"/>
              </w:rPr>
              <w:t>表面进行抗指纹处理的发纹短丝不锈钢（厚度≥1.2mm）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9690" w:type="dxa"/>
            <w:gridSpan w:val="2"/>
          </w:tcPr>
          <w:p>
            <w:pPr>
              <w:pStyle w:val="11"/>
              <w:spacing w:before="70" w:line="221" w:lineRule="auto"/>
              <w:rPr>
                <w:spacing w:val="-2"/>
                <w:sz w:val="18"/>
                <w:szCs w:val="18"/>
                <w:lang w:eastAsia="zh-CN"/>
              </w:rPr>
            </w:pPr>
            <w:r>
              <w:rPr>
                <w:rFonts w:hint="eastAsia"/>
                <w:spacing w:val="-2"/>
                <w:sz w:val="18"/>
                <w:szCs w:val="18"/>
                <w:lang w:eastAsia="zh-CN"/>
              </w:rPr>
              <w:t>杂物梯要求:轿厢及厅门套为发纹不锈钢</w:t>
            </w:r>
            <w:r>
              <w:rPr>
                <w:sz w:val="18"/>
                <w:szCs w:val="18"/>
                <w:lang w:eastAsia="zh-CN"/>
              </w:rPr>
              <w:t>材质 304</w:t>
            </w:r>
            <w:r>
              <w:rPr>
                <w:rFonts w:hint="eastAsia"/>
                <w:sz w:val="18"/>
                <w:szCs w:val="18"/>
                <w:lang w:eastAsia="zh-CN"/>
              </w:rPr>
              <w:t>（厚度≥1.2mm），不需液晶显示器，地面花纹不锈钢地面</w:t>
            </w:r>
            <w:r>
              <w:rPr>
                <w:sz w:val="18"/>
                <w:szCs w:val="18"/>
                <w:lang w:eastAsia="zh-CN"/>
              </w:rPr>
              <w:t>材质304</w:t>
            </w:r>
            <w:r>
              <w:rPr>
                <w:rFonts w:hint="eastAsia"/>
                <w:sz w:val="18"/>
                <w:szCs w:val="18"/>
                <w:lang w:eastAsia="zh-CN"/>
              </w:rPr>
              <w:t>（厚度≥1.5mm）</w:t>
            </w:r>
          </w:p>
        </w:tc>
      </w:tr>
    </w:tbl>
    <w:p>
      <w:pPr>
        <w:pStyle w:val="11"/>
        <w:spacing w:before="70" w:line="221" w:lineRule="auto"/>
        <w:ind w:left="637"/>
        <w:rPr>
          <w:spacing w:val="-2"/>
          <w:sz w:val="18"/>
          <w:szCs w:val="18"/>
          <w:lang w:eastAsia="zh-CN"/>
        </w:rPr>
      </w:pPr>
    </w:p>
    <w:p>
      <w:pPr>
        <w:pStyle w:val="11"/>
        <w:spacing w:before="70" w:line="240" w:lineRule="exact"/>
        <w:ind w:left="635"/>
        <w:rPr>
          <w:spacing w:val="-2"/>
          <w:sz w:val="18"/>
          <w:szCs w:val="18"/>
          <w:lang w:eastAsia="zh-CN"/>
        </w:rPr>
      </w:pPr>
      <w:r>
        <w:rPr>
          <w:rFonts w:hint="eastAsia"/>
          <w:spacing w:val="-2"/>
          <w:sz w:val="18"/>
          <w:szCs w:val="18"/>
          <w:lang w:eastAsia="zh-CN"/>
        </w:rPr>
        <w:t>扶梯基本功能</w:t>
      </w:r>
    </w:p>
    <w:tbl>
      <w:tblPr>
        <w:tblStyle w:val="9"/>
        <w:tblpPr w:leftFromText="180" w:rightFromText="180" w:vertAnchor="text" w:horzAnchor="page" w:tblpXSpec="center" w:tblpY="346"/>
        <w:tblOverlap w:val="never"/>
        <w:tblW w:w="0" w:type="auto"/>
        <w:tblInd w:w="0" w:type="dxa"/>
        <w:tblLayout w:type="autofit"/>
        <w:tblCellMar>
          <w:top w:w="0" w:type="dxa"/>
          <w:left w:w="108" w:type="dxa"/>
          <w:bottom w:w="0" w:type="dxa"/>
          <w:right w:w="108" w:type="dxa"/>
        </w:tblCellMar>
      </w:tblPr>
      <w:tblGrid>
        <w:gridCol w:w="2437"/>
        <w:gridCol w:w="2261"/>
        <w:gridCol w:w="3845"/>
      </w:tblGrid>
      <w:tr>
        <w:tblPrEx>
          <w:tblCellMar>
            <w:top w:w="0" w:type="dxa"/>
            <w:left w:w="108" w:type="dxa"/>
            <w:bottom w:w="0" w:type="dxa"/>
            <w:right w:w="108" w:type="dxa"/>
          </w:tblCellMar>
        </w:tblPrEx>
        <w:trPr>
          <w:trHeight w:val="320" w:hRule="atLeast"/>
        </w:trPr>
        <w:tc>
          <w:tcPr>
            <w:tcW w:w="0" w:type="auto"/>
            <w:tcBorders>
              <w:top w:val="single" w:color="auto" w:sz="4" w:space="0"/>
              <w:left w:val="single" w:color="auto" w:sz="4" w:space="0"/>
              <w:bottom w:val="single" w:color="auto" w:sz="4" w:space="0"/>
              <w:right w:val="single" w:color="auto" w:sz="4" w:space="0"/>
            </w:tcBorders>
            <w:vAlign w:val="center"/>
          </w:tcPr>
          <w:p>
            <w:pPr>
              <w:pStyle w:val="11"/>
              <w:spacing w:before="70" w:line="221" w:lineRule="auto"/>
              <w:ind w:left="637"/>
              <w:rPr>
                <w:spacing w:val="-2"/>
                <w:sz w:val="18"/>
                <w:szCs w:val="18"/>
              </w:rPr>
            </w:pPr>
            <w:r>
              <w:rPr>
                <w:rFonts w:hint="eastAsia"/>
                <w:spacing w:val="-2"/>
                <w:sz w:val="18"/>
                <w:szCs w:val="18"/>
              </w:rPr>
              <w:t>错、断相保护</w:t>
            </w:r>
          </w:p>
        </w:tc>
        <w:tc>
          <w:tcPr>
            <w:tcW w:w="0" w:type="auto"/>
            <w:tcBorders>
              <w:top w:val="single" w:color="auto" w:sz="4" w:space="0"/>
              <w:left w:val="nil"/>
              <w:bottom w:val="single" w:color="auto" w:sz="4" w:space="0"/>
              <w:right w:val="single" w:color="auto" w:sz="4" w:space="0"/>
            </w:tcBorders>
            <w:vAlign w:val="center"/>
          </w:tcPr>
          <w:p>
            <w:pPr>
              <w:pStyle w:val="11"/>
              <w:spacing w:before="70" w:line="221" w:lineRule="auto"/>
              <w:ind w:left="637"/>
              <w:rPr>
                <w:spacing w:val="-2"/>
                <w:sz w:val="18"/>
                <w:szCs w:val="18"/>
              </w:rPr>
            </w:pPr>
            <w:r>
              <w:rPr>
                <w:rFonts w:hint="eastAsia"/>
                <w:spacing w:val="-2"/>
                <w:sz w:val="18"/>
                <w:szCs w:val="18"/>
              </w:rPr>
              <w:t>扶手入口安全装置</w:t>
            </w:r>
          </w:p>
        </w:tc>
        <w:tc>
          <w:tcPr>
            <w:tcW w:w="0" w:type="auto"/>
            <w:tcBorders>
              <w:top w:val="single" w:color="auto" w:sz="4" w:space="0"/>
              <w:left w:val="nil"/>
              <w:bottom w:val="single" w:color="auto" w:sz="4" w:space="0"/>
              <w:right w:val="single" w:color="auto" w:sz="4" w:space="0"/>
            </w:tcBorders>
            <w:vAlign w:val="center"/>
          </w:tcPr>
          <w:p>
            <w:pPr>
              <w:pStyle w:val="11"/>
              <w:spacing w:before="70" w:line="221" w:lineRule="auto"/>
              <w:ind w:left="637"/>
              <w:rPr>
                <w:spacing w:val="-2"/>
                <w:sz w:val="18"/>
                <w:szCs w:val="18"/>
              </w:rPr>
            </w:pPr>
            <w:r>
              <w:rPr>
                <w:rFonts w:hint="eastAsia"/>
                <w:spacing w:val="-2"/>
                <w:sz w:val="18"/>
                <w:szCs w:val="18"/>
              </w:rPr>
              <w:t>过低速保护</w:t>
            </w:r>
          </w:p>
        </w:tc>
      </w:tr>
      <w:tr>
        <w:tblPrEx>
          <w:tblCellMar>
            <w:top w:w="0" w:type="dxa"/>
            <w:left w:w="108" w:type="dxa"/>
            <w:bottom w:w="0" w:type="dxa"/>
            <w:right w:w="108" w:type="dxa"/>
          </w:tblCellMar>
        </w:tblPrEx>
        <w:trPr>
          <w:trHeight w:val="320" w:hRule="atLeast"/>
        </w:trPr>
        <w:tc>
          <w:tcPr>
            <w:tcW w:w="0" w:type="auto"/>
            <w:tcBorders>
              <w:top w:val="nil"/>
              <w:left w:val="single" w:color="auto" w:sz="4" w:space="0"/>
              <w:bottom w:val="single" w:color="auto" w:sz="4" w:space="0"/>
              <w:right w:val="single" w:color="auto" w:sz="4" w:space="0"/>
            </w:tcBorders>
            <w:vAlign w:val="center"/>
          </w:tcPr>
          <w:p>
            <w:pPr>
              <w:pStyle w:val="11"/>
              <w:spacing w:before="70" w:line="221" w:lineRule="auto"/>
              <w:ind w:left="637"/>
              <w:rPr>
                <w:spacing w:val="-2"/>
                <w:sz w:val="18"/>
                <w:szCs w:val="18"/>
              </w:rPr>
            </w:pPr>
            <w:r>
              <w:rPr>
                <w:rFonts w:hint="eastAsia"/>
                <w:spacing w:val="-2"/>
                <w:sz w:val="18"/>
                <w:szCs w:val="18"/>
              </w:rPr>
              <w:t>非操作逆转保护</w:t>
            </w:r>
          </w:p>
        </w:tc>
        <w:tc>
          <w:tcPr>
            <w:tcW w:w="0" w:type="auto"/>
            <w:tcBorders>
              <w:top w:val="nil"/>
              <w:left w:val="nil"/>
              <w:bottom w:val="single" w:color="auto" w:sz="4" w:space="0"/>
              <w:right w:val="single" w:color="auto" w:sz="4" w:space="0"/>
            </w:tcBorders>
            <w:vAlign w:val="center"/>
          </w:tcPr>
          <w:p>
            <w:pPr>
              <w:pStyle w:val="11"/>
              <w:spacing w:before="70" w:line="221" w:lineRule="auto"/>
              <w:ind w:left="637"/>
              <w:rPr>
                <w:spacing w:val="-2"/>
                <w:sz w:val="18"/>
                <w:szCs w:val="18"/>
              </w:rPr>
            </w:pPr>
            <w:r>
              <w:rPr>
                <w:rFonts w:hint="eastAsia"/>
                <w:spacing w:val="-2"/>
                <w:sz w:val="18"/>
                <w:szCs w:val="18"/>
              </w:rPr>
              <w:t>扶手带速度检测</w:t>
            </w:r>
          </w:p>
        </w:tc>
        <w:tc>
          <w:tcPr>
            <w:tcW w:w="0" w:type="auto"/>
            <w:tcBorders>
              <w:top w:val="nil"/>
              <w:left w:val="nil"/>
              <w:bottom w:val="single" w:color="auto" w:sz="4" w:space="0"/>
              <w:right w:val="single" w:color="auto" w:sz="4" w:space="0"/>
            </w:tcBorders>
            <w:vAlign w:val="center"/>
          </w:tcPr>
          <w:p>
            <w:pPr>
              <w:pStyle w:val="11"/>
              <w:spacing w:before="70" w:line="221" w:lineRule="auto"/>
              <w:ind w:left="637"/>
              <w:rPr>
                <w:spacing w:val="-2"/>
                <w:sz w:val="18"/>
                <w:szCs w:val="18"/>
              </w:rPr>
            </w:pPr>
            <w:r>
              <w:rPr>
                <w:rFonts w:hint="eastAsia"/>
                <w:spacing w:val="-2"/>
                <w:sz w:val="18"/>
                <w:szCs w:val="18"/>
              </w:rPr>
              <w:t>油位报警</w:t>
            </w:r>
          </w:p>
        </w:tc>
      </w:tr>
      <w:tr>
        <w:tblPrEx>
          <w:tblCellMar>
            <w:top w:w="0" w:type="dxa"/>
            <w:left w:w="108" w:type="dxa"/>
            <w:bottom w:w="0" w:type="dxa"/>
            <w:right w:w="108" w:type="dxa"/>
          </w:tblCellMar>
        </w:tblPrEx>
        <w:trPr>
          <w:trHeight w:val="340" w:hRule="atLeast"/>
        </w:trPr>
        <w:tc>
          <w:tcPr>
            <w:tcW w:w="0" w:type="auto"/>
            <w:tcBorders>
              <w:top w:val="nil"/>
              <w:left w:val="single" w:color="auto" w:sz="4" w:space="0"/>
              <w:bottom w:val="single" w:color="auto" w:sz="4" w:space="0"/>
              <w:right w:val="single" w:color="auto" w:sz="4" w:space="0"/>
            </w:tcBorders>
            <w:vAlign w:val="center"/>
          </w:tcPr>
          <w:p>
            <w:pPr>
              <w:pStyle w:val="11"/>
              <w:spacing w:before="70" w:line="221" w:lineRule="auto"/>
              <w:ind w:left="637"/>
              <w:rPr>
                <w:spacing w:val="-2"/>
                <w:sz w:val="18"/>
                <w:szCs w:val="18"/>
              </w:rPr>
            </w:pPr>
            <w:r>
              <w:rPr>
                <w:rFonts w:hint="eastAsia"/>
                <w:spacing w:val="-2"/>
                <w:sz w:val="18"/>
                <w:szCs w:val="18"/>
              </w:rPr>
              <w:t>附加制动器</w:t>
            </w:r>
          </w:p>
        </w:tc>
        <w:tc>
          <w:tcPr>
            <w:tcW w:w="0" w:type="auto"/>
            <w:tcBorders>
              <w:top w:val="nil"/>
              <w:left w:val="nil"/>
              <w:bottom w:val="single" w:color="auto" w:sz="4" w:space="0"/>
              <w:right w:val="single" w:color="auto" w:sz="4" w:space="0"/>
            </w:tcBorders>
            <w:vAlign w:val="center"/>
          </w:tcPr>
          <w:p>
            <w:pPr>
              <w:pStyle w:val="11"/>
              <w:spacing w:before="70" w:line="221" w:lineRule="auto"/>
              <w:ind w:left="637"/>
              <w:rPr>
                <w:spacing w:val="-2"/>
                <w:sz w:val="18"/>
                <w:szCs w:val="18"/>
              </w:rPr>
            </w:pPr>
            <w:r>
              <w:rPr>
                <w:rFonts w:hint="eastAsia"/>
                <w:spacing w:val="-2"/>
                <w:sz w:val="18"/>
                <w:szCs w:val="18"/>
              </w:rPr>
              <w:t>欠电压保护</w:t>
            </w:r>
          </w:p>
        </w:tc>
        <w:tc>
          <w:tcPr>
            <w:tcW w:w="0" w:type="auto"/>
            <w:tcBorders>
              <w:top w:val="nil"/>
              <w:left w:val="nil"/>
              <w:bottom w:val="single" w:color="auto" w:sz="4" w:space="0"/>
              <w:right w:val="single" w:color="auto" w:sz="4" w:space="0"/>
            </w:tcBorders>
            <w:vAlign w:val="center"/>
          </w:tcPr>
          <w:p>
            <w:pPr>
              <w:pStyle w:val="11"/>
              <w:spacing w:before="70" w:line="221" w:lineRule="auto"/>
              <w:ind w:left="637"/>
              <w:rPr>
                <w:spacing w:val="-2"/>
                <w:sz w:val="18"/>
                <w:szCs w:val="18"/>
              </w:rPr>
            </w:pPr>
            <w:r>
              <w:rPr>
                <w:rFonts w:hint="eastAsia"/>
                <w:spacing w:val="-2"/>
                <w:sz w:val="18"/>
                <w:szCs w:val="18"/>
              </w:rPr>
              <w:t>电动机过热保护</w:t>
            </w:r>
          </w:p>
        </w:tc>
      </w:tr>
      <w:tr>
        <w:tblPrEx>
          <w:tblCellMar>
            <w:top w:w="0" w:type="dxa"/>
            <w:left w:w="108" w:type="dxa"/>
            <w:bottom w:w="0" w:type="dxa"/>
            <w:right w:w="108" w:type="dxa"/>
          </w:tblCellMar>
        </w:tblPrEx>
        <w:trPr>
          <w:trHeight w:val="340" w:hRule="atLeast"/>
        </w:trPr>
        <w:tc>
          <w:tcPr>
            <w:tcW w:w="0" w:type="auto"/>
            <w:tcBorders>
              <w:top w:val="nil"/>
              <w:left w:val="single" w:color="auto" w:sz="4" w:space="0"/>
              <w:bottom w:val="single" w:color="auto" w:sz="4" w:space="0"/>
              <w:right w:val="single" w:color="auto" w:sz="4" w:space="0"/>
            </w:tcBorders>
            <w:vAlign w:val="center"/>
          </w:tcPr>
          <w:p>
            <w:pPr>
              <w:pStyle w:val="11"/>
              <w:spacing w:before="70" w:line="221" w:lineRule="auto"/>
              <w:ind w:left="637"/>
              <w:rPr>
                <w:spacing w:val="-2"/>
                <w:sz w:val="18"/>
                <w:szCs w:val="18"/>
              </w:rPr>
            </w:pPr>
            <w:r>
              <w:rPr>
                <w:rFonts w:hint="eastAsia"/>
                <w:spacing w:val="-2"/>
                <w:sz w:val="18"/>
                <w:szCs w:val="18"/>
              </w:rPr>
              <w:t>工作制动器动作监测</w:t>
            </w:r>
          </w:p>
        </w:tc>
        <w:tc>
          <w:tcPr>
            <w:tcW w:w="0" w:type="auto"/>
            <w:tcBorders>
              <w:top w:val="nil"/>
              <w:left w:val="nil"/>
              <w:bottom w:val="single" w:color="auto" w:sz="4" w:space="0"/>
              <w:right w:val="single" w:color="auto" w:sz="4" w:space="0"/>
            </w:tcBorders>
            <w:vAlign w:val="center"/>
          </w:tcPr>
          <w:p>
            <w:pPr>
              <w:pStyle w:val="11"/>
              <w:spacing w:before="70" w:line="221" w:lineRule="auto"/>
              <w:ind w:left="637"/>
              <w:rPr>
                <w:spacing w:val="-2"/>
                <w:sz w:val="18"/>
                <w:szCs w:val="18"/>
              </w:rPr>
            </w:pPr>
            <w:r>
              <w:rPr>
                <w:rFonts w:hint="eastAsia"/>
                <w:spacing w:val="-2"/>
                <w:sz w:val="18"/>
                <w:szCs w:val="18"/>
              </w:rPr>
              <w:t>过电流保护</w:t>
            </w:r>
          </w:p>
        </w:tc>
        <w:tc>
          <w:tcPr>
            <w:tcW w:w="0" w:type="auto"/>
            <w:tcBorders>
              <w:top w:val="nil"/>
              <w:left w:val="nil"/>
              <w:bottom w:val="single" w:color="auto" w:sz="4" w:space="0"/>
              <w:right w:val="single" w:color="auto" w:sz="4" w:space="0"/>
            </w:tcBorders>
            <w:vAlign w:val="center"/>
          </w:tcPr>
          <w:p>
            <w:pPr>
              <w:pStyle w:val="11"/>
              <w:spacing w:before="70" w:line="221" w:lineRule="auto"/>
              <w:ind w:left="637"/>
              <w:rPr>
                <w:spacing w:val="-2"/>
                <w:sz w:val="18"/>
                <w:szCs w:val="18"/>
                <w:lang w:eastAsia="zh-CN"/>
              </w:rPr>
            </w:pPr>
            <w:r>
              <w:rPr>
                <w:rFonts w:hint="eastAsia"/>
                <w:spacing w:val="-2"/>
                <w:sz w:val="18"/>
                <w:szCs w:val="18"/>
                <w:lang w:eastAsia="zh-CN"/>
              </w:rPr>
              <w:t>主轴直接检测的超速及非操纵逆转保护</w:t>
            </w:r>
          </w:p>
        </w:tc>
      </w:tr>
      <w:tr>
        <w:tblPrEx>
          <w:tblCellMar>
            <w:top w:w="0" w:type="dxa"/>
            <w:left w:w="108" w:type="dxa"/>
            <w:bottom w:w="0" w:type="dxa"/>
            <w:right w:w="108" w:type="dxa"/>
          </w:tblCellMar>
        </w:tblPrEx>
        <w:trPr>
          <w:trHeight w:val="320" w:hRule="atLeast"/>
        </w:trPr>
        <w:tc>
          <w:tcPr>
            <w:tcW w:w="0" w:type="auto"/>
            <w:tcBorders>
              <w:top w:val="nil"/>
              <w:left w:val="single" w:color="auto" w:sz="4" w:space="0"/>
              <w:bottom w:val="single" w:color="auto" w:sz="4" w:space="0"/>
              <w:right w:val="single" w:color="auto" w:sz="4" w:space="0"/>
            </w:tcBorders>
            <w:vAlign w:val="center"/>
          </w:tcPr>
          <w:p>
            <w:pPr>
              <w:pStyle w:val="11"/>
              <w:spacing w:before="70" w:line="221" w:lineRule="auto"/>
              <w:ind w:left="637"/>
              <w:rPr>
                <w:spacing w:val="-2"/>
                <w:sz w:val="18"/>
                <w:szCs w:val="18"/>
              </w:rPr>
            </w:pPr>
            <w:r>
              <w:rPr>
                <w:rFonts w:hint="eastAsia"/>
                <w:spacing w:val="-2"/>
                <w:sz w:val="18"/>
                <w:szCs w:val="18"/>
              </w:rPr>
              <w:t>工作制动器</w:t>
            </w:r>
          </w:p>
        </w:tc>
        <w:tc>
          <w:tcPr>
            <w:tcW w:w="0" w:type="auto"/>
            <w:tcBorders>
              <w:top w:val="nil"/>
              <w:left w:val="nil"/>
              <w:bottom w:val="single" w:color="auto" w:sz="4" w:space="0"/>
              <w:right w:val="single" w:color="auto" w:sz="4" w:space="0"/>
            </w:tcBorders>
            <w:vAlign w:val="center"/>
          </w:tcPr>
          <w:p>
            <w:pPr>
              <w:pStyle w:val="11"/>
              <w:spacing w:before="70" w:line="221" w:lineRule="auto"/>
              <w:ind w:left="637"/>
              <w:rPr>
                <w:spacing w:val="-2"/>
                <w:sz w:val="18"/>
                <w:szCs w:val="18"/>
              </w:rPr>
            </w:pPr>
            <w:r>
              <w:rPr>
                <w:rFonts w:hint="eastAsia"/>
                <w:spacing w:val="-2"/>
                <w:sz w:val="18"/>
                <w:szCs w:val="18"/>
              </w:rPr>
              <w:t>电机过载保护</w:t>
            </w:r>
          </w:p>
        </w:tc>
        <w:tc>
          <w:tcPr>
            <w:tcW w:w="0" w:type="auto"/>
            <w:tcBorders>
              <w:top w:val="nil"/>
              <w:left w:val="nil"/>
              <w:bottom w:val="single" w:color="auto" w:sz="4" w:space="0"/>
              <w:right w:val="single" w:color="auto" w:sz="4" w:space="0"/>
            </w:tcBorders>
            <w:vAlign w:val="center"/>
          </w:tcPr>
          <w:p>
            <w:pPr>
              <w:pStyle w:val="11"/>
              <w:spacing w:before="70" w:line="221" w:lineRule="auto"/>
              <w:ind w:left="637"/>
              <w:rPr>
                <w:spacing w:val="-2"/>
                <w:sz w:val="18"/>
                <w:szCs w:val="18"/>
              </w:rPr>
            </w:pPr>
            <w:r>
              <w:rPr>
                <w:rFonts w:hint="eastAsia"/>
                <w:spacing w:val="-2"/>
                <w:sz w:val="18"/>
                <w:szCs w:val="18"/>
              </w:rPr>
              <w:t>检修操作</w:t>
            </w:r>
          </w:p>
        </w:tc>
      </w:tr>
      <w:tr>
        <w:tblPrEx>
          <w:tblCellMar>
            <w:top w:w="0" w:type="dxa"/>
            <w:left w:w="108" w:type="dxa"/>
            <w:bottom w:w="0" w:type="dxa"/>
            <w:right w:w="108" w:type="dxa"/>
          </w:tblCellMar>
        </w:tblPrEx>
        <w:trPr>
          <w:trHeight w:val="320" w:hRule="atLeast"/>
        </w:trPr>
        <w:tc>
          <w:tcPr>
            <w:tcW w:w="0" w:type="auto"/>
            <w:tcBorders>
              <w:top w:val="nil"/>
              <w:left w:val="single" w:color="auto" w:sz="4" w:space="0"/>
              <w:bottom w:val="single" w:color="auto" w:sz="4" w:space="0"/>
              <w:right w:val="single" w:color="auto" w:sz="4" w:space="0"/>
            </w:tcBorders>
            <w:vAlign w:val="center"/>
          </w:tcPr>
          <w:p>
            <w:pPr>
              <w:pStyle w:val="11"/>
              <w:spacing w:before="70" w:line="221" w:lineRule="auto"/>
              <w:ind w:left="637"/>
              <w:rPr>
                <w:spacing w:val="-2"/>
                <w:sz w:val="18"/>
                <w:szCs w:val="18"/>
              </w:rPr>
            </w:pPr>
            <w:r>
              <w:rPr>
                <w:rFonts w:hint="eastAsia"/>
                <w:spacing w:val="-2"/>
                <w:sz w:val="18"/>
                <w:szCs w:val="18"/>
              </w:rPr>
              <w:t>梳齿板安全装置</w:t>
            </w:r>
          </w:p>
        </w:tc>
        <w:tc>
          <w:tcPr>
            <w:tcW w:w="0" w:type="auto"/>
            <w:tcBorders>
              <w:top w:val="nil"/>
              <w:left w:val="nil"/>
              <w:bottom w:val="single" w:color="auto" w:sz="4" w:space="0"/>
              <w:right w:val="single" w:color="auto" w:sz="4" w:space="0"/>
            </w:tcBorders>
            <w:vAlign w:val="center"/>
          </w:tcPr>
          <w:p>
            <w:pPr>
              <w:pStyle w:val="11"/>
              <w:spacing w:before="70" w:line="221" w:lineRule="auto"/>
              <w:ind w:left="637"/>
              <w:rPr>
                <w:spacing w:val="-2"/>
                <w:sz w:val="18"/>
                <w:szCs w:val="18"/>
              </w:rPr>
            </w:pPr>
            <w:r>
              <w:rPr>
                <w:rFonts w:hint="eastAsia"/>
                <w:spacing w:val="-2"/>
                <w:sz w:val="18"/>
                <w:szCs w:val="18"/>
              </w:rPr>
              <w:t>过电压保护</w:t>
            </w:r>
          </w:p>
        </w:tc>
        <w:tc>
          <w:tcPr>
            <w:tcW w:w="0" w:type="auto"/>
            <w:tcBorders>
              <w:top w:val="nil"/>
              <w:left w:val="nil"/>
              <w:bottom w:val="single" w:color="auto" w:sz="4" w:space="0"/>
              <w:right w:val="single" w:color="auto" w:sz="4" w:space="0"/>
            </w:tcBorders>
            <w:vAlign w:val="center"/>
          </w:tcPr>
          <w:p>
            <w:pPr>
              <w:pStyle w:val="11"/>
              <w:spacing w:before="70" w:line="221" w:lineRule="auto"/>
              <w:ind w:left="637"/>
              <w:rPr>
                <w:spacing w:val="-2"/>
                <w:sz w:val="18"/>
                <w:szCs w:val="18"/>
              </w:rPr>
            </w:pPr>
            <w:r>
              <w:rPr>
                <w:rFonts w:hint="eastAsia"/>
                <w:spacing w:val="-2"/>
                <w:sz w:val="18"/>
                <w:szCs w:val="18"/>
              </w:rPr>
              <w:t>自动运行</w:t>
            </w:r>
          </w:p>
        </w:tc>
      </w:tr>
      <w:tr>
        <w:tblPrEx>
          <w:tblCellMar>
            <w:top w:w="0" w:type="dxa"/>
            <w:left w:w="108" w:type="dxa"/>
            <w:bottom w:w="0" w:type="dxa"/>
            <w:right w:w="108" w:type="dxa"/>
          </w:tblCellMar>
        </w:tblPrEx>
        <w:trPr>
          <w:trHeight w:val="320" w:hRule="atLeast"/>
        </w:trPr>
        <w:tc>
          <w:tcPr>
            <w:tcW w:w="0" w:type="auto"/>
            <w:tcBorders>
              <w:top w:val="nil"/>
              <w:left w:val="single" w:color="auto" w:sz="4" w:space="0"/>
              <w:bottom w:val="single" w:color="auto" w:sz="4" w:space="0"/>
              <w:right w:val="single" w:color="auto" w:sz="4" w:space="0"/>
            </w:tcBorders>
            <w:vAlign w:val="center"/>
          </w:tcPr>
          <w:p>
            <w:pPr>
              <w:pStyle w:val="11"/>
              <w:spacing w:before="70" w:line="221" w:lineRule="auto"/>
              <w:ind w:left="637"/>
              <w:rPr>
                <w:spacing w:val="-2"/>
                <w:sz w:val="18"/>
                <w:szCs w:val="18"/>
              </w:rPr>
            </w:pPr>
            <w:r>
              <w:rPr>
                <w:rFonts w:hint="eastAsia"/>
                <w:spacing w:val="-2"/>
                <w:sz w:val="18"/>
                <w:szCs w:val="18"/>
              </w:rPr>
              <w:t>接触器动作检测</w:t>
            </w:r>
          </w:p>
        </w:tc>
        <w:tc>
          <w:tcPr>
            <w:tcW w:w="0" w:type="auto"/>
            <w:tcBorders>
              <w:top w:val="nil"/>
              <w:left w:val="nil"/>
              <w:bottom w:val="single" w:color="auto" w:sz="4" w:space="0"/>
              <w:right w:val="single" w:color="auto" w:sz="4" w:space="0"/>
            </w:tcBorders>
            <w:vAlign w:val="center"/>
          </w:tcPr>
          <w:p>
            <w:pPr>
              <w:pStyle w:val="11"/>
              <w:spacing w:before="70" w:line="221" w:lineRule="auto"/>
              <w:ind w:left="637"/>
              <w:rPr>
                <w:spacing w:val="-2"/>
                <w:sz w:val="18"/>
                <w:szCs w:val="18"/>
              </w:rPr>
            </w:pPr>
            <w:r>
              <w:rPr>
                <w:rFonts w:hint="eastAsia"/>
                <w:spacing w:val="-2"/>
                <w:sz w:val="18"/>
                <w:szCs w:val="18"/>
              </w:rPr>
              <w:t>电源相位监测</w:t>
            </w:r>
          </w:p>
        </w:tc>
        <w:tc>
          <w:tcPr>
            <w:tcW w:w="0" w:type="auto"/>
            <w:tcBorders>
              <w:top w:val="nil"/>
              <w:left w:val="nil"/>
              <w:bottom w:val="single" w:color="auto" w:sz="4" w:space="0"/>
              <w:right w:val="single" w:color="auto" w:sz="4" w:space="0"/>
            </w:tcBorders>
            <w:vAlign w:val="center"/>
          </w:tcPr>
          <w:p>
            <w:pPr>
              <w:pStyle w:val="11"/>
              <w:spacing w:before="70" w:line="221" w:lineRule="auto"/>
              <w:ind w:left="637"/>
              <w:rPr>
                <w:spacing w:val="-2"/>
                <w:sz w:val="18"/>
                <w:szCs w:val="18"/>
              </w:rPr>
            </w:pPr>
            <w:r>
              <w:rPr>
                <w:rFonts w:hint="eastAsia"/>
                <w:spacing w:val="-2"/>
                <w:sz w:val="18"/>
                <w:szCs w:val="18"/>
              </w:rPr>
              <w:t>3D节能装置</w:t>
            </w:r>
          </w:p>
        </w:tc>
      </w:tr>
      <w:tr>
        <w:tblPrEx>
          <w:tblCellMar>
            <w:top w:w="0" w:type="dxa"/>
            <w:left w:w="108" w:type="dxa"/>
            <w:bottom w:w="0" w:type="dxa"/>
            <w:right w:w="108" w:type="dxa"/>
          </w:tblCellMar>
        </w:tblPrEx>
        <w:trPr>
          <w:trHeight w:val="320" w:hRule="atLeast"/>
        </w:trPr>
        <w:tc>
          <w:tcPr>
            <w:tcW w:w="0" w:type="auto"/>
            <w:tcBorders>
              <w:top w:val="nil"/>
              <w:left w:val="single" w:color="auto" w:sz="4" w:space="0"/>
              <w:bottom w:val="single" w:color="auto" w:sz="4" w:space="0"/>
              <w:right w:val="single" w:color="auto" w:sz="4" w:space="0"/>
            </w:tcBorders>
            <w:vAlign w:val="center"/>
          </w:tcPr>
          <w:p>
            <w:pPr>
              <w:pStyle w:val="11"/>
              <w:spacing w:before="70" w:line="221" w:lineRule="auto"/>
              <w:ind w:left="637"/>
              <w:rPr>
                <w:spacing w:val="-2"/>
                <w:sz w:val="18"/>
                <w:szCs w:val="18"/>
              </w:rPr>
            </w:pPr>
            <w:r>
              <w:rPr>
                <w:rFonts w:hint="eastAsia"/>
                <w:spacing w:val="-2"/>
                <w:sz w:val="18"/>
                <w:szCs w:val="18"/>
              </w:rPr>
              <w:t>驱动链安全装置</w:t>
            </w:r>
          </w:p>
        </w:tc>
        <w:tc>
          <w:tcPr>
            <w:tcW w:w="0" w:type="auto"/>
            <w:tcBorders>
              <w:top w:val="nil"/>
              <w:left w:val="nil"/>
              <w:bottom w:val="single" w:color="auto" w:sz="4" w:space="0"/>
              <w:right w:val="single" w:color="auto" w:sz="4" w:space="0"/>
            </w:tcBorders>
            <w:vAlign w:val="center"/>
          </w:tcPr>
          <w:p>
            <w:pPr>
              <w:pStyle w:val="11"/>
              <w:spacing w:before="70" w:line="221" w:lineRule="auto"/>
              <w:ind w:left="637"/>
              <w:rPr>
                <w:spacing w:val="-2"/>
                <w:sz w:val="18"/>
                <w:szCs w:val="18"/>
              </w:rPr>
            </w:pPr>
            <w:r>
              <w:rPr>
                <w:rFonts w:hint="eastAsia"/>
                <w:spacing w:val="-2"/>
                <w:sz w:val="18"/>
                <w:szCs w:val="18"/>
              </w:rPr>
              <w:t>梯级链安全装置</w:t>
            </w:r>
          </w:p>
        </w:tc>
        <w:tc>
          <w:tcPr>
            <w:tcW w:w="0" w:type="auto"/>
            <w:tcBorders>
              <w:top w:val="nil"/>
              <w:left w:val="nil"/>
              <w:bottom w:val="single" w:color="auto" w:sz="4" w:space="0"/>
              <w:right w:val="single" w:color="auto" w:sz="4" w:space="0"/>
            </w:tcBorders>
            <w:vAlign w:val="center"/>
          </w:tcPr>
          <w:p>
            <w:pPr>
              <w:pStyle w:val="11"/>
              <w:spacing w:before="70" w:line="221" w:lineRule="auto"/>
              <w:ind w:left="637"/>
              <w:rPr>
                <w:spacing w:val="-2"/>
                <w:sz w:val="18"/>
                <w:szCs w:val="18"/>
              </w:rPr>
            </w:pPr>
            <w:r>
              <w:rPr>
                <w:rFonts w:hint="eastAsia"/>
                <w:spacing w:val="-2"/>
                <w:sz w:val="18"/>
                <w:szCs w:val="18"/>
              </w:rPr>
              <w:t>运行方向可选</w:t>
            </w:r>
          </w:p>
        </w:tc>
      </w:tr>
      <w:tr>
        <w:tblPrEx>
          <w:tblCellMar>
            <w:top w:w="0" w:type="dxa"/>
            <w:left w:w="108" w:type="dxa"/>
            <w:bottom w:w="0" w:type="dxa"/>
            <w:right w:w="108" w:type="dxa"/>
          </w:tblCellMar>
        </w:tblPrEx>
        <w:trPr>
          <w:trHeight w:val="340" w:hRule="atLeast"/>
        </w:trPr>
        <w:tc>
          <w:tcPr>
            <w:tcW w:w="0" w:type="auto"/>
            <w:tcBorders>
              <w:top w:val="nil"/>
              <w:left w:val="single" w:color="auto" w:sz="4" w:space="0"/>
              <w:bottom w:val="single" w:color="auto" w:sz="4" w:space="0"/>
              <w:right w:val="single" w:color="auto" w:sz="4" w:space="0"/>
            </w:tcBorders>
            <w:vAlign w:val="center"/>
          </w:tcPr>
          <w:p>
            <w:pPr>
              <w:pStyle w:val="11"/>
              <w:spacing w:before="70" w:line="221" w:lineRule="auto"/>
              <w:ind w:left="637"/>
              <w:rPr>
                <w:spacing w:val="-2"/>
                <w:sz w:val="18"/>
                <w:szCs w:val="18"/>
              </w:rPr>
            </w:pPr>
            <w:r>
              <w:rPr>
                <w:rFonts w:hint="eastAsia"/>
                <w:spacing w:val="-2"/>
                <w:sz w:val="18"/>
                <w:szCs w:val="18"/>
              </w:rPr>
              <w:t>盖板安全装置</w:t>
            </w:r>
          </w:p>
        </w:tc>
        <w:tc>
          <w:tcPr>
            <w:tcW w:w="0" w:type="auto"/>
            <w:tcBorders>
              <w:top w:val="nil"/>
              <w:left w:val="nil"/>
              <w:bottom w:val="single" w:color="auto" w:sz="4" w:space="0"/>
              <w:right w:val="single" w:color="auto" w:sz="4" w:space="0"/>
            </w:tcBorders>
            <w:vAlign w:val="center"/>
          </w:tcPr>
          <w:p>
            <w:pPr>
              <w:pStyle w:val="11"/>
              <w:spacing w:before="70" w:line="221" w:lineRule="auto"/>
              <w:ind w:left="637"/>
              <w:rPr>
                <w:spacing w:val="-2"/>
                <w:sz w:val="18"/>
                <w:szCs w:val="18"/>
              </w:rPr>
            </w:pPr>
            <w:r>
              <w:rPr>
                <w:rFonts w:hint="eastAsia"/>
                <w:spacing w:val="-2"/>
                <w:sz w:val="18"/>
                <w:szCs w:val="18"/>
              </w:rPr>
              <w:t>围裙防夹安全装置</w:t>
            </w:r>
          </w:p>
        </w:tc>
        <w:tc>
          <w:tcPr>
            <w:tcW w:w="0" w:type="auto"/>
            <w:tcBorders>
              <w:top w:val="nil"/>
              <w:left w:val="nil"/>
              <w:bottom w:val="single" w:color="auto" w:sz="4" w:space="0"/>
              <w:right w:val="single" w:color="auto" w:sz="4" w:space="0"/>
            </w:tcBorders>
            <w:vAlign w:val="center"/>
          </w:tcPr>
          <w:p>
            <w:pPr>
              <w:pStyle w:val="11"/>
              <w:spacing w:before="70" w:line="221" w:lineRule="auto"/>
              <w:ind w:left="637"/>
              <w:rPr>
                <w:spacing w:val="-2"/>
                <w:sz w:val="18"/>
                <w:szCs w:val="18"/>
              </w:rPr>
            </w:pPr>
            <w:r>
              <w:rPr>
                <w:rFonts w:hint="eastAsia"/>
                <w:spacing w:val="-2"/>
                <w:sz w:val="18"/>
                <w:szCs w:val="18"/>
              </w:rPr>
              <w:t>旁路变频</w:t>
            </w:r>
          </w:p>
        </w:tc>
      </w:tr>
      <w:tr>
        <w:tblPrEx>
          <w:tblCellMar>
            <w:top w:w="0" w:type="dxa"/>
            <w:left w:w="108" w:type="dxa"/>
            <w:bottom w:w="0" w:type="dxa"/>
            <w:right w:w="108" w:type="dxa"/>
          </w:tblCellMar>
        </w:tblPrEx>
        <w:trPr>
          <w:trHeight w:val="340" w:hRule="atLeast"/>
        </w:trPr>
        <w:tc>
          <w:tcPr>
            <w:tcW w:w="0" w:type="auto"/>
            <w:tcBorders>
              <w:top w:val="nil"/>
              <w:left w:val="single" w:color="auto" w:sz="4" w:space="0"/>
              <w:bottom w:val="single" w:color="auto" w:sz="4" w:space="0"/>
              <w:right w:val="single" w:color="auto" w:sz="4" w:space="0"/>
            </w:tcBorders>
            <w:vAlign w:val="center"/>
          </w:tcPr>
          <w:p>
            <w:pPr>
              <w:pStyle w:val="11"/>
              <w:spacing w:before="70" w:line="221" w:lineRule="auto"/>
              <w:ind w:left="637"/>
              <w:rPr>
                <w:spacing w:val="-2"/>
                <w:sz w:val="18"/>
                <w:szCs w:val="18"/>
              </w:rPr>
            </w:pPr>
            <w:r>
              <w:rPr>
                <w:rFonts w:hint="eastAsia"/>
                <w:spacing w:val="-2"/>
                <w:sz w:val="18"/>
                <w:szCs w:val="18"/>
              </w:rPr>
              <w:t>紧急停止按钮</w:t>
            </w:r>
          </w:p>
        </w:tc>
        <w:tc>
          <w:tcPr>
            <w:tcW w:w="0" w:type="auto"/>
            <w:tcBorders>
              <w:top w:val="nil"/>
              <w:left w:val="nil"/>
              <w:bottom w:val="single" w:color="auto" w:sz="4" w:space="0"/>
              <w:right w:val="single" w:color="auto" w:sz="4" w:space="0"/>
            </w:tcBorders>
            <w:vAlign w:val="center"/>
          </w:tcPr>
          <w:p>
            <w:pPr>
              <w:pStyle w:val="11"/>
              <w:spacing w:before="70" w:line="221" w:lineRule="auto"/>
              <w:ind w:left="637"/>
              <w:rPr>
                <w:spacing w:val="-2"/>
                <w:sz w:val="18"/>
                <w:szCs w:val="18"/>
              </w:rPr>
            </w:pPr>
            <w:r>
              <w:rPr>
                <w:rFonts w:hint="eastAsia"/>
                <w:spacing w:val="-2"/>
                <w:sz w:val="18"/>
                <w:szCs w:val="18"/>
              </w:rPr>
              <w:t>梯级去静电装置</w:t>
            </w:r>
          </w:p>
        </w:tc>
        <w:tc>
          <w:tcPr>
            <w:tcW w:w="0" w:type="auto"/>
            <w:tcBorders>
              <w:top w:val="nil"/>
              <w:left w:val="nil"/>
              <w:bottom w:val="single" w:color="auto" w:sz="4" w:space="0"/>
              <w:right w:val="single" w:color="auto" w:sz="4" w:space="0"/>
            </w:tcBorders>
            <w:vAlign w:val="center"/>
          </w:tcPr>
          <w:p>
            <w:pPr>
              <w:pStyle w:val="11"/>
              <w:spacing w:before="70" w:line="221" w:lineRule="auto"/>
              <w:ind w:left="637"/>
              <w:rPr>
                <w:spacing w:val="-2"/>
                <w:sz w:val="18"/>
                <w:szCs w:val="18"/>
              </w:rPr>
            </w:pPr>
            <w:r>
              <w:rPr>
                <w:rFonts w:hint="eastAsia"/>
                <w:spacing w:val="-2"/>
                <w:sz w:val="18"/>
                <w:szCs w:val="18"/>
              </w:rPr>
              <w:t>轻载节能</w:t>
            </w:r>
          </w:p>
        </w:tc>
      </w:tr>
      <w:tr>
        <w:tblPrEx>
          <w:tblCellMar>
            <w:top w:w="0" w:type="dxa"/>
            <w:left w:w="108" w:type="dxa"/>
            <w:bottom w:w="0" w:type="dxa"/>
            <w:right w:w="108" w:type="dxa"/>
          </w:tblCellMar>
        </w:tblPrEx>
        <w:trPr>
          <w:trHeight w:val="340" w:hRule="atLeast"/>
        </w:trPr>
        <w:tc>
          <w:tcPr>
            <w:tcW w:w="0" w:type="auto"/>
            <w:tcBorders>
              <w:top w:val="nil"/>
              <w:left w:val="single" w:color="auto" w:sz="4" w:space="0"/>
              <w:bottom w:val="single" w:color="auto" w:sz="4" w:space="0"/>
              <w:right w:val="single" w:color="auto" w:sz="4" w:space="0"/>
            </w:tcBorders>
            <w:vAlign w:val="center"/>
          </w:tcPr>
          <w:p>
            <w:pPr>
              <w:pStyle w:val="11"/>
              <w:spacing w:before="70" w:line="221" w:lineRule="auto"/>
              <w:ind w:left="637"/>
              <w:rPr>
                <w:spacing w:val="-2"/>
                <w:sz w:val="18"/>
                <w:szCs w:val="18"/>
              </w:rPr>
            </w:pPr>
            <w:r>
              <w:rPr>
                <w:rFonts w:hint="eastAsia"/>
                <w:spacing w:val="-2"/>
                <w:sz w:val="18"/>
                <w:szCs w:val="18"/>
              </w:rPr>
              <w:t>电气安全回路保护</w:t>
            </w:r>
          </w:p>
        </w:tc>
        <w:tc>
          <w:tcPr>
            <w:tcW w:w="0" w:type="auto"/>
            <w:tcBorders>
              <w:top w:val="nil"/>
              <w:left w:val="nil"/>
              <w:bottom w:val="single" w:color="auto" w:sz="4" w:space="0"/>
              <w:right w:val="single" w:color="auto" w:sz="4" w:space="0"/>
            </w:tcBorders>
            <w:vAlign w:val="center"/>
          </w:tcPr>
          <w:p>
            <w:pPr>
              <w:pStyle w:val="11"/>
              <w:spacing w:before="70" w:line="221" w:lineRule="auto"/>
              <w:ind w:left="637"/>
              <w:rPr>
                <w:spacing w:val="-2"/>
                <w:sz w:val="18"/>
                <w:szCs w:val="18"/>
              </w:rPr>
            </w:pPr>
            <w:r>
              <w:rPr>
                <w:rFonts w:hint="eastAsia"/>
                <w:spacing w:val="-2"/>
                <w:sz w:val="18"/>
                <w:szCs w:val="18"/>
              </w:rPr>
              <w:t>梯级缺失安全装置</w:t>
            </w:r>
          </w:p>
        </w:tc>
        <w:tc>
          <w:tcPr>
            <w:tcW w:w="0" w:type="auto"/>
            <w:tcBorders>
              <w:top w:val="nil"/>
              <w:left w:val="nil"/>
              <w:bottom w:val="single" w:color="auto" w:sz="4" w:space="0"/>
              <w:right w:val="single" w:color="auto" w:sz="4" w:space="0"/>
            </w:tcBorders>
            <w:vAlign w:val="center"/>
          </w:tcPr>
          <w:p>
            <w:pPr>
              <w:pStyle w:val="11"/>
              <w:spacing w:before="70" w:line="221" w:lineRule="auto"/>
              <w:ind w:left="637"/>
              <w:rPr>
                <w:spacing w:val="-2"/>
                <w:sz w:val="18"/>
                <w:szCs w:val="18"/>
              </w:rPr>
            </w:pPr>
            <w:r>
              <w:rPr>
                <w:rFonts w:hint="eastAsia"/>
                <w:spacing w:val="-2"/>
                <w:sz w:val="18"/>
                <w:szCs w:val="18"/>
              </w:rPr>
              <w:t>安全装置代码显示</w:t>
            </w:r>
          </w:p>
        </w:tc>
      </w:tr>
      <w:tr>
        <w:tblPrEx>
          <w:tblCellMar>
            <w:top w:w="0" w:type="dxa"/>
            <w:left w:w="108" w:type="dxa"/>
            <w:bottom w:w="0" w:type="dxa"/>
            <w:right w:w="108" w:type="dxa"/>
          </w:tblCellMar>
        </w:tblPrEx>
        <w:trPr>
          <w:trHeight w:val="340" w:hRule="atLeast"/>
        </w:trPr>
        <w:tc>
          <w:tcPr>
            <w:tcW w:w="0" w:type="auto"/>
            <w:tcBorders>
              <w:top w:val="nil"/>
              <w:left w:val="single" w:color="auto" w:sz="4" w:space="0"/>
              <w:bottom w:val="single" w:color="auto" w:sz="4" w:space="0"/>
              <w:right w:val="single" w:color="auto" w:sz="4" w:space="0"/>
            </w:tcBorders>
            <w:vAlign w:val="center"/>
          </w:tcPr>
          <w:p>
            <w:pPr>
              <w:pStyle w:val="11"/>
              <w:spacing w:before="70" w:line="221" w:lineRule="auto"/>
              <w:ind w:left="637"/>
              <w:rPr>
                <w:spacing w:val="-2"/>
                <w:sz w:val="18"/>
                <w:szCs w:val="18"/>
              </w:rPr>
            </w:pPr>
            <w:r>
              <w:rPr>
                <w:rFonts w:hint="eastAsia"/>
                <w:spacing w:val="-2"/>
                <w:sz w:val="18"/>
                <w:szCs w:val="18"/>
              </w:rPr>
              <w:t>制停距离检测</w:t>
            </w:r>
          </w:p>
        </w:tc>
        <w:tc>
          <w:tcPr>
            <w:tcW w:w="0" w:type="auto"/>
            <w:tcBorders>
              <w:top w:val="nil"/>
              <w:left w:val="nil"/>
              <w:bottom w:val="single" w:color="auto" w:sz="4" w:space="0"/>
              <w:right w:val="single" w:color="auto" w:sz="4" w:space="0"/>
            </w:tcBorders>
            <w:vAlign w:val="center"/>
          </w:tcPr>
          <w:p>
            <w:pPr>
              <w:pStyle w:val="11"/>
              <w:spacing w:before="70" w:line="221" w:lineRule="auto"/>
              <w:ind w:left="637"/>
              <w:rPr>
                <w:spacing w:val="-2"/>
                <w:sz w:val="18"/>
                <w:szCs w:val="18"/>
              </w:rPr>
            </w:pPr>
            <w:r>
              <w:rPr>
                <w:rFonts w:hint="eastAsia"/>
                <w:spacing w:val="-2"/>
                <w:sz w:val="18"/>
                <w:szCs w:val="18"/>
              </w:rPr>
              <w:t>梯级下陷安全装置</w:t>
            </w:r>
          </w:p>
        </w:tc>
        <w:tc>
          <w:tcPr>
            <w:tcW w:w="0" w:type="auto"/>
            <w:tcBorders>
              <w:top w:val="nil"/>
              <w:left w:val="nil"/>
              <w:bottom w:val="single" w:color="auto" w:sz="4" w:space="0"/>
              <w:right w:val="single" w:color="auto" w:sz="4" w:space="0"/>
            </w:tcBorders>
            <w:vAlign w:val="center"/>
          </w:tcPr>
          <w:p>
            <w:pPr>
              <w:pStyle w:val="11"/>
              <w:spacing w:before="70" w:line="221" w:lineRule="auto"/>
              <w:ind w:left="637"/>
              <w:rPr>
                <w:spacing w:val="-2"/>
                <w:sz w:val="18"/>
                <w:szCs w:val="18"/>
              </w:rPr>
            </w:pPr>
            <w:r>
              <w:rPr>
                <w:rFonts w:hint="eastAsia"/>
                <w:spacing w:val="-2"/>
                <w:sz w:val="18"/>
                <w:szCs w:val="18"/>
              </w:rPr>
              <w:t>蜂鸣器</w:t>
            </w:r>
          </w:p>
        </w:tc>
      </w:tr>
      <w:tr>
        <w:tblPrEx>
          <w:tblCellMar>
            <w:top w:w="0" w:type="dxa"/>
            <w:left w:w="108" w:type="dxa"/>
            <w:bottom w:w="0" w:type="dxa"/>
            <w:right w:w="108" w:type="dxa"/>
          </w:tblCellMar>
        </w:tblPrEx>
        <w:trPr>
          <w:trHeight w:val="320" w:hRule="atLeast"/>
        </w:trPr>
        <w:tc>
          <w:tcPr>
            <w:tcW w:w="0" w:type="auto"/>
            <w:tcBorders>
              <w:top w:val="nil"/>
              <w:left w:val="single" w:color="auto" w:sz="4" w:space="0"/>
              <w:bottom w:val="single" w:color="auto" w:sz="4" w:space="0"/>
              <w:right w:val="single" w:color="auto" w:sz="4" w:space="0"/>
            </w:tcBorders>
            <w:vAlign w:val="center"/>
          </w:tcPr>
          <w:p>
            <w:pPr>
              <w:pStyle w:val="11"/>
              <w:spacing w:before="70" w:line="221" w:lineRule="auto"/>
              <w:ind w:left="637"/>
              <w:rPr>
                <w:spacing w:val="-2"/>
                <w:sz w:val="18"/>
                <w:szCs w:val="18"/>
              </w:rPr>
            </w:pPr>
            <w:r>
              <w:rPr>
                <w:rFonts w:hint="eastAsia"/>
                <w:spacing w:val="-2"/>
                <w:sz w:val="18"/>
                <w:szCs w:val="18"/>
              </w:rPr>
              <w:t>扶手带去静电装置</w:t>
            </w:r>
          </w:p>
        </w:tc>
        <w:tc>
          <w:tcPr>
            <w:tcW w:w="0" w:type="auto"/>
            <w:tcBorders>
              <w:top w:val="nil"/>
              <w:left w:val="nil"/>
              <w:bottom w:val="single" w:color="auto" w:sz="4" w:space="0"/>
              <w:right w:val="single" w:color="auto" w:sz="4" w:space="0"/>
            </w:tcBorders>
            <w:vAlign w:val="center"/>
          </w:tcPr>
          <w:p>
            <w:pPr>
              <w:pStyle w:val="11"/>
              <w:spacing w:before="70" w:line="221" w:lineRule="auto"/>
              <w:ind w:left="637"/>
              <w:rPr>
                <w:spacing w:val="-2"/>
                <w:sz w:val="18"/>
                <w:szCs w:val="18"/>
              </w:rPr>
            </w:pPr>
            <w:r>
              <w:rPr>
                <w:rFonts w:hint="eastAsia"/>
                <w:spacing w:val="-2"/>
                <w:sz w:val="18"/>
                <w:szCs w:val="18"/>
              </w:rPr>
              <w:t>启动开关粘结监测</w:t>
            </w:r>
          </w:p>
        </w:tc>
        <w:tc>
          <w:tcPr>
            <w:tcW w:w="0" w:type="auto"/>
            <w:tcBorders>
              <w:top w:val="nil"/>
              <w:left w:val="nil"/>
              <w:bottom w:val="single" w:color="auto" w:sz="4" w:space="0"/>
              <w:right w:val="single" w:color="auto" w:sz="4" w:space="0"/>
            </w:tcBorders>
            <w:vAlign w:val="center"/>
          </w:tcPr>
          <w:p>
            <w:pPr>
              <w:pStyle w:val="11"/>
              <w:spacing w:before="70" w:line="221" w:lineRule="auto"/>
              <w:ind w:left="637"/>
              <w:rPr>
                <w:spacing w:val="-2"/>
                <w:sz w:val="18"/>
                <w:szCs w:val="18"/>
              </w:rPr>
            </w:pPr>
            <w:r>
              <w:rPr>
                <w:rFonts w:hint="eastAsia"/>
                <w:spacing w:val="-2"/>
                <w:sz w:val="18"/>
                <w:szCs w:val="18"/>
              </w:rPr>
              <w:t>盖板防盗报警</w:t>
            </w:r>
          </w:p>
        </w:tc>
      </w:tr>
      <w:tr>
        <w:tblPrEx>
          <w:tblCellMar>
            <w:top w:w="0" w:type="dxa"/>
            <w:left w:w="108" w:type="dxa"/>
            <w:bottom w:w="0" w:type="dxa"/>
            <w:right w:w="108" w:type="dxa"/>
          </w:tblCellMar>
        </w:tblPrEx>
        <w:trPr>
          <w:trHeight w:val="340" w:hRule="atLeast"/>
        </w:trPr>
        <w:tc>
          <w:tcPr>
            <w:tcW w:w="0" w:type="auto"/>
            <w:tcBorders>
              <w:top w:val="nil"/>
              <w:left w:val="single" w:color="auto" w:sz="4" w:space="0"/>
              <w:bottom w:val="single" w:color="auto" w:sz="4" w:space="0"/>
              <w:right w:val="single" w:color="auto" w:sz="4" w:space="0"/>
            </w:tcBorders>
            <w:vAlign w:val="center"/>
          </w:tcPr>
          <w:p>
            <w:pPr>
              <w:pStyle w:val="11"/>
              <w:spacing w:before="70" w:line="221" w:lineRule="auto"/>
              <w:ind w:left="637"/>
              <w:rPr>
                <w:spacing w:val="-2"/>
                <w:sz w:val="18"/>
                <w:szCs w:val="18"/>
              </w:rPr>
            </w:pPr>
            <w:r>
              <w:rPr>
                <w:rFonts w:hint="eastAsia"/>
                <w:spacing w:val="-2"/>
                <w:sz w:val="18"/>
                <w:szCs w:val="18"/>
              </w:rPr>
              <w:t>1.2倍超速保护</w:t>
            </w:r>
          </w:p>
        </w:tc>
        <w:tc>
          <w:tcPr>
            <w:tcW w:w="0" w:type="auto"/>
            <w:tcBorders>
              <w:top w:val="nil"/>
              <w:left w:val="nil"/>
              <w:bottom w:val="single" w:color="auto" w:sz="4" w:space="0"/>
              <w:right w:val="single" w:color="auto" w:sz="4" w:space="0"/>
            </w:tcBorders>
            <w:vAlign w:val="center"/>
          </w:tcPr>
          <w:p>
            <w:pPr>
              <w:pStyle w:val="11"/>
              <w:spacing w:before="70" w:line="221" w:lineRule="auto"/>
              <w:ind w:left="637"/>
              <w:rPr>
                <w:spacing w:val="-2"/>
                <w:sz w:val="18"/>
                <w:szCs w:val="18"/>
              </w:rPr>
            </w:pPr>
            <w:r>
              <w:rPr>
                <w:rFonts w:hint="eastAsia"/>
                <w:spacing w:val="-2"/>
                <w:sz w:val="18"/>
                <w:szCs w:val="18"/>
              </w:rPr>
              <w:t>变频装置过热保护</w:t>
            </w:r>
          </w:p>
        </w:tc>
        <w:tc>
          <w:tcPr>
            <w:tcW w:w="0" w:type="auto"/>
            <w:tcBorders>
              <w:top w:val="nil"/>
              <w:left w:val="nil"/>
              <w:bottom w:val="single" w:color="auto" w:sz="4" w:space="0"/>
              <w:right w:val="single" w:color="auto" w:sz="4" w:space="0"/>
            </w:tcBorders>
            <w:vAlign w:val="center"/>
          </w:tcPr>
          <w:p>
            <w:pPr>
              <w:pStyle w:val="11"/>
              <w:spacing w:before="70" w:line="221" w:lineRule="auto"/>
              <w:ind w:left="637"/>
              <w:rPr>
                <w:spacing w:val="-2"/>
                <w:sz w:val="18"/>
                <w:szCs w:val="18"/>
              </w:rPr>
            </w:pPr>
            <w:r>
              <w:rPr>
                <w:rFonts w:hint="eastAsia"/>
                <w:color w:val="auto"/>
                <w:spacing w:val="-2"/>
                <w:sz w:val="18"/>
                <w:szCs w:val="18"/>
                <w:lang w:eastAsia="zh-CN"/>
              </w:rPr>
              <w:t>自动感应节能功能</w:t>
            </w:r>
          </w:p>
        </w:tc>
      </w:tr>
    </w:tbl>
    <w:p>
      <w:pPr>
        <w:pStyle w:val="5"/>
        <w:spacing w:before="106" w:line="267" w:lineRule="auto"/>
        <w:ind w:left="-199" w:leftChars="-95" w:right="-733" w:rightChars="-349" w:firstLine="531" w:firstLineChars="302"/>
        <w:rPr>
          <w:sz w:val="24"/>
          <w:szCs w:val="24"/>
          <w:lang w:eastAsia="zh-CN"/>
        </w:rPr>
      </w:pPr>
      <w:r>
        <w:rPr>
          <w:rFonts w:hint="eastAsia"/>
          <w:spacing w:val="-2"/>
          <w:sz w:val="18"/>
          <w:szCs w:val="18"/>
          <w:lang w:eastAsia="zh-CN"/>
        </w:rPr>
        <w:t>直梯基本功能</w:t>
      </w:r>
    </w:p>
    <w:tbl>
      <w:tblPr>
        <w:tblStyle w:val="12"/>
        <w:tblW w:w="0" w:type="auto"/>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709"/>
        <w:gridCol w:w="1701"/>
        <w:gridCol w:w="612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1" w:hRule="atLeast"/>
          <w:jc w:val="center"/>
        </w:trPr>
        <w:tc>
          <w:tcPr>
            <w:tcW w:w="709" w:type="dxa"/>
          </w:tcPr>
          <w:p>
            <w:pPr>
              <w:pStyle w:val="11"/>
              <w:spacing w:before="176" w:line="222" w:lineRule="auto"/>
              <w:ind w:left="258"/>
              <w:rPr>
                <w:sz w:val="18"/>
                <w:szCs w:val="18"/>
              </w:rPr>
            </w:pPr>
            <w:r>
              <w:rPr>
                <w:b/>
                <w:bCs/>
                <w:spacing w:val="-6"/>
                <w:sz w:val="18"/>
                <w:szCs w:val="18"/>
              </w:rPr>
              <w:t>序号</w:t>
            </w:r>
          </w:p>
        </w:tc>
        <w:tc>
          <w:tcPr>
            <w:tcW w:w="1701" w:type="dxa"/>
          </w:tcPr>
          <w:p>
            <w:pPr>
              <w:pStyle w:val="11"/>
              <w:spacing w:before="176" w:line="222" w:lineRule="auto"/>
              <w:ind w:left="885"/>
              <w:rPr>
                <w:sz w:val="18"/>
                <w:szCs w:val="18"/>
              </w:rPr>
            </w:pPr>
            <w:r>
              <w:rPr>
                <w:b/>
                <w:bCs/>
                <w:spacing w:val="-4"/>
                <w:sz w:val="18"/>
                <w:szCs w:val="18"/>
              </w:rPr>
              <w:t>功能配置</w:t>
            </w:r>
          </w:p>
        </w:tc>
        <w:tc>
          <w:tcPr>
            <w:tcW w:w="6129" w:type="dxa"/>
          </w:tcPr>
          <w:p>
            <w:pPr>
              <w:pStyle w:val="11"/>
              <w:spacing w:before="176" w:line="222" w:lineRule="auto"/>
              <w:ind w:left="2481"/>
              <w:rPr>
                <w:sz w:val="18"/>
                <w:szCs w:val="18"/>
              </w:rPr>
            </w:pPr>
            <w:r>
              <w:rPr>
                <w:b/>
                <w:bCs/>
                <w:spacing w:val="-4"/>
                <w:sz w:val="18"/>
                <w:szCs w:val="18"/>
              </w:rPr>
              <w:t>配置要求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09" w:type="dxa"/>
          </w:tcPr>
          <w:p>
            <w:pPr>
              <w:pStyle w:val="11"/>
              <w:spacing w:before="249" w:line="184" w:lineRule="auto"/>
              <w:ind w:left="409"/>
              <w:rPr>
                <w:sz w:val="18"/>
                <w:szCs w:val="18"/>
              </w:rPr>
            </w:pPr>
            <w:r>
              <w:rPr>
                <w:sz w:val="18"/>
                <w:szCs w:val="18"/>
              </w:rPr>
              <w:t>1</w:t>
            </w:r>
          </w:p>
        </w:tc>
        <w:tc>
          <w:tcPr>
            <w:tcW w:w="1701" w:type="dxa"/>
          </w:tcPr>
          <w:p>
            <w:pPr>
              <w:pStyle w:val="11"/>
              <w:spacing w:before="221" w:line="221" w:lineRule="auto"/>
              <w:jc w:val="center"/>
              <w:rPr>
                <w:sz w:val="18"/>
                <w:szCs w:val="18"/>
              </w:rPr>
            </w:pPr>
            <w:r>
              <w:rPr>
                <w:spacing w:val="-5"/>
                <w:sz w:val="18"/>
                <w:szCs w:val="18"/>
              </w:rPr>
              <w:t>电梯变频驱动</w:t>
            </w:r>
          </w:p>
        </w:tc>
        <w:tc>
          <w:tcPr>
            <w:tcW w:w="6129" w:type="dxa"/>
          </w:tcPr>
          <w:p>
            <w:pPr>
              <w:pStyle w:val="11"/>
              <w:spacing w:before="67" w:line="283" w:lineRule="auto"/>
              <w:ind w:left="126" w:right="139" w:hanging="14"/>
              <w:rPr>
                <w:sz w:val="18"/>
                <w:szCs w:val="18"/>
                <w:lang w:eastAsia="zh-CN"/>
              </w:rPr>
            </w:pPr>
            <w:r>
              <w:rPr>
                <w:spacing w:val="1"/>
                <w:sz w:val="18"/>
                <w:szCs w:val="18"/>
                <w:lang w:eastAsia="zh-CN"/>
              </w:rPr>
              <w:t>精确调整电动机转速，令电梯启动、运行、停止时的</w:t>
            </w:r>
            <w:r>
              <w:rPr>
                <w:sz w:val="18"/>
                <w:szCs w:val="18"/>
                <w:lang w:eastAsia="zh-CN"/>
              </w:rPr>
              <w:t xml:space="preserve">速度曲线平稳、 </w:t>
            </w:r>
            <w:r>
              <w:rPr>
                <w:spacing w:val="-2"/>
                <w:sz w:val="18"/>
                <w:szCs w:val="18"/>
                <w:lang w:eastAsia="zh-CN"/>
              </w:rPr>
              <w:t>圆滑， 获得良好的舒适感。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jc w:val="center"/>
        </w:trPr>
        <w:tc>
          <w:tcPr>
            <w:tcW w:w="709" w:type="dxa"/>
          </w:tcPr>
          <w:p>
            <w:pPr>
              <w:pStyle w:val="11"/>
              <w:spacing w:before="96" w:line="183" w:lineRule="auto"/>
              <w:ind w:left="398"/>
              <w:rPr>
                <w:sz w:val="18"/>
                <w:szCs w:val="18"/>
              </w:rPr>
            </w:pPr>
            <w:r>
              <w:rPr>
                <w:sz w:val="18"/>
                <w:szCs w:val="18"/>
              </w:rPr>
              <w:t>2</w:t>
            </w:r>
          </w:p>
        </w:tc>
        <w:tc>
          <w:tcPr>
            <w:tcW w:w="1701" w:type="dxa"/>
          </w:tcPr>
          <w:p>
            <w:pPr>
              <w:pStyle w:val="11"/>
              <w:spacing w:before="68" w:line="219" w:lineRule="auto"/>
              <w:jc w:val="center"/>
              <w:rPr>
                <w:sz w:val="18"/>
                <w:szCs w:val="18"/>
              </w:rPr>
            </w:pPr>
            <w:r>
              <w:rPr>
                <w:spacing w:val="-5"/>
                <w:sz w:val="18"/>
                <w:szCs w:val="18"/>
              </w:rPr>
              <w:t>门机变频驱动</w:t>
            </w:r>
          </w:p>
        </w:tc>
        <w:tc>
          <w:tcPr>
            <w:tcW w:w="6129" w:type="dxa"/>
          </w:tcPr>
          <w:p>
            <w:pPr>
              <w:pStyle w:val="11"/>
              <w:spacing w:before="68" w:line="219" w:lineRule="auto"/>
              <w:ind w:left="112"/>
              <w:rPr>
                <w:sz w:val="18"/>
                <w:szCs w:val="18"/>
                <w:lang w:eastAsia="zh-CN"/>
              </w:rPr>
            </w:pPr>
            <w:r>
              <w:rPr>
                <w:spacing w:val="-1"/>
                <w:sz w:val="18"/>
                <w:szCs w:val="18"/>
                <w:lang w:eastAsia="zh-CN"/>
              </w:rPr>
              <w:t>精确调整电动机转速，使门机的开启、关闭更轻柔灵敏。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709" w:type="dxa"/>
          </w:tcPr>
          <w:p>
            <w:pPr>
              <w:pStyle w:val="11"/>
              <w:spacing w:before="252" w:line="183" w:lineRule="auto"/>
              <w:ind w:left="399"/>
              <w:rPr>
                <w:sz w:val="18"/>
                <w:szCs w:val="18"/>
              </w:rPr>
            </w:pPr>
            <w:r>
              <w:rPr>
                <w:sz w:val="18"/>
                <w:szCs w:val="18"/>
              </w:rPr>
              <w:t>3</w:t>
            </w:r>
          </w:p>
        </w:tc>
        <w:tc>
          <w:tcPr>
            <w:tcW w:w="1701" w:type="dxa"/>
          </w:tcPr>
          <w:p>
            <w:pPr>
              <w:pStyle w:val="11"/>
              <w:spacing w:before="223" w:line="220" w:lineRule="auto"/>
              <w:jc w:val="center"/>
              <w:rPr>
                <w:sz w:val="18"/>
                <w:szCs w:val="18"/>
              </w:rPr>
            </w:pPr>
            <w:r>
              <w:rPr>
                <w:spacing w:val="-1"/>
                <w:sz w:val="18"/>
                <w:szCs w:val="18"/>
              </w:rPr>
              <w:t>修正运行校正功能</w:t>
            </w:r>
          </w:p>
        </w:tc>
        <w:tc>
          <w:tcPr>
            <w:tcW w:w="6129" w:type="dxa"/>
          </w:tcPr>
          <w:p>
            <w:pPr>
              <w:pStyle w:val="11"/>
              <w:spacing w:before="68" w:line="282" w:lineRule="auto"/>
              <w:ind w:left="126" w:right="108" w:firstLine="7"/>
              <w:rPr>
                <w:sz w:val="18"/>
                <w:szCs w:val="18"/>
                <w:lang w:eastAsia="zh-CN"/>
              </w:rPr>
            </w:pPr>
            <w:r>
              <w:rPr>
                <w:spacing w:val="1"/>
                <w:sz w:val="18"/>
                <w:szCs w:val="18"/>
                <w:lang w:eastAsia="zh-CN"/>
              </w:rPr>
              <w:t>电梯因电源扰动、断电或对电梯系统的通信干扰导致电梯停在两层之</w:t>
            </w:r>
            <w:r>
              <w:rPr>
                <w:spacing w:val="-1"/>
                <w:sz w:val="18"/>
                <w:szCs w:val="18"/>
                <w:lang w:eastAsia="zh-CN"/>
              </w:rPr>
              <w:t>间，当电源恢复或干扰消失后，驱动系统会把电梯运行到最近楼层。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09" w:type="dxa"/>
          </w:tcPr>
          <w:p>
            <w:pPr>
              <w:pStyle w:val="11"/>
              <w:spacing w:before="252" w:line="183" w:lineRule="auto"/>
              <w:ind w:left="395"/>
              <w:rPr>
                <w:sz w:val="18"/>
                <w:szCs w:val="18"/>
              </w:rPr>
            </w:pPr>
            <w:r>
              <w:rPr>
                <w:sz w:val="18"/>
                <w:szCs w:val="18"/>
              </w:rPr>
              <w:t>4</w:t>
            </w:r>
          </w:p>
        </w:tc>
        <w:tc>
          <w:tcPr>
            <w:tcW w:w="1701" w:type="dxa"/>
          </w:tcPr>
          <w:p>
            <w:pPr>
              <w:pStyle w:val="11"/>
              <w:spacing w:before="224" w:line="220" w:lineRule="auto"/>
              <w:jc w:val="center"/>
              <w:rPr>
                <w:sz w:val="18"/>
                <w:szCs w:val="18"/>
              </w:rPr>
            </w:pPr>
            <w:r>
              <w:rPr>
                <w:spacing w:val="-4"/>
                <w:sz w:val="18"/>
                <w:szCs w:val="18"/>
              </w:rPr>
              <w:t>电源相位故障监测</w:t>
            </w:r>
          </w:p>
        </w:tc>
        <w:tc>
          <w:tcPr>
            <w:tcW w:w="6129" w:type="dxa"/>
          </w:tcPr>
          <w:p>
            <w:pPr>
              <w:pStyle w:val="11"/>
              <w:spacing w:before="69" w:line="282" w:lineRule="auto"/>
              <w:ind w:left="121" w:right="108" w:firstLine="12"/>
              <w:rPr>
                <w:sz w:val="18"/>
                <w:szCs w:val="18"/>
                <w:lang w:eastAsia="zh-CN"/>
              </w:rPr>
            </w:pPr>
            <w:r>
              <w:rPr>
                <w:spacing w:val="1"/>
                <w:sz w:val="18"/>
                <w:szCs w:val="18"/>
                <w:lang w:eastAsia="zh-CN"/>
              </w:rPr>
              <w:t>电源相位故障监测功能在电梯供电电源中一相或几相电压过低或断相</w:t>
            </w:r>
            <w:r>
              <w:rPr>
                <w:spacing w:val="-1"/>
                <w:sz w:val="18"/>
                <w:szCs w:val="18"/>
                <w:lang w:eastAsia="zh-CN"/>
              </w:rPr>
              <w:t>时使用电梯停止运行；供电源正常时电梯恢复正常运行。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09" w:type="dxa"/>
          </w:tcPr>
          <w:p>
            <w:pPr>
              <w:pStyle w:val="11"/>
              <w:spacing w:before="253" w:line="182" w:lineRule="auto"/>
              <w:ind w:left="399"/>
              <w:rPr>
                <w:sz w:val="18"/>
                <w:szCs w:val="18"/>
              </w:rPr>
            </w:pPr>
            <w:r>
              <w:rPr>
                <w:sz w:val="18"/>
                <w:szCs w:val="18"/>
              </w:rPr>
              <w:t>5</w:t>
            </w:r>
          </w:p>
        </w:tc>
        <w:tc>
          <w:tcPr>
            <w:tcW w:w="1701" w:type="dxa"/>
          </w:tcPr>
          <w:p>
            <w:pPr>
              <w:pStyle w:val="11"/>
              <w:spacing w:before="224" w:line="220" w:lineRule="auto"/>
              <w:jc w:val="center"/>
              <w:rPr>
                <w:sz w:val="18"/>
                <w:szCs w:val="18"/>
              </w:rPr>
            </w:pPr>
            <w:r>
              <w:rPr>
                <w:spacing w:val="-2"/>
                <w:sz w:val="18"/>
                <w:szCs w:val="18"/>
              </w:rPr>
              <w:t>运行时间监察</w:t>
            </w:r>
          </w:p>
        </w:tc>
        <w:tc>
          <w:tcPr>
            <w:tcW w:w="6129" w:type="dxa"/>
          </w:tcPr>
          <w:p>
            <w:pPr>
              <w:pStyle w:val="11"/>
              <w:spacing w:before="67" w:line="283" w:lineRule="auto"/>
              <w:ind w:left="114" w:right="108" w:firstLine="9"/>
              <w:rPr>
                <w:sz w:val="18"/>
                <w:szCs w:val="18"/>
                <w:lang w:eastAsia="zh-CN"/>
              </w:rPr>
            </w:pPr>
            <w:r>
              <w:rPr>
                <w:spacing w:val="1"/>
                <w:sz w:val="18"/>
                <w:szCs w:val="18"/>
                <w:lang w:eastAsia="zh-CN"/>
              </w:rPr>
              <w:t>当控制系统检测到因电梯的轿厢、对重或其他任何运动部件卡滞而产</w:t>
            </w:r>
            <w:r>
              <w:rPr>
                <w:spacing w:val="-1"/>
                <w:sz w:val="18"/>
                <w:szCs w:val="18"/>
                <w:lang w:eastAsia="zh-CN"/>
              </w:rPr>
              <w:t>生的曳引机运转时间超过了设定的时间，会使曳引机停止运转。</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jc w:val="center"/>
        </w:trPr>
        <w:tc>
          <w:tcPr>
            <w:tcW w:w="709" w:type="dxa"/>
          </w:tcPr>
          <w:p>
            <w:pPr>
              <w:pStyle w:val="11"/>
              <w:spacing w:before="96" w:line="183" w:lineRule="auto"/>
              <w:ind w:left="397"/>
              <w:rPr>
                <w:sz w:val="18"/>
                <w:szCs w:val="18"/>
              </w:rPr>
            </w:pPr>
            <w:r>
              <w:rPr>
                <w:sz w:val="18"/>
                <w:szCs w:val="18"/>
              </w:rPr>
              <w:t>6</w:t>
            </w:r>
          </w:p>
        </w:tc>
        <w:tc>
          <w:tcPr>
            <w:tcW w:w="1701" w:type="dxa"/>
          </w:tcPr>
          <w:p>
            <w:pPr>
              <w:pStyle w:val="11"/>
              <w:spacing w:before="67" w:line="221" w:lineRule="auto"/>
              <w:jc w:val="center"/>
              <w:rPr>
                <w:sz w:val="18"/>
                <w:szCs w:val="18"/>
              </w:rPr>
            </w:pPr>
            <w:r>
              <w:rPr>
                <w:spacing w:val="-8"/>
                <w:sz w:val="18"/>
                <w:szCs w:val="18"/>
              </w:rPr>
              <w:t>电阻制动</w:t>
            </w:r>
          </w:p>
        </w:tc>
        <w:tc>
          <w:tcPr>
            <w:tcW w:w="6129" w:type="dxa"/>
          </w:tcPr>
          <w:p>
            <w:pPr>
              <w:pStyle w:val="11"/>
              <w:spacing w:before="67" w:line="219" w:lineRule="auto"/>
              <w:ind w:left="133"/>
              <w:rPr>
                <w:sz w:val="18"/>
                <w:szCs w:val="18"/>
                <w:lang w:eastAsia="zh-CN"/>
              </w:rPr>
            </w:pPr>
            <w:r>
              <w:rPr>
                <w:spacing w:val="-1"/>
                <w:sz w:val="18"/>
                <w:szCs w:val="18"/>
                <w:lang w:eastAsia="zh-CN"/>
              </w:rPr>
              <w:t>电梯减速时，曳引机产生再生能量，采用电阻吸收</w:t>
            </w:r>
            <w:r>
              <w:rPr>
                <w:spacing w:val="-2"/>
                <w:sz w:val="18"/>
                <w:szCs w:val="18"/>
                <w:lang w:eastAsia="zh-CN"/>
              </w:rPr>
              <w:t>再生能量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09" w:type="dxa"/>
          </w:tcPr>
          <w:p>
            <w:pPr>
              <w:pStyle w:val="11"/>
              <w:spacing w:before="252" w:line="182" w:lineRule="auto"/>
              <w:ind w:left="400"/>
              <w:rPr>
                <w:sz w:val="18"/>
                <w:szCs w:val="18"/>
              </w:rPr>
            </w:pPr>
            <w:r>
              <w:rPr>
                <w:sz w:val="18"/>
                <w:szCs w:val="18"/>
              </w:rPr>
              <w:t>7</w:t>
            </w:r>
          </w:p>
        </w:tc>
        <w:tc>
          <w:tcPr>
            <w:tcW w:w="1701" w:type="dxa"/>
          </w:tcPr>
          <w:p>
            <w:pPr>
              <w:pStyle w:val="11"/>
              <w:spacing w:before="223" w:line="220" w:lineRule="auto"/>
              <w:jc w:val="center"/>
              <w:rPr>
                <w:sz w:val="18"/>
                <w:szCs w:val="18"/>
              </w:rPr>
            </w:pPr>
            <w:r>
              <w:rPr>
                <w:spacing w:val="-2"/>
                <w:sz w:val="18"/>
                <w:szCs w:val="18"/>
              </w:rPr>
              <w:t>缓冲器开关</w:t>
            </w:r>
          </w:p>
        </w:tc>
        <w:tc>
          <w:tcPr>
            <w:tcW w:w="6129" w:type="dxa"/>
          </w:tcPr>
          <w:p>
            <w:pPr>
              <w:pStyle w:val="11"/>
              <w:spacing w:before="67" w:line="283" w:lineRule="auto"/>
              <w:ind w:left="114" w:right="107" w:hanging="2"/>
              <w:rPr>
                <w:sz w:val="18"/>
                <w:szCs w:val="18"/>
                <w:lang w:eastAsia="zh-CN"/>
              </w:rPr>
            </w:pPr>
            <w:r>
              <w:rPr>
                <w:spacing w:val="2"/>
                <w:sz w:val="18"/>
                <w:szCs w:val="18"/>
                <w:lang w:eastAsia="zh-CN"/>
              </w:rPr>
              <w:t>所投产品必须采用液压缓冲器，缓冲器的安全监察开关</w:t>
            </w:r>
            <w:r>
              <w:rPr>
                <w:spacing w:val="1"/>
                <w:sz w:val="18"/>
                <w:szCs w:val="18"/>
                <w:lang w:eastAsia="zh-CN"/>
              </w:rPr>
              <w:t>，反馈缓冲器</w:t>
            </w:r>
            <w:r>
              <w:rPr>
                <w:spacing w:val="-2"/>
                <w:sz w:val="18"/>
                <w:szCs w:val="18"/>
                <w:lang w:eastAsia="zh-CN"/>
              </w:rPr>
              <w:t>工作状况。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709" w:type="dxa"/>
          </w:tcPr>
          <w:p>
            <w:pPr>
              <w:pStyle w:val="11"/>
              <w:spacing w:before="253" w:line="183" w:lineRule="auto"/>
              <w:ind w:left="396"/>
              <w:rPr>
                <w:sz w:val="18"/>
                <w:szCs w:val="18"/>
              </w:rPr>
            </w:pPr>
            <w:r>
              <w:rPr>
                <w:sz w:val="18"/>
                <w:szCs w:val="18"/>
              </w:rPr>
              <w:t>8</w:t>
            </w:r>
          </w:p>
        </w:tc>
        <w:tc>
          <w:tcPr>
            <w:tcW w:w="1701" w:type="dxa"/>
          </w:tcPr>
          <w:p>
            <w:pPr>
              <w:pStyle w:val="11"/>
              <w:spacing w:before="225" w:line="220" w:lineRule="auto"/>
              <w:jc w:val="center"/>
              <w:rPr>
                <w:sz w:val="18"/>
                <w:szCs w:val="18"/>
              </w:rPr>
            </w:pPr>
            <w:r>
              <w:rPr>
                <w:spacing w:val="-3"/>
                <w:sz w:val="18"/>
                <w:szCs w:val="18"/>
              </w:rPr>
              <w:t>关门按钮</w:t>
            </w:r>
          </w:p>
        </w:tc>
        <w:tc>
          <w:tcPr>
            <w:tcW w:w="6129" w:type="dxa"/>
          </w:tcPr>
          <w:p>
            <w:pPr>
              <w:pStyle w:val="11"/>
              <w:spacing w:before="70" w:line="281" w:lineRule="auto"/>
              <w:ind w:left="112" w:right="107" w:firstLine="11"/>
              <w:rPr>
                <w:sz w:val="18"/>
                <w:szCs w:val="18"/>
                <w:lang w:eastAsia="zh-CN"/>
              </w:rPr>
            </w:pPr>
            <w:r>
              <w:rPr>
                <w:spacing w:val="1"/>
                <w:sz w:val="18"/>
                <w:szCs w:val="18"/>
                <w:lang w:eastAsia="zh-CN"/>
              </w:rPr>
              <w:t>当乘用/离开的乘客均已进/出轿厢后，轿厢内的乘客按关门按钮，使</w:t>
            </w:r>
            <w:r>
              <w:rPr>
                <w:spacing w:val="-1"/>
                <w:sz w:val="18"/>
                <w:szCs w:val="18"/>
                <w:lang w:eastAsia="zh-CN"/>
              </w:rPr>
              <w:t>轿厢门立即关闭。</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09" w:type="dxa"/>
          </w:tcPr>
          <w:p>
            <w:pPr>
              <w:pStyle w:val="11"/>
              <w:spacing w:before="254" w:line="183" w:lineRule="auto"/>
              <w:ind w:left="396"/>
              <w:rPr>
                <w:sz w:val="18"/>
                <w:szCs w:val="18"/>
              </w:rPr>
            </w:pPr>
            <w:r>
              <w:rPr>
                <w:sz w:val="18"/>
                <w:szCs w:val="18"/>
              </w:rPr>
              <w:t>9</w:t>
            </w:r>
          </w:p>
        </w:tc>
        <w:tc>
          <w:tcPr>
            <w:tcW w:w="1701" w:type="dxa"/>
          </w:tcPr>
          <w:p>
            <w:pPr>
              <w:pStyle w:val="11"/>
              <w:spacing w:before="225" w:line="220" w:lineRule="auto"/>
              <w:jc w:val="center"/>
              <w:rPr>
                <w:sz w:val="18"/>
                <w:szCs w:val="18"/>
                <w:lang w:eastAsia="zh-CN"/>
              </w:rPr>
            </w:pPr>
            <w:r>
              <w:rPr>
                <w:spacing w:val="-1"/>
                <w:sz w:val="18"/>
                <w:szCs w:val="18"/>
                <w:lang w:eastAsia="zh-CN"/>
              </w:rPr>
              <w:t>开门按钮（常开触点）</w:t>
            </w:r>
          </w:p>
        </w:tc>
        <w:tc>
          <w:tcPr>
            <w:tcW w:w="6129" w:type="dxa"/>
          </w:tcPr>
          <w:p>
            <w:pPr>
              <w:pStyle w:val="11"/>
              <w:spacing w:before="69" w:line="282" w:lineRule="auto"/>
              <w:ind w:left="112" w:right="108" w:firstLine="2"/>
              <w:rPr>
                <w:sz w:val="18"/>
                <w:szCs w:val="18"/>
                <w:lang w:eastAsia="zh-CN"/>
              </w:rPr>
            </w:pPr>
            <w:r>
              <w:rPr>
                <w:spacing w:val="2"/>
                <w:sz w:val="18"/>
                <w:szCs w:val="18"/>
                <w:lang w:eastAsia="zh-CN"/>
              </w:rPr>
              <w:t>按轿厢内的开门按钮可以打开正在关闭的门，以防</w:t>
            </w:r>
            <w:r>
              <w:rPr>
                <w:spacing w:val="1"/>
                <w:sz w:val="18"/>
                <w:szCs w:val="18"/>
                <w:lang w:eastAsia="zh-CN"/>
              </w:rPr>
              <w:t>止乘客及物品被夹</w:t>
            </w:r>
            <w:r>
              <w:rPr>
                <w:spacing w:val="-4"/>
                <w:sz w:val="18"/>
                <w:szCs w:val="18"/>
                <w:lang w:eastAsia="zh-CN"/>
              </w:rPr>
              <w:t>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jc w:val="center"/>
        </w:trPr>
        <w:tc>
          <w:tcPr>
            <w:tcW w:w="709" w:type="dxa"/>
          </w:tcPr>
          <w:p>
            <w:pPr>
              <w:pStyle w:val="11"/>
              <w:spacing w:before="96" w:line="184" w:lineRule="auto"/>
              <w:ind w:left="363"/>
              <w:rPr>
                <w:sz w:val="18"/>
                <w:szCs w:val="18"/>
              </w:rPr>
            </w:pPr>
            <w:r>
              <w:rPr>
                <w:spacing w:val="-10"/>
                <w:sz w:val="18"/>
                <w:szCs w:val="18"/>
              </w:rPr>
              <w:t>10</w:t>
            </w:r>
          </w:p>
        </w:tc>
        <w:tc>
          <w:tcPr>
            <w:tcW w:w="1701" w:type="dxa"/>
          </w:tcPr>
          <w:p>
            <w:pPr>
              <w:pStyle w:val="11"/>
              <w:spacing w:before="69" w:line="220" w:lineRule="auto"/>
              <w:jc w:val="center"/>
              <w:rPr>
                <w:sz w:val="18"/>
                <w:szCs w:val="18"/>
              </w:rPr>
            </w:pPr>
            <w:r>
              <w:rPr>
                <w:spacing w:val="-2"/>
                <w:sz w:val="18"/>
                <w:szCs w:val="18"/>
              </w:rPr>
              <w:t>紧急电动运行</w:t>
            </w:r>
          </w:p>
        </w:tc>
        <w:tc>
          <w:tcPr>
            <w:tcW w:w="6129" w:type="dxa"/>
          </w:tcPr>
          <w:p>
            <w:pPr>
              <w:pStyle w:val="11"/>
              <w:spacing w:before="69" w:line="220" w:lineRule="auto"/>
              <w:ind w:left="124"/>
              <w:rPr>
                <w:sz w:val="18"/>
                <w:szCs w:val="18"/>
                <w:lang w:eastAsia="zh-CN"/>
              </w:rPr>
            </w:pPr>
            <w:r>
              <w:rPr>
                <w:spacing w:val="-1"/>
                <w:sz w:val="18"/>
                <w:szCs w:val="18"/>
                <w:lang w:eastAsia="zh-CN"/>
              </w:rPr>
              <w:t>当允许的部分安全回路断开时，使用该组按钮可移动轿厢。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jc w:val="center"/>
        </w:trPr>
        <w:tc>
          <w:tcPr>
            <w:tcW w:w="709" w:type="dxa"/>
          </w:tcPr>
          <w:p>
            <w:pPr>
              <w:pStyle w:val="11"/>
              <w:spacing w:before="96" w:line="184" w:lineRule="auto"/>
              <w:ind w:left="363"/>
              <w:rPr>
                <w:sz w:val="18"/>
                <w:szCs w:val="18"/>
              </w:rPr>
            </w:pPr>
            <w:r>
              <w:rPr>
                <w:spacing w:val="-10"/>
                <w:sz w:val="18"/>
                <w:szCs w:val="18"/>
              </w:rPr>
              <w:t>11</w:t>
            </w:r>
          </w:p>
        </w:tc>
        <w:tc>
          <w:tcPr>
            <w:tcW w:w="1701" w:type="dxa"/>
          </w:tcPr>
          <w:p>
            <w:pPr>
              <w:pStyle w:val="11"/>
              <w:spacing w:before="69" w:line="220" w:lineRule="auto"/>
              <w:jc w:val="center"/>
              <w:rPr>
                <w:sz w:val="18"/>
                <w:szCs w:val="18"/>
              </w:rPr>
            </w:pPr>
            <w:r>
              <w:rPr>
                <w:spacing w:val="-2"/>
                <w:sz w:val="18"/>
                <w:szCs w:val="18"/>
              </w:rPr>
              <w:t>层高自测定功能</w:t>
            </w:r>
          </w:p>
        </w:tc>
        <w:tc>
          <w:tcPr>
            <w:tcW w:w="6129" w:type="dxa"/>
          </w:tcPr>
          <w:p>
            <w:pPr>
              <w:pStyle w:val="11"/>
              <w:spacing w:before="69" w:line="220" w:lineRule="auto"/>
              <w:ind w:left="115"/>
              <w:rPr>
                <w:sz w:val="18"/>
                <w:szCs w:val="18"/>
                <w:lang w:eastAsia="zh-CN"/>
              </w:rPr>
            </w:pPr>
            <w:r>
              <w:rPr>
                <w:spacing w:val="-1"/>
                <w:sz w:val="18"/>
                <w:szCs w:val="18"/>
                <w:lang w:eastAsia="zh-CN"/>
              </w:rPr>
              <w:t>如果电梯丢失楼层位置信号，电梯自动返回端站进行同步校正。</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09" w:type="dxa"/>
          </w:tcPr>
          <w:p>
            <w:pPr>
              <w:pStyle w:val="11"/>
              <w:spacing w:before="252" w:line="184" w:lineRule="auto"/>
              <w:ind w:left="363"/>
              <w:rPr>
                <w:sz w:val="18"/>
                <w:szCs w:val="18"/>
              </w:rPr>
            </w:pPr>
            <w:r>
              <w:rPr>
                <w:spacing w:val="-10"/>
                <w:sz w:val="18"/>
                <w:szCs w:val="18"/>
              </w:rPr>
              <w:t>12</w:t>
            </w:r>
          </w:p>
        </w:tc>
        <w:tc>
          <w:tcPr>
            <w:tcW w:w="1701" w:type="dxa"/>
          </w:tcPr>
          <w:p>
            <w:pPr>
              <w:pStyle w:val="11"/>
              <w:spacing w:before="224" w:line="220" w:lineRule="auto"/>
              <w:jc w:val="center"/>
              <w:rPr>
                <w:sz w:val="18"/>
                <w:szCs w:val="18"/>
              </w:rPr>
            </w:pPr>
            <w:r>
              <w:rPr>
                <w:spacing w:val="-1"/>
                <w:sz w:val="18"/>
                <w:szCs w:val="18"/>
              </w:rPr>
              <w:t>停电应急照明功能</w:t>
            </w:r>
          </w:p>
        </w:tc>
        <w:tc>
          <w:tcPr>
            <w:tcW w:w="6129" w:type="dxa"/>
          </w:tcPr>
          <w:p>
            <w:pPr>
              <w:pStyle w:val="11"/>
              <w:spacing w:before="69" w:line="282" w:lineRule="auto"/>
              <w:ind w:left="119" w:right="108" w:hanging="7"/>
              <w:rPr>
                <w:sz w:val="18"/>
                <w:szCs w:val="18"/>
                <w:lang w:eastAsia="zh-CN"/>
              </w:rPr>
            </w:pPr>
            <w:r>
              <w:rPr>
                <w:spacing w:val="2"/>
                <w:sz w:val="18"/>
                <w:szCs w:val="18"/>
                <w:lang w:eastAsia="zh-CN"/>
              </w:rPr>
              <w:t>供电中断，应急灯立即点亮，向轿厢提供照明（应急灯</w:t>
            </w:r>
            <w:r>
              <w:rPr>
                <w:spacing w:val="1"/>
                <w:sz w:val="18"/>
                <w:szCs w:val="18"/>
                <w:lang w:eastAsia="zh-CN"/>
              </w:rPr>
              <w:t>应采用免维护</w:t>
            </w:r>
            <w:r>
              <w:rPr>
                <w:spacing w:val="-1"/>
                <w:sz w:val="18"/>
                <w:szCs w:val="18"/>
                <w:lang w:eastAsia="zh-CN"/>
              </w:rPr>
              <w:t>蓄电池自动充电，照明功率≥8W 供电时间应不小于 4 小时）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jc w:val="center"/>
        </w:trPr>
        <w:tc>
          <w:tcPr>
            <w:tcW w:w="709" w:type="dxa"/>
          </w:tcPr>
          <w:p>
            <w:pPr>
              <w:spacing w:line="347" w:lineRule="auto"/>
              <w:rPr>
                <w:lang w:eastAsia="zh-CN"/>
              </w:rPr>
            </w:pPr>
          </w:p>
          <w:p>
            <w:pPr>
              <w:pStyle w:val="11"/>
              <w:spacing w:before="58" w:line="184" w:lineRule="auto"/>
              <w:ind w:left="363"/>
              <w:rPr>
                <w:sz w:val="18"/>
                <w:szCs w:val="18"/>
              </w:rPr>
            </w:pPr>
            <w:r>
              <w:rPr>
                <w:spacing w:val="-10"/>
                <w:sz w:val="18"/>
                <w:szCs w:val="18"/>
              </w:rPr>
              <w:t>13</w:t>
            </w:r>
          </w:p>
        </w:tc>
        <w:tc>
          <w:tcPr>
            <w:tcW w:w="1701" w:type="dxa"/>
          </w:tcPr>
          <w:p>
            <w:pPr>
              <w:spacing w:line="320" w:lineRule="auto"/>
              <w:jc w:val="center"/>
            </w:pPr>
          </w:p>
          <w:p>
            <w:pPr>
              <w:pStyle w:val="11"/>
              <w:spacing w:before="58" w:line="219" w:lineRule="auto"/>
              <w:jc w:val="center"/>
              <w:rPr>
                <w:sz w:val="18"/>
                <w:szCs w:val="18"/>
              </w:rPr>
            </w:pPr>
            <w:r>
              <w:rPr>
                <w:spacing w:val="-2"/>
                <w:sz w:val="18"/>
                <w:szCs w:val="18"/>
              </w:rPr>
              <w:t>应急电池供电</w:t>
            </w:r>
          </w:p>
        </w:tc>
        <w:tc>
          <w:tcPr>
            <w:tcW w:w="6129" w:type="dxa"/>
          </w:tcPr>
          <w:p>
            <w:pPr>
              <w:pStyle w:val="11"/>
              <w:spacing w:before="67" w:line="295" w:lineRule="auto"/>
              <w:ind w:left="112" w:right="108"/>
              <w:jc w:val="both"/>
              <w:rPr>
                <w:sz w:val="18"/>
                <w:szCs w:val="18"/>
                <w:lang w:eastAsia="zh-CN"/>
              </w:rPr>
            </w:pPr>
            <w:r>
              <w:rPr>
                <w:spacing w:val="2"/>
                <w:sz w:val="18"/>
                <w:szCs w:val="18"/>
                <w:lang w:eastAsia="zh-CN"/>
              </w:rPr>
              <w:t>应急电池始终给电梯报警系统和</w:t>
            </w:r>
            <w:r>
              <w:rPr>
                <w:rFonts w:hint="eastAsia"/>
                <w:color w:val="auto"/>
                <w:spacing w:val="2"/>
                <w:sz w:val="18"/>
                <w:szCs w:val="18"/>
                <w:lang w:eastAsia="zh-CN"/>
              </w:rPr>
              <w:t>院方安装的</w:t>
            </w:r>
            <w:r>
              <w:rPr>
                <w:color w:val="auto"/>
                <w:spacing w:val="2"/>
                <w:sz w:val="18"/>
                <w:szCs w:val="18"/>
                <w:lang w:eastAsia="zh-CN"/>
              </w:rPr>
              <w:t>电梯</w:t>
            </w:r>
            <w:r>
              <w:rPr>
                <w:rFonts w:hint="eastAsia"/>
                <w:color w:val="auto"/>
                <w:spacing w:val="2"/>
                <w:sz w:val="18"/>
                <w:szCs w:val="18"/>
                <w:lang w:eastAsia="zh-CN"/>
              </w:rPr>
              <w:t>一键</w:t>
            </w:r>
            <w:r>
              <w:rPr>
                <w:color w:val="auto"/>
                <w:spacing w:val="2"/>
                <w:sz w:val="18"/>
                <w:szCs w:val="18"/>
                <w:lang w:eastAsia="zh-CN"/>
              </w:rPr>
              <w:t>报警系统供电</w:t>
            </w:r>
            <w:r>
              <w:rPr>
                <w:spacing w:val="2"/>
                <w:sz w:val="18"/>
                <w:szCs w:val="18"/>
                <w:lang w:eastAsia="zh-CN"/>
              </w:rPr>
              <w:t>，并在轿厢照明电源</w:t>
            </w:r>
            <w:r>
              <w:rPr>
                <w:spacing w:val="1"/>
                <w:sz w:val="18"/>
                <w:szCs w:val="18"/>
                <w:lang w:eastAsia="zh-CN"/>
              </w:rPr>
              <w:t>故障时给轿厢</w:t>
            </w:r>
            <w:r>
              <w:rPr>
                <w:spacing w:val="2"/>
                <w:sz w:val="18"/>
                <w:szCs w:val="18"/>
                <w:lang w:eastAsia="zh-CN"/>
              </w:rPr>
              <w:t>应急照明灯供电。电池在电梯正常时自动充电，且电池</w:t>
            </w:r>
            <w:r>
              <w:rPr>
                <w:spacing w:val="1"/>
                <w:sz w:val="18"/>
                <w:szCs w:val="18"/>
                <w:lang w:eastAsia="zh-CN"/>
              </w:rPr>
              <w:t>状况及其电量</w:t>
            </w:r>
            <w:r>
              <w:rPr>
                <w:spacing w:val="-2"/>
                <w:sz w:val="18"/>
                <w:szCs w:val="18"/>
                <w:lang w:eastAsia="zh-CN"/>
              </w:rPr>
              <w:t>一直被监控。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09" w:type="dxa"/>
          </w:tcPr>
          <w:p>
            <w:pPr>
              <w:pStyle w:val="11"/>
              <w:spacing w:before="254" w:line="184" w:lineRule="auto"/>
              <w:ind w:left="363"/>
              <w:rPr>
                <w:sz w:val="18"/>
                <w:szCs w:val="18"/>
              </w:rPr>
            </w:pPr>
            <w:r>
              <w:rPr>
                <w:spacing w:val="-10"/>
                <w:sz w:val="18"/>
                <w:szCs w:val="18"/>
              </w:rPr>
              <w:t>14</w:t>
            </w:r>
          </w:p>
        </w:tc>
        <w:tc>
          <w:tcPr>
            <w:tcW w:w="1701" w:type="dxa"/>
          </w:tcPr>
          <w:p>
            <w:pPr>
              <w:pStyle w:val="11"/>
              <w:spacing w:before="226" w:line="222" w:lineRule="auto"/>
              <w:jc w:val="center"/>
              <w:rPr>
                <w:sz w:val="18"/>
                <w:szCs w:val="18"/>
              </w:rPr>
            </w:pPr>
            <w:r>
              <w:rPr>
                <w:spacing w:val="-3"/>
                <w:sz w:val="18"/>
                <w:szCs w:val="18"/>
              </w:rPr>
              <w:t>五方通话</w:t>
            </w:r>
          </w:p>
        </w:tc>
        <w:tc>
          <w:tcPr>
            <w:tcW w:w="6129" w:type="dxa"/>
          </w:tcPr>
          <w:p>
            <w:pPr>
              <w:pStyle w:val="11"/>
              <w:spacing w:before="71" w:line="281" w:lineRule="auto"/>
              <w:ind w:left="112" w:right="108"/>
              <w:rPr>
                <w:sz w:val="18"/>
                <w:szCs w:val="18"/>
              </w:rPr>
            </w:pPr>
            <w:r>
              <w:rPr>
                <w:spacing w:val="2"/>
                <w:sz w:val="18"/>
                <w:szCs w:val="18"/>
                <w:lang w:eastAsia="zh-CN"/>
              </w:rPr>
              <w:t>通过对讲机，使轿厢、轿顶、底坑、机房和救援服务值</w:t>
            </w:r>
            <w:r>
              <w:rPr>
                <w:spacing w:val="1"/>
                <w:sz w:val="18"/>
                <w:szCs w:val="18"/>
                <w:lang w:eastAsia="zh-CN"/>
              </w:rPr>
              <w:t>班室之间可以</w:t>
            </w:r>
            <w:r>
              <w:rPr>
                <w:spacing w:val="-1"/>
                <w:sz w:val="18"/>
                <w:szCs w:val="18"/>
                <w:lang w:eastAsia="zh-CN"/>
              </w:rPr>
              <w:t>通话。</w:t>
            </w:r>
            <w:r>
              <w:rPr>
                <w:spacing w:val="-1"/>
                <w:sz w:val="18"/>
                <w:szCs w:val="18"/>
              </w:rPr>
              <w:t>配备五方对讲机。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jc w:val="center"/>
        </w:trPr>
        <w:tc>
          <w:tcPr>
            <w:tcW w:w="709" w:type="dxa"/>
          </w:tcPr>
          <w:p>
            <w:pPr>
              <w:pStyle w:val="11"/>
              <w:spacing w:before="98" w:line="184" w:lineRule="auto"/>
              <w:ind w:left="363"/>
              <w:rPr>
                <w:sz w:val="18"/>
                <w:szCs w:val="18"/>
              </w:rPr>
            </w:pPr>
            <w:r>
              <w:rPr>
                <w:spacing w:val="-10"/>
                <w:sz w:val="18"/>
                <w:szCs w:val="18"/>
              </w:rPr>
              <w:t>15</w:t>
            </w:r>
          </w:p>
        </w:tc>
        <w:tc>
          <w:tcPr>
            <w:tcW w:w="1701" w:type="dxa"/>
          </w:tcPr>
          <w:p>
            <w:pPr>
              <w:pStyle w:val="11"/>
              <w:spacing w:before="70" w:line="220" w:lineRule="auto"/>
              <w:jc w:val="center"/>
              <w:rPr>
                <w:sz w:val="18"/>
                <w:szCs w:val="18"/>
              </w:rPr>
            </w:pPr>
            <w:r>
              <w:rPr>
                <w:spacing w:val="-2"/>
                <w:sz w:val="18"/>
                <w:szCs w:val="18"/>
              </w:rPr>
              <w:t>检修运行</w:t>
            </w:r>
          </w:p>
        </w:tc>
        <w:tc>
          <w:tcPr>
            <w:tcW w:w="6129" w:type="dxa"/>
          </w:tcPr>
          <w:p>
            <w:pPr>
              <w:pStyle w:val="11"/>
              <w:spacing w:before="70" w:line="220" w:lineRule="auto"/>
              <w:ind w:left="112"/>
              <w:rPr>
                <w:sz w:val="18"/>
                <w:szCs w:val="18"/>
                <w:lang w:eastAsia="zh-CN"/>
              </w:rPr>
            </w:pPr>
            <w:r>
              <w:rPr>
                <w:spacing w:val="-1"/>
                <w:sz w:val="18"/>
                <w:szCs w:val="18"/>
                <w:lang w:eastAsia="zh-CN"/>
              </w:rPr>
              <w:t>在检修运行模式</w:t>
            </w:r>
            <w:r>
              <w:rPr>
                <w:rFonts w:hint="eastAsia"/>
                <w:spacing w:val="-1"/>
                <w:sz w:val="18"/>
                <w:szCs w:val="18"/>
                <w:lang w:eastAsia="zh-CN"/>
              </w:rPr>
              <w:t>下</w:t>
            </w:r>
            <w:r>
              <w:rPr>
                <w:spacing w:val="-1"/>
                <w:sz w:val="18"/>
                <w:szCs w:val="18"/>
                <w:lang w:eastAsia="zh-CN"/>
              </w:rPr>
              <w:t>，按检修运行按钮电梯以限定速度运行。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709" w:type="dxa"/>
          </w:tcPr>
          <w:p>
            <w:pPr>
              <w:pStyle w:val="11"/>
              <w:spacing w:before="253" w:line="184" w:lineRule="auto"/>
              <w:ind w:left="363"/>
              <w:rPr>
                <w:sz w:val="18"/>
                <w:szCs w:val="18"/>
              </w:rPr>
            </w:pPr>
            <w:r>
              <w:rPr>
                <w:spacing w:val="-10"/>
                <w:sz w:val="18"/>
                <w:szCs w:val="18"/>
              </w:rPr>
              <w:t>16</w:t>
            </w:r>
          </w:p>
        </w:tc>
        <w:tc>
          <w:tcPr>
            <w:tcW w:w="1701" w:type="dxa"/>
          </w:tcPr>
          <w:p>
            <w:pPr>
              <w:pStyle w:val="11"/>
              <w:spacing w:before="226" w:line="220" w:lineRule="auto"/>
              <w:jc w:val="center"/>
              <w:rPr>
                <w:sz w:val="18"/>
                <w:szCs w:val="18"/>
              </w:rPr>
            </w:pPr>
            <w:r>
              <w:rPr>
                <w:spacing w:val="-1"/>
                <w:sz w:val="18"/>
                <w:szCs w:val="18"/>
              </w:rPr>
              <w:t>轿顶检修操作功能</w:t>
            </w:r>
          </w:p>
        </w:tc>
        <w:tc>
          <w:tcPr>
            <w:tcW w:w="6129" w:type="dxa"/>
          </w:tcPr>
          <w:p>
            <w:pPr>
              <w:pStyle w:val="11"/>
              <w:spacing w:before="70" w:line="281" w:lineRule="auto"/>
              <w:ind w:left="133" w:right="108" w:hanging="21"/>
              <w:rPr>
                <w:sz w:val="18"/>
                <w:szCs w:val="18"/>
                <w:lang w:eastAsia="zh-CN"/>
              </w:rPr>
            </w:pPr>
            <w:r>
              <w:rPr>
                <w:spacing w:val="2"/>
                <w:sz w:val="18"/>
                <w:szCs w:val="18"/>
                <w:lang w:eastAsia="zh-CN"/>
              </w:rPr>
              <w:t>在检修运行模式下，持续按压独立设在轿顶的按钮，可</w:t>
            </w:r>
            <w:r>
              <w:rPr>
                <w:spacing w:val="1"/>
                <w:sz w:val="18"/>
                <w:szCs w:val="18"/>
                <w:lang w:eastAsia="zh-CN"/>
              </w:rPr>
              <w:t>以控制轿厢开</w:t>
            </w:r>
            <w:r>
              <w:rPr>
                <w:spacing w:val="-6"/>
                <w:sz w:val="18"/>
                <w:szCs w:val="18"/>
                <w:lang w:eastAsia="zh-CN"/>
              </w:rPr>
              <w:t>门或关门。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jc w:val="center"/>
        </w:trPr>
        <w:tc>
          <w:tcPr>
            <w:tcW w:w="709" w:type="dxa"/>
          </w:tcPr>
          <w:p>
            <w:pPr>
              <w:pStyle w:val="11"/>
              <w:spacing w:before="98" w:line="184" w:lineRule="auto"/>
              <w:ind w:left="363"/>
              <w:rPr>
                <w:sz w:val="18"/>
                <w:szCs w:val="18"/>
              </w:rPr>
            </w:pPr>
            <w:r>
              <w:rPr>
                <w:spacing w:val="-10"/>
                <w:sz w:val="18"/>
                <w:szCs w:val="18"/>
              </w:rPr>
              <w:t>17</w:t>
            </w:r>
          </w:p>
        </w:tc>
        <w:tc>
          <w:tcPr>
            <w:tcW w:w="1701" w:type="dxa"/>
          </w:tcPr>
          <w:p>
            <w:pPr>
              <w:pStyle w:val="11"/>
              <w:spacing w:before="70" w:line="221" w:lineRule="auto"/>
              <w:jc w:val="center"/>
              <w:rPr>
                <w:sz w:val="18"/>
                <w:szCs w:val="18"/>
              </w:rPr>
            </w:pPr>
            <w:r>
              <w:rPr>
                <w:spacing w:val="-2"/>
                <w:sz w:val="18"/>
                <w:szCs w:val="18"/>
              </w:rPr>
              <w:t>轿门触点</w:t>
            </w:r>
          </w:p>
        </w:tc>
        <w:tc>
          <w:tcPr>
            <w:tcW w:w="6129" w:type="dxa"/>
          </w:tcPr>
          <w:p>
            <w:pPr>
              <w:pStyle w:val="11"/>
              <w:spacing w:before="71" w:line="220" w:lineRule="auto"/>
              <w:ind w:left="114"/>
              <w:rPr>
                <w:sz w:val="18"/>
                <w:szCs w:val="18"/>
                <w:lang w:eastAsia="zh-CN"/>
              </w:rPr>
            </w:pPr>
            <w:r>
              <w:rPr>
                <w:spacing w:val="-1"/>
                <w:sz w:val="18"/>
                <w:szCs w:val="18"/>
                <w:lang w:eastAsia="zh-CN"/>
              </w:rPr>
              <w:t>用于监控轿门是否关好。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jc w:val="center"/>
        </w:trPr>
        <w:tc>
          <w:tcPr>
            <w:tcW w:w="709" w:type="dxa"/>
          </w:tcPr>
          <w:p>
            <w:pPr>
              <w:pStyle w:val="11"/>
              <w:spacing w:before="99" w:line="184" w:lineRule="auto"/>
              <w:ind w:left="363"/>
              <w:rPr>
                <w:sz w:val="18"/>
                <w:szCs w:val="18"/>
              </w:rPr>
            </w:pPr>
            <w:r>
              <w:rPr>
                <w:spacing w:val="-10"/>
                <w:sz w:val="18"/>
                <w:szCs w:val="18"/>
              </w:rPr>
              <w:t>18</w:t>
            </w:r>
          </w:p>
        </w:tc>
        <w:tc>
          <w:tcPr>
            <w:tcW w:w="1701" w:type="dxa"/>
          </w:tcPr>
          <w:p>
            <w:pPr>
              <w:pStyle w:val="11"/>
              <w:spacing w:before="71" w:line="220" w:lineRule="auto"/>
              <w:jc w:val="center"/>
              <w:rPr>
                <w:sz w:val="18"/>
                <w:szCs w:val="18"/>
              </w:rPr>
            </w:pPr>
            <w:r>
              <w:rPr>
                <w:spacing w:val="-2"/>
                <w:sz w:val="18"/>
                <w:szCs w:val="18"/>
              </w:rPr>
              <w:t>禁止开门开关</w:t>
            </w:r>
          </w:p>
        </w:tc>
        <w:tc>
          <w:tcPr>
            <w:tcW w:w="6129" w:type="dxa"/>
          </w:tcPr>
          <w:p>
            <w:pPr>
              <w:pStyle w:val="11"/>
              <w:spacing w:before="71" w:line="220" w:lineRule="auto"/>
              <w:ind w:left="115"/>
              <w:rPr>
                <w:sz w:val="18"/>
                <w:szCs w:val="18"/>
                <w:lang w:eastAsia="zh-CN"/>
              </w:rPr>
            </w:pPr>
            <w:r>
              <w:rPr>
                <w:spacing w:val="-1"/>
                <w:sz w:val="18"/>
                <w:szCs w:val="18"/>
                <w:lang w:eastAsia="zh-CN"/>
              </w:rPr>
              <w:t>设在</w:t>
            </w:r>
            <w:r>
              <w:rPr>
                <w:rFonts w:hint="eastAsia"/>
                <w:spacing w:val="-1"/>
                <w:sz w:val="18"/>
                <w:szCs w:val="18"/>
                <w:lang w:eastAsia="zh-CN"/>
              </w:rPr>
              <w:t>轿厢操作箱</w:t>
            </w:r>
            <w:r>
              <w:rPr>
                <w:spacing w:val="-1"/>
                <w:sz w:val="18"/>
                <w:szCs w:val="18"/>
                <w:lang w:eastAsia="zh-CN"/>
              </w:rPr>
              <w:t>内的一个开关，检修时用于禁止轿厢门打开。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jc w:val="center"/>
        </w:trPr>
        <w:tc>
          <w:tcPr>
            <w:tcW w:w="709" w:type="dxa"/>
          </w:tcPr>
          <w:p>
            <w:pPr>
              <w:pStyle w:val="11"/>
              <w:spacing w:before="94" w:line="184" w:lineRule="auto"/>
              <w:ind w:left="363"/>
              <w:rPr>
                <w:sz w:val="18"/>
                <w:szCs w:val="18"/>
              </w:rPr>
            </w:pPr>
            <w:r>
              <w:rPr>
                <w:spacing w:val="-10"/>
                <w:sz w:val="18"/>
                <w:szCs w:val="18"/>
              </w:rPr>
              <w:t>19</w:t>
            </w:r>
          </w:p>
        </w:tc>
        <w:tc>
          <w:tcPr>
            <w:tcW w:w="1701" w:type="dxa"/>
          </w:tcPr>
          <w:p>
            <w:pPr>
              <w:pStyle w:val="11"/>
              <w:spacing w:before="67" w:line="221" w:lineRule="auto"/>
              <w:jc w:val="center"/>
              <w:rPr>
                <w:sz w:val="18"/>
                <w:szCs w:val="18"/>
              </w:rPr>
            </w:pPr>
            <w:r>
              <w:rPr>
                <w:spacing w:val="-2"/>
                <w:sz w:val="18"/>
                <w:szCs w:val="18"/>
              </w:rPr>
              <w:t>底坑急停开关</w:t>
            </w:r>
          </w:p>
        </w:tc>
        <w:tc>
          <w:tcPr>
            <w:tcW w:w="6129" w:type="dxa"/>
          </w:tcPr>
          <w:p>
            <w:pPr>
              <w:pStyle w:val="11"/>
              <w:spacing w:before="67" w:line="220" w:lineRule="auto"/>
              <w:ind w:left="114"/>
              <w:rPr>
                <w:sz w:val="18"/>
                <w:szCs w:val="18"/>
                <w:lang w:eastAsia="zh-CN"/>
              </w:rPr>
            </w:pPr>
            <w:r>
              <w:rPr>
                <w:spacing w:val="-1"/>
                <w:sz w:val="18"/>
                <w:szCs w:val="18"/>
                <w:lang w:eastAsia="zh-CN"/>
              </w:rPr>
              <w:t>按下井道底坑急停开关，可使电梯停止运行。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jc w:val="center"/>
        </w:trPr>
        <w:tc>
          <w:tcPr>
            <w:tcW w:w="709" w:type="dxa"/>
          </w:tcPr>
          <w:p>
            <w:pPr>
              <w:pStyle w:val="11"/>
              <w:spacing w:before="95" w:line="183" w:lineRule="auto"/>
              <w:ind w:left="352"/>
              <w:rPr>
                <w:sz w:val="18"/>
                <w:szCs w:val="18"/>
              </w:rPr>
            </w:pPr>
            <w:r>
              <w:rPr>
                <w:spacing w:val="-4"/>
                <w:sz w:val="18"/>
                <w:szCs w:val="18"/>
              </w:rPr>
              <w:t>20</w:t>
            </w:r>
          </w:p>
        </w:tc>
        <w:tc>
          <w:tcPr>
            <w:tcW w:w="1701" w:type="dxa"/>
          </w:tcPr>
          <w:p>
            <w:pPr>
              <w:pStyle w:val="11"/>
              <w:spacing w:before="67" w:line="220" w:lineRule="auto"/>
              <w:jc w:val="center"/>
              <w:rPr>
                <w:sz w:val="18"/>
                <w:szCs w:val="18"/>
              </w:rPr>
            </w:pPr>
            <w:r>
              <w:rPr>
                <w:spacing w:val="-2"/>
                <w:sz w:val="18"/>
                <w:szCs w:val="18"/>
              </w:rPr>
              <w:t>轿顶急停开关</w:t>
            </w:r>
          </w:p>
        </w:tc>
        <w:tc>
          <w:tcPr>
            <w:tcW w:w="6129" w:type="dxa"/>
          </w:tcPr>
          <w:p>
            <w:pPr>
              <w:pStyle w:val="11"/>
              <w:spacing w:before="67" w:line="220" w:lineRule="auto"/>
              <w:ind w:left="114"/>
              <w:rPr>
                <w:sz w:val="18"/>
                <w:szCs w:val="18"/>
                <w:lang w:eastAsia="zh-CN"/>
              </w:rPr>
            </w:pPr>
            <w:r>
              <w:rPr>
                <w:spacing w:val="-1"/>
                <w:sz w:val="18"/>
                <w:szCs w:val="18"/>
                <w:lang w:eastAsia="zh-CN"/>
              </w:rPr>
              <w:t>按下轿顶急停开关，可使电梯停止运行。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jc w:val="center"/>
        </w:trPr>
        <w:tc>
          <w:tcPr>
            <w:tcW w:w="709" w:type="dxa"/>
          </w:tcPr>
          <w:p>
            <w:pPr>
              <w:pStyle w:val="11"/>
              <w:spacing w:before="94" w:line="184" w:lineRule="auto"/>
              <w:ind w:left="352"/>
              <w:rPr>
                <w:sz w:val="18"/>
                <w:szCs w:val="18"/>
              </w:rPr>
            </w:pPr>
            <w:r>
              <w:rPr>
                <w:spacing w:val="-4"/>
                <w:sz w:val="18"/>
                <w:szCs w:val="18"/>
              </w:rPr>
              <w:t>21</w:t>
            </w:r>
          </w:p>
        </w:tc>
        <w:tc>
          <w:tcPr>
            <w:tcW w:w="1701" w:type="dxa"/>
          </w:tcPr>
          <w:p>
            <w:pPr>
              <w:pStyle w:val="11"/>
              <w:spacing w:before="66" w:line="220" w:lineRule="auto"/>
              <w:jc w:val="center"/>
              <w:rPr>
                <w:sz w:val="18"/>
                <w:szCs w:val="18"/>
              </w:rPr>
            </w:pPr>
            <w:r>
              <w:rPr>
                <w:spacing w:val="-2"/>
                <w:sz w:val="18"/>
                <w:szCs w:val="18"/>
              </w:rPr>
              <w:t>禁止外呼开关</w:t>
            </w:r>
          </w:p>
        </w:tc>
        <w:tc>
          <w:tcPr>
            <w:tcW w:w="6129" w:type="dxa"/>
          </w:tcPr>
          <w:p>
            <w:pPr>
              <w:pStyle w:val="11"/>
              <w:spacing w:before="66" w:line="220" w:lineRule="auto"/>
              <w:ind w:left="112"/>
              <w:rPr>
                <w:sz w:val="18"/>
                <w:szCs w:val="18"/>
                <w:lang w:eastAsia="zh-CN"/>
              </w:rPr>
            </w:pPr>
            <w:r>
              <w:rPr>
                <w:rFonts w:hint="eastAsia"/>
                <w:spacing w:val="-1"/>
                <w:sz w:val="18"/>
                <w:szCs w:val="18"/>
                <w:lang w:eastAsia="zh-CN"/>
              </w:rPr>
              <w:t>轿厢操作箱内</w:t>
            </w:r>
            <w:r>
              <w:rPr>
                <w:spacing w:val="-1"/>
                <w:sz w:val="18"/>
                <w:szCs w:val="18"/>
                <w:lang w:eastAsia="zh-CN"/>
              </w:rPr>
              <w:t>一只单独开关，用于断开电梯外呼。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jc w:val="center"/>
        </w:trPr>
        <w:tc>
          <w:tcPr>
            <w:tcW w:w="709" w:type="dxa"/>
          </w:tcPr>
          <w:p>
            <w:pPr>
              <w:pStyle w:val="11"/>
              <w:spacing w:before="94" w:line="183" w:lineRule="auto"/>
              <w:ind w:left="352"/>
              <w:rPr>
                <w:sz w:val="18"/>
                <w:szCs w:val="18"/>
              </w:rPr>
            </w:pPr>
            <w:r>
              <w:rPr>
                <w:spacing w:val="-4"/>
                <w:sz w:val="18"/>
                <w:szCs w:val="18"/>
              </w:rPr>
              <w:t>22</w:t>
            </w:r>
          </w:p>
        </w:tc>
        <w:tc>
          <w:tcPr>
            <w:tcW w:w="1701" w:type="dxa"/>
          </w:tcPr>
          <w:p>
            <w:pPr>
              <w:pStyle w:val="11"/>
              <w:spacing w:before="65" w:line="221" w:lineRule="auto"/>
              <w:jc w:val="center"/>
              <w:rPr>
                <w:sz w:val="18"/>
                <w:szCs w:val="18"/>
              </w:rPr>
            </w:pPr>
            <w:r>
              <w:rPr>
                <w:spacing w:val="-2"/>
                <w:sz w:val="18"/>
                <w:szCs w:val="18"/>
              </w:rPr>
              <w:t>安全钳安全开关</w:t>
            </w:r>
          </w:p>
        </w:tc>
        <w:tc>
          <w:tcPr>
            <w:tcW w:w="6129" w:type="dxa"/>
          </w:tcPr>
          <w:p>
            <w:pPr>
              <w:pStyle w:val="11"/>
              <w:spacing w:before="66" w:line="220" w:lineRule="auto"/>
              <w:ind w:left="124"/>
              <w:rPr>
                <w:sz w:val="18"/>
                <w:szCs w:val="18"/>
                <w:lang w:eastAsia="zh-CN"/>
              </w:rPr>
            </w:pPr>
            <w:r>
              <w:rPr>
                <w:spacing w:val="-1"/>
                <w:sz w:val="18"/>
                <w:szCs w:val="18"/>
                <w:lang w:eastAsia="zh-CN"/>
              </w:rPr>
              <w:t>当安全钳动作时，与之联动的安全开关使电梯停止运行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709" w:type="dxa"/>
          </w:tcPr>
          <w:p>
            <w:pPr>
              <w:pStyle w:val="11"/>
              <w:spacing w:before="252" w:line="183" w:lineRule="auto"/>
              <w:ind w:left="352"/>
              <w:rPr>
                <w:sz w:val="18"/>
                <w:szCs w:val="18"/>
              </w:rPr>
            </w:pPr>
            <w:r>
              <w:rPr>
                <w:spacing w:val="-4"/>
                <w:sz w:val="18"/>
                <w:szCs w:val="18"/>
              </w:rPr>
              <w:t>23</w:t>
            </w:r>
          </w:p>
        </w:tc>
        <w:tc>
          <w:tcPr>
            <w:tcW w:w="1701" w:type="dxa"/>
          </w:tcPr>
          <w:p>
            <w:pPr>
              <w:pStyle w:val="11"/>
              <w:spacing w:before="224" w:line="220" w:lineRule="auto"/>
              <w:jc w:val="center"/>
              <w:rPr>
                <w:sz w:val="18"/>
                <w:szCs w:val="18"/>
                <w:lang w:eastAsia="zh-CN"/>
              </w:rPr>
            </w:pPr>
            <w:r>
              <w:rPr>
                <w:spacing w:val="-2"/>
                <w:sz w:val="18"/>
                <w:szCs w:val="18"/>
                <w:lang w:eastAsia="zh-CN"/>
              </w:rPr>
              <w:t>限速器涨紧块安全开关</w:t>
            </w:r>
          </w:p>
        </w:tc>
        <w:tc>
          <w:tcPr>
            <w:tcW w:w="6129" w:type="dxa"/>
          </w:tcPr>
          <w:p>
            <w:pPr>
              <w:pStyle w:val="11"/>
              <w:spacing w:before="68" w:line="282" w:lineRule="auto"/>
              <w:ind w:left="112" w:right="108" w:firstLine="11"/>
              <w:rPr>
                <w:sz w:val="18"/>
                <w:szCs w:val="18"/>
                <w:lang w:eastAsia="zh-CN"/>
              </w:rPr>
            </w:pPr>
            <w:r>
              <w:rPr>
                <w:spacing w:val="1"/>
                <w:sz w:val="18"/>
                <w:szCs w:val="18"/>
                <w:lang w:eastAsia="zh-CN"/>
              </w:rPr>
              <w:t>当限速器钢丝绳松弛、松开或断裂时，使该安全开关动作，电梯停止</w:t>
            </w:r>
            <w:r>
              <w:rPr>
                <w:spacing w:val="-3"/>
                <w:sz w:val="18"/>
                <w:szCs w:val="18"/>
                <w:lang w:eastAsia="zh-CN"/>
              </w:rPr>
              <w:t>运行。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jc w:val="center"/>
        </w:trPr>
        <w:tc>
          <w:tcPr>
            <w:tcW w:w="709" w:type="dxa"/>
          </w:tcPr>
          <w:p>
            <w:pPr>
              <w:pStyle w:val="11"/>
              <w:spacing w:before="97" w:line="183" w:lineRule="auto"/>
              <w:ind w:left="352"/>
              <w:rPr>
                <w:sz w:val="18"/>
                <w:szCs w:val="18"/>
              </w:rPr>
            </w:pPr>
            <w:r>
              <w:rPr>
                <w:spacing w:val="-4"/>
                <w:sz w:val="18"/>
                <w:szCs w:val="18"/>
              </w:rPr>
              <w:t>24</w:t>
            </w:r>
          </w:p>
        </w:tc>
        <w:tc>
          <w:tcPr>
            <w:tcW w:w="1701" w:type="dxa"/>
          </w:tcPr>
          <w:p>
            <w:pPr>
              <w:pStyle w:val="11"/>
              <w:spacing w:before="68" w:line="220" w:lineRule="auto"/>
              <w:jc w:val="center"/>
              <w:rPr>
                <w:sz w:val="18"/>
                <w:szCs w:val="18"/>
              </w:rPr>
            </w:pPr>
            <w:r>
              <w:rPr>
                <w:spacing w:val="-5"/>
                <w:sz w:val="18"/>
                <w:szCs w:val="18"/>
              </w:rPr>
              <w:t>内呼快速关门</w:t>
            </w:r>
          </w:p>
        </w:tc>
        <w:tc>
          <w:tcPr>
            <w:tcW w:w="6129" w:type="dxa"/>
          </w:tcPr>
          <w:p>
            <w:pPr>
              <w:pStyle w:val="11"/>
              <w:spacing w:before="68" w:line="220" w:lineRule="auto"/>
              <w:ind w:left="124"/>
              <w:rPr>
                <w:sz w:val="18"/>
                <w:szCs w:val="18"/>
                <w:lang w:eastAsia="zh-CN"/>
              </w:rPr>
            </w:pPr>
            <w:r>
              <w:rPr>
                <w:spacing w:val="-1"/>
                <w:sz w:val="18"/>
                <w:szCs w:val="18"/>
                <w:lang w:eastAsia="zh-CN"/>
              </w:rPr>
              <w:t>当有新内呼信号登记时，处于打开位置的门快速关门。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jc w:val="center"/>
        </w:trPr>
        <w:tc>
          <w:tcPr>
            <w:tcW w:w="709" w:type="dxa"/>
          </w:tcPr>
          <w:p>
            <w:pPr>
              <w:pStyle w:val="11"/>
              <w:spacing w:before="96" w:line="183" w:lineRule="auto"/>
              <w:ind w:left="352"/>
              <w:rPr>
                <w:sz w:val="18"/>
                <w:szCs w:val="18"/>
              </w:rPr>
            </w:pPr>
            <w:r>
              <w:rPr>
                <w:spacing w:val="-4"/>
                <w:sz w:val="18"/>
                <w:szCs w:val="18"/>
              </w:rPr>
              <w:t>25</w:t>
            </w:r>
          </w:p>
        </w:tc>
        <w:tc>
          <w:tcPr>
            <w:tcW w:w="1701" w:type="dxa"/>
          </w:tcPr>
          <w:p>
            <w:pPr>
              <w:pStyle w:val="11"/>
              <w:spacing w:before="68" w:line="221" w:lineRule="auto"/>
              <w:jc w:val="center"/>
              <w:rPr>
                <w:sz w:val="18"/>
                <w:szCs w:val="18"/>
              </w:rPr>
            </w:pPr>
            <w:r>
              <w:rPr>
                <w:spacing w:val="-2"/>
                <w:sz w:val="18"/>
                <w:szCs w:val="18"/>
              </w:rPr>
              <w:t>外呼重新开门</w:t>
            </w:r>
          </w:p>
        </w:tc>
        <w:tc>
          <w:tcPr>
            <w:tcW w:w="6129" w:type="dxa"/>
          </w:tcPr>
          <w:p>
            <w:pPr>
              <w:pStyle w:val="11"/>
              <w:spacing w:before="68" w:line="219" w:lineRule="auto"/>
              <w:ind w:left="124"/>
              <w:rPr>
                <w:sz w:val="18"/>
                <w:szCs w:val="18"/>
                <w:lang w:eastAsia="zh-CN"/>
              </w:rPr>
            </w:pPr>
            <w:r>
              <w:rPr>
                <w:spacing w:val="-1"/>
                <w:sz w:val="18"/>
                <w:szCs w:val="18"/>
                <w:lang w:eastAsia="zh-CN"/>
              </w:rPr>
              <w:t>当电梯门已关门，但未启动时，本层同方向的外呼信号能重新开门。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709" w:type="dxa"/>
          </w:tcPr>
          <w:p>
            <w:pPr>
              <w:pStyle w:val="11"/>
              <w:spacing w:before="252" w:line="183" w:lineRule="auto"/>
              <w:ind w:left="352"/>
              <w:rPr>
                <w:sz w:val="18"/>
                <w:szCs w:val="18"/>
              </w:rPr>
            </w:pPr>
            <w:r>
              <w:rPr>
                <w:spacing w:val="-4"/>
                <w:sz w:val="18"/>
                <w:szCs w:val="18"/>
              </w:rPr>
              <w:t>26</w:t>
            </w:r>
          </w:p>
        </w:tc>
        <w:tc>
          <w:tcPr>
            <w:tcW w:w="1701" w:type="dxa"/>
          </w:tcPr>
          <w:p>
            <w:pPr>
              <w:pStyle w:val="11"/>
              <w:spacing w:before="224" w:line="219" w:lineRule="auto"/>
              <w:jc w:val="center"/>
              <w:rPr>
                <w:sz w:val="18"/>
                <w:szCs w:val="18"/>
              </w:rPr>
            </w:pPr>
            <w:r>
              <w:rPr>
                <w:spacing w:val="-2"/>
                <w:sz w:val="18"/>
                <w:szCs w:val="18"/>
              </w:rPr>
              <w:t>光幕保护功能</w:t>
            </w:r>
          </w:p>
        </w:tc>
        <w:tc>
          <w:tcPr>
            <w:tcW w:w="6129" w:type="dxa"/>
          </w:tcPr>
          <w:p>
            <w:pPr>
              <w:pStyle w:val="11"/>
              <w:spacing w:before="68" w:line="282" w:lineRule="auto"/>
              <w:ind w:left="116" w:right="107" w:firstLine="14"/>
              <w:rPr>
                <w:sz w:val="18"/>
                <w:szCs w:val="18"/>
                <w:lang w:eastAsia="zh-CN"/>
              </w:rPr>
            </w:pPr>
            <w:r>
              <w:rPr>
                <w:spacing w:val="-3"/>
                <w:sz w:val="18"/>
                <w:szCs w:val="18"/>
                <w:lang w:eastAsia="zh-CN"/>
              </w:rPr>
              <w:t>≥1</w:t>
            </w:r>
            <w:r>
              <w:rPr>
                <w:rFonts w:hint="eastAsia"/>
                <w:spacing w:val="-3"/>
                <w:sz w:val="18"/>
                <w:szCs w:val="18"/>
                <w:lang w:eastAsia="zh-CN"/>
              </w:rPr>
              <w:t>9</w:t>
            </w:r>
            <w:r>
              <w:rPr>
                <w:spacing w:val="-3"/>
                <w:sz w:val="18"/>
                <w:szCs w:val="18"/>
                <w:lang w:eastAsia="zh-CN"/>
              </w:rPr>
              <w:t>0红外线光幕保护装置，装于轿厢入口或</w:t>
            </w:r>
            <w:r>
              <w:rPr>
                <w:spacing w:val="-4"/>
                <w:sz w:val="18"/>
                <w:szCs w:val="18"/>
                <w:lang w:eastAsia="zh-CN"/>
              </w:rPr>
              <w:t>轿厢门板上光幕，当红</w:t>
            </w:r>
            <w:r>
              <w:rPr>
                <w:spacing w:val="-1"/>
                <w:sz w:val="18"/>
                <w:szCs w:val="18"/>
                <w:lang w:eastAsia="zh-CN"/>
              </w:rPr>
              <w:t>外光线被遮挡时，防止关门或重新打开正在关的门。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09" w:type="dxa"/>
          </w:tcPr>
          <w:p>
            <w:pPr>
              <w:pStyle w:val="11"/>
              <w:spacing w:before="253" w:line="183" w:lineRule="auto"/>
              <w:ind w:left="352"/>
              <w:rPr>
                <w:sz w:val="18"/>
                <w:szCs w:val="18"/>
              </w:rPr>
            </w:pPr>
            <w:r>
              <w:rPr>
                <w:spacing w:val="-4"/>
                <w:sz w:val="18"/>
                <w:szCs w:val="18"/>
              </w:rPr>
              <w:t>27</w:t>
            </w:r>
          </w:p>
        </w:tc>
        <w:tc>
          <w:tcPr>
            <w:tcW w:w="1701" w:type="dxa"/>
          </w:tcPr>
          <w:p>
            <w:pPr>
              <w:pStyle w:val="11"/>
              <w:spacing w:before="224" w:line="220" w:lineRule="auto"/>
              <w:jc w:val="center"/>
              <w:rPr>
                <w:sz w:val="18"/>
                <w:szCs w:val="18"/>
              </w:rPr>
            </w:pPr>
            <w:r>
              <w:rPr>
                <w:spacing w:val="-2"/>
                <w:sz w:val="18"/>
                <w:szCs w:val="18"/>
              </w:rPr>
              <w:t>轿厢内照明监察</w:t>
            </w:r>
          </w:p>
        </w:tc>
        <w:tc>
          <w:tcPr>
            <w:tcW w:w="6129" w:type="dxa"/>
          </w:tcPr>
          <w:p>
            <w:pPr>
              <w:pStyle w:val="11"/>
              <w:spacing w:before="69" w:line="282" w:lineRule="auto"/>
              <w:ind w:left="112" w:right="108" w:firstLine="11"/>
              <w:rPr>
                <w:sz w:val="18"/>
                <w:szCs w:val="18"/>
                <w:lang w:eastAsia="zh-CN"/>
              </w:rPr>
            </w:pPr>
            <w:r>
              <w:rPr>
                <w:spacing w:val="1"/>
                <w:sz w:val="18"/>
                <w:szCs w:val="18"/>
                <w:lang w:eastAsia="zh-CN"/>
              </w:rPr>
              <w:t>当轿厢照明电源故障时（群控系统时，该电梯从群控中脱离</w:t>
            </w:r>
            <w:r>
              <w:rPr>
                <w:spacing w:val="7"/>
                <w:sz w:val="18"/>
                <w:szCs w:val="18"/>
                <w:lang w:eastAsia="zh-CN"/>
              </w:rPr>
              <w:t>），</w:t>
            </w:r>
            <w:r>
              <w:rPr>
                <w:spacing w:val="1"/>
                <w:sz w:val="18"/>
                <w:szCs w:val="18"/>
                <w:lang w:eastAsia="zh-CN"/>
              </w:rPr>
              <w:t>取消</w:t>
            </w:r>
            <w:r>
              <w:rPr>
                <w:spacing w:val="-1"/>
                <w:sz w:val="18"/>
                <w:szCs w:val="18"/>
                <w:lang w:eastAsia="zh-CN"/>
              </w:rPr>
              <w:t>所有内呼信号，运行到下一个停靠站后，电梯停止运行。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jc w:val="center"/>
        </w:trPr>
        <w:tc>
          <w:tcPr>
            <w:tcW w:w="709" w:type="dxa"/>
          </w:tcPr>
          <w:p>
            <w:pPr>
              <w:pStyle w:val="11"/>
              <w:spacing w:before="96" w:line="183" w:lineRule="auto"/>
              <w:ind w:left="352"/>
              <w:rPr>
                <w:sz w:val="18"/>
                <w:szCs w:val="18"/>
              </w:rPr>
            </w:pPr>
            <w:r>
              <w:rPr>
                <w:spacing w:val="-4"/>
                <w:sz w:val="18"/>
                <w:szCs w:val="18"/>
              </w:rPr>
              <w:t>28</w:t>
            </w:r>
          </w:p>
        </w:tc>
        <w:tc>
          <w:tcPr>
            <w:tcW w:w="1701" w:type="dxa"/>
          </w:tcPr>
          <w:p>
            <w:pPr>
              <w:pStyle w:val="11"/>
              <w:spacing w:before="68" w:line="220" w:lineRule="auto"/>
              <w:jc w:val="center"/>
              <w:rPr>
                <w:sz w:val="18"/>
                <w:szCs w:val="18"/>
              </w:rPr>
            </w:pPr>
            <w:r>
              <w:rPr>
                <w:spacing w:val="-2"/>
                <w:sz w:val="18"/>
                <w:szCs w:val="18"/>
              </w:rPr>
              <w:t>按钮粘连监察</w:t>
            </w:r>
          </w:p>
        </w:tc>
        <w:tc>
          <w:tcPr>
            <w:tcW w:w="6129" w:type="dxa"/>
          </w:tcPr>
          <w:p>
            <w:pPr>
              <w:pStyle w:val="11"/>
              <w:spacing w:before="68" w:line="220" w:lineRule="auto"/>
              <w:ind w:left="112"/>
              <w:rPr>
                <w:sz w:val="18"/>
                <w:szCs w:val="18"/>
                <w:lang w:eastAsia="zh-CN"/>
              </w:rPr>
            </w:pPr>
            <w:r>
              <w:rPr>
                <w:spacing w:val="-1"/>
                <w:sz w:val="18"/>
                <w:szCs w:val="18"/>
                <w:lang w:eastAsia="zh-CN"/>
              </w:rPr>
              <w:t>所有内外呼按钮都被监控以防止粘连。</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709" w:type="dxa"/>
          </w:tcPr>
          <w:p>
            <w:pPr>
              <w:pStyle w:val="11"/>
              <w:spacing w:before="254" w:line="183" w:lineRule="auto"/>
              <w:ind w:left="352"/>
              <w:rPr>
                <w:sz w:val="18"/>
                <w:szCs w:val="18"/>
              </w:rPr>
            </w:pPr>
            <w:r>
              <w:rPr>
                <w:spacing w:val="-4"/>
                <w:sz w:val="18"/>
                <w:szCs w:val="18"/>
              </w:rPr>
              <w:t>29</w:t>
            </w:r>
          </w:p>
        </w:tc>
        <w:tc>
          <w:tcPr>
            <w:tcW w:w="1701" w:type="dxa"/>
          </w:tcPr>
          <w:p>
            <w:pPr>
              <w:pStyle w:val="11"/>
              <w:spacing w:before="226" w:line="219" w:lineRule="auto"/>
              <w:jc w:val="center"/>
              <w:rPr>
                <w:sz w:val="18"/>
                <w:szCs w:val="18"/>
              </w:rPr>
            </w:pPr>
            <w:r>
              <w:rPr>
                <w:spacing w:val="-2"/>
                <w:sz w:val="18"/>
                <w:szCs w:val="18"/>
              </w:rPr>
              <w:t>取消轿厢虚假召唤</w:t>
            </w:r>
          </w:p>
        </w:tc>
        <w:tc>
          <w:tcPr>
            <w:tcW w:w="6129" w:type="dxa"/>
          </w:tcPr>
          <w:p>
            <w:pPr>
              <w:pStyle w:val="11"/>
              <w:spacing w:before="70" w:line="281" w:lineRule="auto"/>
              <w:ind w:left="115" w:right="108" w:hanging="3"/>
              <w:rPr>
                <w:sz w:val="18"/>
                <w:szCs w:val="18"/>
                <w:lang w:eastAsia="zh-CN"/>
              </w:rPr>
            </w:pPr>
            <w:r>
              <w:rPr>
                <w:spacing w:val="2"/>
                <w:sz w:val="18"/>
                <w:szCs w:val="18"/>
                <w:lang w:eastAsia="zh-CN"/>
              </w:rPr>
              <w:t>通过检查电梯连续两次停靠，在没有光幕被遮断或电梯</w:t>
            </w:r>
            <w:r>
              <w:rPr>
                <w:spacing w:val="1"/>
                <w:sz w:val="18"/>
                <w:szCs w:val="18"/>
                <w:lang w:eastAsia="zh-CN"/>
              </w:rPr>
              <w:t>未开门时，取</w:t>
            </w:r>
            <w:r>
              <w:rPr>
                <w:spacing w:val="-2"/>
                <w:sz w:val="18"/>
                <w:szCs w:val="18"/>
                <w:lang w:eastAsia="zh-CN"/>
              </w:rPr>
              <w:t>消所有内呼。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jc w:val="center"/>
        </w:trPr>
        <w:tc>
          <w:tcPr>
            <w:tcW w:w="709" w:type="dxa"/>
          </w:tcPr>
          <w:p>
            <w:pPr>
              <w:pStyle w:val="11"/>
              <w:spacing w:before="99" w:line="183" w:lineRule="auto"/>
              <w:ind w:left="354"/>
              <w:rPr>
                <w:sz w:val="18"/>
                <w:szCs w:val="18"/>
              </w:rPr>
            </w:pPr>
            <w:r>
              <w:rPr>
                <w:spacing w:val="-5"/>
                <w:sz w:val="18"/>
                <w:szCs w:val="18"/>
              </w:rPr>
              <w:t>30</w:t>
            </w:r>
          </w:p>
        </w:tc>
        <w:tc>
          <w:tcPr>
            <w:tcW w:w="1701" w:type="dxa"/>
          </w:tcPr>
          <w:p>
            <w:pPr>
              <w:pStyle w:val="11"/>
              <w:spacing w:before="70" w:line="220" w:lineRule="auto"/>
              <w:jc w:val="center"/>
              <w:rPr>
                <w:sz w:val="18"/>
                <w:szCs w:val="18"/>
              </w:rPr>
            </w:pPr>
            <w:r>
              <w:rPr>
                <w:spacing w:val="-2"/>
                <w:sz w:val="18"/>
                <w:szCs w:val="18"/>
              </w:rPr>
              <w:t>反向内呼</w:t>
            </w:r>
          </w:p>
        </w:tc>
        <w:tc>
          <w:tcPr>
            <w:tcW w:w="6129" w:type="dxa"/>
          </w:tcPr>
          <w:p>
            <w:pPr>
              <w:pStyle w:val="11"/>
              <w:spacing w:before="70" w:line="220" w:lineRule="auto"/>
              <w:ind w:left="116"/>
              <w:rPr>
                <w:sz w:val="18"/>
                <w:szCs w:val="18"/>
                <w:lang w:eastAsia="zh-CN"/>
              </w:rPr>
            </w:pPr>
            <w:r>
              <w:rPr>
                <w:spacing w:val="-1"/>
                <w:sz w:val="18"/>
                <w:szCs w:val="18"/>
                <w:lang w:eastAsia="zh-CN"/>
              </w:rPr>
              <w:t>与当前运行方向相反的轿内反向内呼可以被接受后登记。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jc w:val="center"/>
        </w:trPr>
        <w:tc>
          <w:tcPr>
            <w:tcW w:w="709" w:type="dxa"/>
          </w:tcPr>
          <w:p>
            <w:pPr>
              <w:pStyle w:val="11"/>
              <w:spacing w:before="97" w:line="184" w:lineRule="auto"/>
              <w:ind w:left="354"/>
              <w:rPr>
                <w:sz w:val="18"/>
                <w:szCs w:val="18"/>
              </w:rPr>
            </w:pPr>
            <w:r>
              <w:rPr>
                <w:spacing w:val="-5"/>
                <w:sz w:val="18"/>
                <w:szCs w:val="18"/>
              </w:rPr>
              <w:t>31</w:t>
            </w:r>
          </w:p>
        </w:tc>
        <w:tc>
          <w:tcPr>
            <w:tcW w:w="1701" w:type="dxa"/>
          </w:tcPr>
          <w:p>
            <w:pPr>
              <w:pStyle w:val="11"/>
              <w:spacing w:before="70" w:line="221" w:lineRule="auto"/>
              <w:jc w:val="center"/>
              <w:rPr>
                <w:sz w:val="18"/>
                <w:szCs w:val="18"/>
              </w:rPr>
            </w:pPr>
            <w:r>
              <w:rPr>
                <w:spacing w:val="-3"/>
                <w:sz w:val="18"/>
                <w:szCs w:val="18"/>
              </w:rPr>
              <w:t>外呼互锁</w:t>
            </w:r>
          </w:p>
        </w:tc>
        <w:tc>
          <w:tcPr>
            <w:tcW w:w="6129" w:type="dxa"/>
          </w:tcPr>
          <w:p>
            <w:pPr>
              <w:pStyle w:val="11"/>
              <w:spacing w:before="70" w:line="220" w:lineRule="auto"/>
              <w:ind w:left="124"/>
              <w:rPr>
                <w:sz w:val="18"/>
                <w:szCs w:val="18"/>
                <w:lang w:eastAsia="zh-CN"/>
              </w:rPr>
            </w:pPr>
            <w:r>
              <w:rPr>
                <w:spacing w:val="-1"/>
                <w:sz w:val="18"/>
                <w:szCs w:val="18"/>
                <w:lang w:eastAsia="zh-CN"/>
              </w:rPr>
              <w:t>防止同时登记一层站上的上、下外呼两个信号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09" w:type="dxa"/>
          </w:tcPr>
          <w:p>
            <w:pPr>
              <w:pStyle w:val="11"/>
              <w:spacing w:before="254" w:line="183" w:lineRule="auto"/>
              <w:ind w:left="354"/>
              <w:rPr>
                <w:sz w:val="18"/>
                <w:szCs w:val="18"/>
              </w:rPr>
            </w:pPr>
            <w:r>
              <w:rPr>
                <w:spacing w:val="-5"/>
                <w:sz w:val="18"/>
                <w:szCs w:val="18"/>
              </w:rPr>
              <w:t>32</w:t>
            </w:r>
          </w:p>
        </w:tc>
        <w:tc>
          <w:tcPr>
            <w:tcW w:w="1701" w:type="dxa"/>
          </w:tcPr>
          <w:p>
            <w:pPr>
              <w:pStyle w:val="11"/>
              <w:spacing w:before="226" w:line="220" w:lineRule="auto"/>
              <w:jc w:val="center"/>
              <w:rPr>
                <w:sz w:val="18"/>
                <w:szCs w:val="18"/>
              </w:rPr>
            </w:pPr>
            <w:r>
              <w:rPr>
                <w:spacing w:val="-1"/>
                <w:sz w:val="18"/>
                <w:szCs w:val="18"/>
              </w:rPr>
              <w:t>轿厢照明自动控制</w:t>
            </w:r>
          </w:p>
        </w:tc>
        <w:tc>
          <w:tcPr>
            <w:tcW w:w="6129" w:type="dxa"/>
          </w:tcPr>
          <w:p>
            <w:pPr>
              <w:pStyle w:val="11"/>
              <w:spacing w:before="69" w:line="282" w:lineRule="auto"/>
              <w:ind w:left="113" w:right="108" w:firstLine="20"/>
              <w:rPr>
                <w:sz w:val="18"/>
                <w:szCs w:val="18"/>
                <w:lang w:eastAsia="zh-CN"/>
              </w:rPr>
            </w:pPr>
            <w:r>
              <w:rPr>
                <w:spacing w:val="1"/>
                <w:sz w:val="18"/>
                <w:szCs w:val="18"/>
                <w:lang w:eastAsia="zh-CN"/>
              </w:rPr>
              <w:t>电梯最后一次运行结束，所有层门和轿门都关闭，预置时间后，轿厢</w:t>
            </w:r>
            <w:r>
              <w:rPr>
                <w:spacing w:val="-1"/>
                <w:sz w:val="18"/>
                <w:szCs w:val="18"/>
                <w:lang w:eastAsia="zh-CN"/>
              </w:rPr>
              <w:t>照明关闭；电梯有新召唤信号时，轿厢照明重新打开。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09" w:type="dxa"/>
          </w:tcPr>
          <w:p>
            <w:pPr>
              <w:pStyle w:val="11"/>
              <w:spacing w:before="254" w:line="183" w:lineRule="auto"/>
              <w:ind w:left="354"/>
              <w:rPr>
                <w:sz w:val="18"/>
                <w:szCs w:val="18"/>
              </w:rPr>
            </w:pPr>
            <w:r>
              <w:rPr>
                <w:spacing w:val="-5"/>
                <w:sz w:val="18"/>
                <w:szCs w:val="18"/>
              </w:rPr>
              <w:t>33</w:t>
            </w:r>
          </w:p>
        </w:tc>
        <w:tc>
          <w:tcPr>
            <w:tcW w:w="1701" w:type="dxa"/>
          </w:tcPr>
          <w:p>
            <w:pPr>
              <w:pStyle w:val="11"/>
              <w:spacing w:before="225" w:line="221" w:lineRule="auto"/>
              <w:jc w:val="center"/>
              <w:rPr>
                <w:sz w:val="18"/>
                <w:szCs w:val="18"/>
              </w:rPr>
            </w:pPr>
            <w:r>
              <w:rPr>
                <w:spacing w:val="-1"/>
                <w:sz w:val="18"/>
                <w:szCs w:val="18"/>
              </w:rPr>
              <w:t>轿厢通风自动控制</w:t>
            </w:r>
          </w:p>
        </w:tc>
        <w:tc>
          <w:tcPr>
            <w:tcW w:w="6129" w:type="dxa"/>
          </w:tcPr>
          <w:p>
            <w:pPr>
              <w:pStyle w:val="11"/>
              <w:spacing w:before="69" w:line="282" w:lineRule="auto"/>
              <w:ind w:left="112" w:right="108" w:firstLine="21"/>
              <w:rPr>
                <w:sz w:val="18"/>
                <w:szCs w:val="18"/>
                <w:lang w:eastAsia="zh-CN"/>
              </w:rPr>
            </w:pPr>
            <w:r>
              <w:rPr>
                <w:spacing w:val="1"/>
                <w:sz w:val="18"/>
                <w:szCs w:val="18"/>
                <w:lang w:eastAsia="zh-CN"/>
              </w:rPr>
              <w:t>电梯最后一次运行结束，所有层门和轿门都关闭，预置时间后，轿厢</w:t>
            </w:r>
            <w:r>
              <w:rPr>
                <w:spacing w:val="-1"/>
                <w:sz w:val="18"/>
                <w:szCs w:val="18"/>
                <w:lang w:eastAsia="zh-CN"/>
              </w:rPr>
              <w:t>通风关闭；电梯有新召唤信号时，轿厢通风重新打开。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09" w:type="dxa"/>
          </w:tcPr>
          <w:p>
            <w:pPr>
              <w:pStyle w:val="11"/>
              <w:spacing w:before="253" w:line="183" w:lineRule="auto"/>
              <w:ind w:left="354"/>
              <w:rPr>
                <w:sz w:val="18"/>
                <w:szCs w:val="18"/>
              </w:rPr>
            </w:pPr>
            <w:r>
              <w:rPr>
                <w:spacing w:val="-5"/>
                <w:sz w:val="18"/>
                <w:szCs w:val="18"/>
              </w:rPr>
              <w:t>34</w:t>
            </w:r>
          </w:p>
        </w:tc>
        <w:tc>
          <w:tcPr>
            <w:tcW w:w="1701" w:type="dxa"/>
          </w:tcPr>
          <w:p>
            <w:pPr>
              <w:pStyle w:val="11"/>
              <w:spacing w:before="225" w:line="220" w:lineRule="auto"/>
              <w:jc w:val="center"/>
              <w:rPr>
                <w:sz w:val="18"/>
                <w:szCs w:val="18"/>
              </w:rPr>
            </w:pPr>
            <w:r>
              <w:rPr>
                <w:spacing w:val="-2"/>
                <w:sz w:val="18"/>
                <w:szCs w:val="18"/>
              </w:rPr>
              <w:t>轿厢照明主开关</w:t>
            </w:r>
          </w:p>
        </w:tc>
        <w:tc>
          <w:tcPr>
            <w:tcW w:w="6129" w:type="dxa"/>
          </w:tcPr>
          <w:p>
            <w:pPr>
              <w:pStyle w:val="11"/>
              <w:spacing w:before="69" w:line="282" w:lineRule="auto"/>
              <w:ind w:left="112" w:right="108" w:firstLine="3"/>
              <w:rPr>
                <w:sz w:val="18"/>
                <w:szCs w:val="18"/>
                <w:lang w:eastAsia="zh-CN"/>
              </w:rPr>
            </w:pPr>
            <w:r>
              <w:rPr>
                <w:spacing w:val="2"/>
                <w:sz w:val="18"/>
                <w:szCs w:val="18"/>
                <w:lang w:eastAsia="zh-CN"/>
              </w:rPr>
              <w:t>安装在机房墙上的轿厢照明主开关，可以切断</w:t>
            </w:r>
            <w:r>
              <w:rPr>
                <w:spacing w:val="1"/>
                <w:sz w:val="18"/>
                <w:szCs w:val="18"/>
                <w:lang w:eastAsia="zh-CN"/>
              </w:rPr>
              <w:t>轿厢照明电源，或当轿</w:t>
            </w:r>
            <w:r>
              <w:rPr>
                <w:spacing w:val="-1"/>
                <w:sz w:val="18"/>
                <w:szCs w:val="18"/>
                <w:lang w:eastAsia="zh-CN"/>
              </w:rPr>
              <w:t>厢照明漏电时，防止人员触电。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09" w:type="dxa"/>
          </w:tcPr>
          <w:p>
            <w:pPr>
              <w:pStyle w:val="11"/>
              <w:spacing w:before="255" w:line="183" w:lineRule="auto"/>
              <w:ind w:left="354"/>
              <w:rPr>
                <w:sz w:val="18"/>
                <w:szCs w:val="18"/>
              </w:rPr>
            </w:pPr>
            <w:r>
              <w:rPr>
                <w:spacing w:val="-5"/>
                <w:sz w:val="18"/>
                <w:szCs w:val="18"/>
              </w:rPr>
              <w:t>35</w:t>
            </w:r>
          </w:p>
        </w:tc>
        <w:tc>
          <w:tcPr>
            <w:tcW w:w="1701" w:type="dxa"/>
          </w:tcPr>
          <w:p>
            <w:pPr>
              <w:pStyle w:val="11"/>
              <w:spacing w:before="226" w:line="221" w:lineRule="auto"/>
              <w:jc w:val="center"/>
              <w:rPr>
                <w:sz w:val="18"/>
                <w:szCs w:val="18"/>
              </w:rPr>
            </w:pPr>
            <w:r>
              <w:rPr>
                <w:spacing w:val="-6"/>
                <w:sz w:val="18"/>
                <w:szCs w:val="18"/>
              </w:rPr>
              <w:t>电梯主开关</w:t>
            </w:r>
          </w:p>
        </w:tc>
        <w:tc>
          <w:tcPr>
            <w:tcW w:w="6129" w:type="dxa"/>
          </w:tcPr>
          <w:p>
            <w:pPr>
              <w:pStyle w:val="11"/>
              <w:spacing w:before="71" w:line="281" w:lineRule="auto"/>
              <w:ind w:left="112" w:right="108" w:firstLine="3"/>
              <w:rPr>
                <w:sz w:val="18"/>
                <w:szCs w:val="18"/>
                <w:lang w:eastAsia="zh-CN"/>
              </w:rPr>
            </w:pPr>
            <w:r>
              <w:rPr>
                <w:spacing w:val="2"/>
                <w:sz w:val="18"/>
                <w:szCs w:val="18"/>
                <w:lang w:eastAsia="zh-CN"/>
              </w:rPr>
              <w:t>安装在机房墙壁上的电梯主开关，可以切断除</w:t>
            </w:r>
            <w:r>
              <w:rPr>
                <w:spacing w:val="1"/>
                <w:sz w:val="18"/>
                <w:szCs w:val="18"/>
                <w:lang w:eastAsia="zh-CN"/>
              </w:rPr>
              <w:t>电梯照明供电以外的其</w:t>
            </w:r>
            <w:r>
              <w:rPr>
                <w:spacing w:val="-2"/>
                <w:sz w:val="18"/>
                <w:szCs w:val="18"/>
                <w:lang w:eastAsia="zh-CN"/>
              </w:rPr>
              <w:t>它电梯供电。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jc w:val="center"/>
        </w:trPr>
        <w:tc>
          <w:tcPr>
            <w:tcW w:w="709" w:type="dxa"/>
          </w:tcPr>
          <w:p>
            <w:pPr>
              <w:pStyle w:val="11"/>
              <w:spacing w:before="99" w:line="183" w:lineRule="auto"/>
              <w:ind w:left="354"/>
              <w:rPr>
                <w:sz w:val="18"/>
                <w:szCs w:val="18"/>
              </w:rPr>
            </w:pPr>
            <w:r>
              <w:rPr>
                <w:spacing w:val="-5"/>
                <w:sz w:val="18"/>
                <w:szCs w:val="18"/>
              </w:rPr>
              <w:t>36</w:t>
            </w:r>
          </w:p>
        </w:tc>
        <w:tc>
          <w:tcPr>
            <w:tcW w:w="1701" w:type="dxa"/>
          </w:tcPr>
          <w:p>
            <w:pPr>
              <w:pStyle w:val="11"/>
              <w:spacing w:before="70" w:line="220" w:lineRule="auto"/>
              <w:jc w:val="center"/>
              <w:rPr>
                <w:sz w:val="18"/>
                <w:szCs w:val="18"/>
              </w:rPr>
            </w:pPr>
            <w:r>
              <w:rPr>
                <w:spacing w:val="-2"/>
                <w:sz w:val="18"/>
                <w:szCs w:val="18"/>
              </w:rPr>
              <w:t>退出服务开关</w:t>
            </w:r>
          </w:p>
        </w:tc>
        <w:tc>
          <w:tcPr>
            <w:tcW w:w="6129" w:type="dxa"/>
          </w:tcPr>
          <w:p>
            <w:pPr>
              <w:pStyle w:val="11"/>
              <w:spacing w:before="70" w:line="220" w:lineRule="auto"/>
              <w:ind w:left="115"/>
              <w:rPr>
                <w:sz w:val="18"/>
                <w:szCs w:val="18"/>
                <w:lang w:eastAsia="zh-CN"/>
              </w:rPr>
            </w:pPr>
            <w:r>
              <w:rPr>
                <w:spacing w:val="-1"/>
                <w:sz w:val="18"/>
                <w:szCs w:val="18"/>
                <w:lang w:eastAsia="zh-CN"/>
              </w:rPr>
              <w:t>该开关动作后，电梯仍服务所有已登记的内呼但不接受新内呼。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09" w:type="dxa"/>
          </w:tcPr>
          <w:p>
            <w:pPr>
              <w:pStyle w:val="11"/>
              <w:spacing w:before="254" w:line="183" w:lineRule="auto"/>
              <w:ind w:left="354"/>
              <w:rPr>
                <w:sz w:val="18"/>
                <w:szCs w:val="18"/>
              </w:rPr>
            </w:pPr>
            <w:r>
              <w:rPr>
                <w:spacing w:val="-5"/>
                <w:sz w:val="18"/>
                <w:szCs w:val="18"/>
              </w:rPr>
              <w:t>38</w:t>
            </w:r>
          </w:p>
        </w:tc>
        <w:tc>
          <w:tcPr>
            <w:tcW w:w="1701" w:type="dxa"/>
          </w:tcPr>
          <w:p>
            <w:pPr>
              <w:pStyle w:val="11"/>
              <w:spacing w:before="226" w:line="220" w:lineRule="auto"/>
              <w:jc w:val="center"/>
              <w:rPr>
                <w:sz w:val="18"/>
                <w:szCs w:val="18"/>
              </w:rPr>
            </w:pPr>
            <w:r>
              <w:rPr>
                <w:spacing w:val="-2"/>
                <w:sz w:val="18"/>
                <w:szCs w:val="18"/>
              </w:rPr>
              <w:t>满载直驶</w:t>
            </w:r>
          </w:p>
        </w:tc>
        <w:tc>
          <w:tcPr>
            <w:tcW w:w="6129" w:type="dxa"/>
          </w:tcPr>
          <w:p>
            <w:pPr>
              <w:pStyle w:val="11"/>
              <w:spacing w:before="69" w:line="282" w:lineRule="auto"/>
              <w:ind w:left="115" w:right="108" w:firstLine="8"/>
              <w:rPr>
                <w:sz w:val="18"/>
                <w:szCs w:val="18"/>
                <w:lang w:eastAsia="zh-CN"/>
              </w:rPr>
            </w:pPr>
            <w:r>
              <w:rPr>
                <w:sz w:val="18"/>
                <w:szCs w:val="18"/>
                <w:lang w:eastAsia="zh-CN"/>
              </w:rPr>
              <w:t>当轿厢内载重达到额定载重量的，即不能接受候梯厅呼叫，自动通过</w:t>
            </w:r>
            <w:r>
              <w:rPr>
                <w:spacing w:val="-1"/>
                <w:sz w:val="18"/>
                <w:szCs w:val="18"/>
                <w:lang w:eastAsia="zh-CN"/>
              </w:rPr>
              <w:t>不</w:t>
            </w:r>
            <w:r>
              <w:rPr>
                <w:rFonts w:hint="eastAsia"/>
                <w:spacing w:val="-1"/>
                <w:sz w:val="18"/>
                <w:szCs w:val="18"/>
                <w:lang w:eastAsia="zh-CN"/>
              </w:rPr>
              <w:t>层</w:t>
            </w:r>
            <w:r>
              <w:rPr>
                <w:spacing w:val="-1"/>
                <w:sz w:val="18"/>
                <w:szCs w:val="18"/>
                <w:lang w:eastAsia="zh-CN"/>
              </w:rPr>
              <w:t>， 只响应轿厢内选层。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jc w:val="center"/>
        </w:trPr>
        <w:tc>
          <w:tcPr>
            <w:tcW w:w="709" w:type="dxa"/>
          </w:tcPr>
          <w:p>
            <w:pPr>
              <w:pStyle w:val="11"/>
              <w:spacing w:before="98" w:line="183" w:lineRule="auto"/>
              <w:ind w:left="354"/>
              <w:rPr>
                <w:sz w:val="18"/>
                <w:szCs w:val="18"/>
              </w:rPr>
            </w:pPr>
            <w:r>
              <w:rPr>
                <w:spacing w:val="-5"/>
                <w:sz w:val="18"/>
                <w:szCs w:val="18"/>
              </w:rPr>
              <w:t>39</w:t>
            </w:r>
          </w:p>
        </w:tc>
        <w:tc>
          <w:tcPr>
            <w:tcW w:w="1701" w:type="dxa"/>
          </w:tcPr>
          <w:p>
            <w:pPr>
              <w:pStyle w:val="11"/>
              <w:spacing w:before="69" w:line="221" w:lineRule="auto"/>
              <w:jc w:val="center"/>
              <w:rPr>
                <w:sz w:val="18"/>
                <w:szCs w:val="18"/>
              </w:rPr>
            </w:pPr>
            <w:r>
              <w:rPr>
                <w:spacing w:val="-2"/>
                <w:sz w:val="18"/>
                <w:szCs w:val="18"/>
              </w:rPr>
              <w:t>外呼登录显示灯</w:t>
            </w:r>
          </w:p>
        </w:tc>
        <w:tc>
          <w:tcPr>
            <w:tcW w:w="6129" w:type="dxa"/>
          </w:tcPr>
          <w:p>
            <w:pPr>
              <w:pStyle w:val="11"/>
              <w:spacing w:before="69" w:line="220" w:lineRule="auto"/>
              <w:ind w:left="117"/>
              <w:rPr>
                <w:sz w:val="18"/>
                <w:szCs w:val="18"/>
                <w:lang w:eastAsia="zh-CN"/>
              </w:rPr>
            </w:pPr>
            <w:r>
              <w:rPr>
                <w:spacing w:val="-1"/>
                <w:sz w:val="18"/>
                <w:szCs w:val="18"/>
                <w:lang w:eastAsia="zh-CN"/>
              </w:rPr>
              <w:t>显示灯亮表示外呼信号已被登记。外呼信号已被服务时灯熄灭。</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09" w:type="dxa"/>
          </w:tcPr>
          <w:p>
            <w:pPr>
              <w:pStyle w:val="11"/>
              <w:spacing w:before="253" w:line="183" w:lineRule="auto"/>
              <w:ind w:left="349"/>
              <w:rPr>
                <w:sz w:val="18"/>
                <w:szCs w:val="18"/>
              </w:rPr>
            </w:pPr>
            <w:r>
              <w:rPr>
                <w:spacing w:val="-3"/>
                <w:sz w:val="18"/>
                <w:szCs w:val="18"/>
              </w:rPr>
              <w:t>40</w:t>
            </w:r>
          </w:p>
        </w:tc>
        <w:tc>
          <w:tcPr>
            <w:tcW w:w="1701" w:type="dxa"/>
          </w:tcPr>
          <w:p>
            <w:pPr>
              <w:pStyle w:val="11"/>
              <w:spacing w:before="225" w:line="220" w:lineRule="auto"/>
              <w:jc w:val="center"/>
              <w:rPr>
                <w:sz w:val="18"/>
                <w:szCs w:val="18"/>
              </w:rPr>
            </w:pPr>
            <w:r>
              <w:rPr>
                <w:spacing w:val="-1"/>
                <w:sz w:val="18"/>
                <w:szCs w:val="18"/>
              </w:rPr>
              <w:t>超载保护、报警功能</w:t>
            </w:r>
          </w:p>
        </w:tc>
        <w:tc>
          <w:tcPr>
            <w:tcW w:w="6129" w:type="dxa"/>
          </w:tcPr>
          <w:p>
            <w:pPr>
              <w:pStyle w:val="11"/>
              <w:spacing w:before="69" w:line="282" w:lineRule="auto"/>
              <w:ind w:left="112" w:right="79" w:firstLine="2"/>
              <w:rPr>
                <w:sz w:val="18"/>
                <w:szCs w:val="18"/>
                <w:lang w:eastAsia="zh-CN"/>
              </w:rPr>
            </w:pPr>
            <w:r>
              <w:rPr>
                <w:spacing w:val="-2"/>
                <w:sz w:val="18"/>
                <w:szCs w:val="18"/>
                <w:lang w:eastAsia="zh-CN"/>
              </w:rPr>
              <w:t>如果轿厢载重超过电梯额定载重的10%，</w:t>
            </w:r>
            <w:r>
              <w:rPr>
                <w:spacing w:val="-3"/>
                <w:sz w:val="18"/>
                <w:szCs w:val="18"/>
                <w:lang w:eastAsia="zh-CN"/>
              </w:rPr>
              <w:t>电梯不能起动，电梯门开着，</w:t>
            </w:r>
            <w:r>
              <w:rPr>
                <w:spacing w:val="-1"/>
                <w:sz w:val="18"/>
                <w:szCs w:val="18"/>
                <w:lang w:eastAsia="zh-CN"/>
              </w:rPr>
              <w:t>轿厢内的超载信号闪烁或警报器响，提示部分乘客离开轿厢。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jc w:val="center"/>
        </w:trPr>
        <w:tc>
          <w:tcPr>
            <w:tcW w:w="709" w:type="dxa"/>
          </w:tcPr>
          <w:p>
            <w:pPr>
              <w:pStyle w:val="11"/>
              <w:spacing w:before="98" w:line="184" w:lineRule="auto"/>
              <w:ind w:left="349"/>
              <w:rPr>
                <w:sz w:val="18"/>
                <w:szCs w:val="18"/>
              </w:rPr>
            </w:pPr>
            <w:r>
              <w:rPr>
                <w:spacing w:val="-3"/>
                <w:sz w:val="18"/>
                <w:szCs w:val="18"/>
              </w:rPr>
              <w:t>41</w:t>
            </w:r>
          </w:p>
        </w:tc>
        <w:tc>
          <w:tcPr>
            <w:tcW w:w="1701" w:type="dxa"/>
          </w:tcPr>
          <w:p>
            <w:pPr>
              <w:pStyle w:val="11"/>
              <w:spacing w:before="70" w:line="221" w:lineRule="auto"/>
              <w:jc w:val="center"/>
              <w:rPr>
                <w:sz w:val="18"/>
                <w:szCs w:val="18"/>
              </w:rPr>
            </w:pPr>
            <w:r>
              <w:rPr>
                <w:spacing w:val="-2"/>
                <w:sz w:val="18"/>
                <w:szCs w:val="18"/>
              </w:rPr>
              <w:t>轿厢位置显示</w:t>
            </w:r>
          </w:p>
        </w:tc>
        <w:tc>
          <w:tcPr>
            <w:tcW w:w="6129" w:type="dxa"/>
          </w:tcPr>
          <w:p>
            <w:pPr>
              <w:pStyle w:val="11"/>
              <w:spacing w:before="71" w:line="220" w:lineRule="auto"/>
              <w:ind w:left="112"/>
              <w:rPr>
                <w:sz w:val="18"/>
                <w:szCs w:val="18"/>
                <w:lang w:eastAsia="zh-CN"/>
              </w:rPr>
            </w:pPr>
            <w:r>
              <w:rPr>
                <w:spacing w:val="-1"/>
                <w:sz w:val="18"/>
                <w:szCs w:val="18"/>
                <w:lang w:eastAsia="zh-CN"/>
              </w:rPr>
              <w:t>轿厢位置指示器显示轿厢所在的楼层区域和运行方向。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jc w:val="center"/>
        </w:trPr>
        <w:tc>
          <w:tcPr>
            <w:tcW w:w="709" w:type="dxa"/>
          </w:tcPr>
          <w:p>
            <w:pPr>
              <w:pStyle w:val="11"/>
              <w:spacing w:before="99" w:line="183" w:lineRule="auto"/>
              <w:ind w:left="349"/>
              <w:rPr>
                <w:sz w:val="18"/>
                <w:szCs w:val="18"/>
              </w:rPr>
            </w:pPr>
            <w:r>
              <w:rPr>
                <w:spacing w:val="-3"/>
                <w:sz w:val="18"/>
                <w:szCs w:val="18"/>
              </w:rPr>
              <w:t>42</w:t>
            </w:r>
          </w:p>
        </w:tc>
        <w:tc>
          <w:tcPr>
            <w:tcW w:w="1701" w:type="dxa"/>
          </w:tcPr>
          <w:p>
            <w:pPr>
              <w:pStyle w:val="11"/>
              <w:spacing w:before="70" w:line="221" w:lineRule="auto"/>
              <w:jc w:val="center"/>
              <w:rPr>
                <w:sz w:val="18"/>
                <w:szCs w:val="18"/>
              </w:rPr>
            </w:pPr>
            <w:r>
              <w:rPr>
                <w:spacing w:val="-2"/>
                <w:sz w:val="18"/>
                <w:szCs w:val="18"/>
              </w:rPr>
              <w:t>运动方向指示</w:t>
            </w:r>
          </w:p>
        </w:tc>
        <w:tc>
          <w:tcPr>
            <w:tcW w:w="6129" w:type="dxa"/>
          </w:tcPr>
          <w:p>
            <w:pPr>
              <w:pStyle w:val="11"/>
              <w:spacing w:before="70" w:line="220" w:lineRule="auto"/>
              <w:ind w:left="113"/>
              <w:rPr>
                <w:sz w:val="18"/>
                <w:szCs w:val="18"/>
                <w:lang w:eastAsia="zh-CN"/>
              </w:rPr>
            </w:pPr>
            <w:r>
              <w:rPr>
                <w:spacing w:val="-1"/>
                <w:sz w:val="18"/>
                <w:szCs w:val="18"/>
                <w:lang w:eastAsia="zh-CN"/>
              </w:rPr>
              <w:t>方向箭头显示轿厢实际或将要运行的方向。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jc w:val="center"/>
        </w:trPr>
        <w:tc>
          <w:tcPr>
            <w:tcW w:w="709" w:type="dxa"/>
          </w:tcPr>
          <w:p>
            <w:pPr>
              <w:pStyle w:val="11"/>
              <w:spacing w:before="98" w:line="183" w:lineRule="auto"/>
              <w:ind w:left="349"/>
              <w:rPr>
                <w:sz w:val="18"/>
                <w:szCs w:val="18"/>
              </w:rPr>
            </w:pPr>
            <w:r>
              <w:rPr>
                <w:spacing w:val="-3"/>
                <w:sz w:val="18"/>
                <w:szCs w:val="18"/>
              </w:rPr>
              <w:t>43</w:t>
            </w:r>
          </w:p>
        </w:tc>
        <w:tc>
          <w:tcPr>
            <w:tcW w:w="1701" w:type="dxa"/>
          </w:tcPr>
          <w:p>
            <w:pPr>
              <w:pStyle w:val="11"/>
              <w:spacing w:before="70" w:line="220" w:lineRule="auto"/>
              <w:jc w:val="center"/>
              <w:rPr>
                <w:sz w:val="18"/>
                <w:szCs w:val="18"/>
              </w:rPr>
            </w:pPr>
            <w:r>
              <w:rPr>
                <w:spacing w:val="-5"/>
                <w:sz w:val="18"/>
                <w:szCs w:val="18"/>
              </w:rPr>
              <w:t>内呼登记显示灯</w:t>
            </w:r>
          </w:p>
        </w:tc>
        <w:tc>
          <w:tcPr>
            <w:tcW w:w="6129" w:type="dxa"/>
          </w:tcPr>
          <w:p>
            <w:pPr>
              <w:pStyle w:val="11"/>
              <w:spacing w:before="70" w:line="220" w:lineRule="auto"/>
              <w:ind w:left="117"/>
              <w:rPr>
                <w:sz w:val="18"/>
                <w:szCs w:val="18"/>
                <w:lang w:eastAsia="zh-CN"/>
              </w:rPr>
            </w:pPr>
            <w:r>
              <w:rPr>
                <w:spacing w:val="-1"/>
                <w:sz w:val="18"/>
                <w:szCs w:val="18"/>
                <w:lang w:eastAsia="zh-CN"/>
              </w:rPr>
              <w:t>显示灯亮表示内呼信号已被登记；内呼信号已被服务时灯熄灭。</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jc w:val="center"/>
        </w:trPr>
        <w:tc>
          <w:tcPr>
            <w:tcW w:w="709" w:type="dxa"/>
          </w:tcPr>
          <w:p>
            <w:pPr>
              <w:pStyle w:val="11"/>
              <w:spacing w:before="98" w:line="183" w:lineRule="auto"/>
              <w:ind w:left="349"/>
              <w:rPr>
                <w:sz w:val="18"/>
                <w:szCs w:val="18"/>
              </w:rPr>
            </w:pPr>
            <w:r>
              <w:rPr>
                <w:spacing w:val="-3"/>
                <w:sz w:val="18"/>
                <w:szCs w:val="18"/>
              </w:rPr>
              <w:t>44</w:t>
            </w:r>
          </w:p>
        </w:tc>
        <w:tc>
          <w:tcPr>
            <w:tcW w:w="1701" w:type="dxa"/>
          </w:tcPr>
          <w:p>
            <w:pPr>
              <w:pStyle w:val="11"/>
              <w:spacing w:before="70" w:line="220" w:lineRule="auto"/>
              <w:jc w:val="center"/>
              <w:rPr>
                <w:sz w:val="18"/>
                <w:szCs w:val="18"/>
              </w:rPr>
            </w:pPr>
            <w:r>
              <w:rPr>
                <w:spacing w:val="-1"/>
                <w:sz w:val="18"/>
                <w:szCs w:val="18"/>
              </w:rPr>
              <w:t>起动计数显示功能</w:t>
            </w:r>
          </w:p>
        </w:tc>
        <w:tc>
          <w:tcPr>
            <w:tcW w:w="6129" w:type="dxa"/>
          </w:tcPr>
          <w:p>
            <w:pPr>
              <w:pStyle w:val="11"/>
              <w:spacing w:before="70" w:line="219" w:lineRule="auto"/>
              <w:ind w:left="112"/>
              <w:rPr>
                <w:sz w:val="18"/>
                <w:szCs w:val="18"/>
                <w:lang w:eastAsia="zh-CN"/>
              </w:rPr>
            </w:pPr>
            <w:r>
              <w:rPr>
                <w:sz w:val="18"/>
                <w:szCs w:val="18"/>
                <w:lang w:eastAsia="zh-CN"/>
              </w:rPr>
              <w:t>控制柜内的控制主板统计电梯从一层到另一层</w:t>
            </w:r>
            <w:r>
              <w:rPr>
                <w:spacing w:val="-1"/>
                <w:sz w:val="18"/>
                <w:szCs w:val="18"/>
                <w:lang w:eastAsia="zh-CN"/>
              </w:rPr>
              <w:t>的累积起动次数。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709" w:type="dxa"/>
          </w:tcPr>
          <w:p>
            <w:pPr>
              <w:pStyle w:val="11"/>
              <w:spacing w:before="254" w:line="183" w:lineRule="auto"/>
              <w:ind w:left="349"/>
              <w:rPr>
                <w:sz w:val="18"/>
                <w:szCs w:val="18"/>
              </w:rPr>
            </w:pPr>
            <w:r>
              <w:rPr>
                <w:spacing w:val="-3"/>
                <w:sz w:val="18"/>
                <w:szCs w:val="18"/>
              </w:rPr>
              <w:t>45</w:t>
            </w:r>
          </w:p>
        </w:tc>
        <w:tc>
          <w:tcPr>
            <w:tcW w:w="1701" w:type="dxa"/>
          </w:tcPr>
          <w:p>
            <w:pPr>
              <w:pStyle w:val="11"/>
              <w:spacing w:before="225" w:line="219" w:lineRule="auto"/>
              <w:jc w:val="center"/>
              <w:rPr>
                <w:sz w:val="18"/>
                <w:szCs w:val="18"/>
              </w:rPr>
            </w:pPr>
            <w:r>
              <w:rPr>
                <w:spacing w:val="-1"/>
                <w:sz w:val="18"/>
                <w:szCs w:val="18"/>
              </w:rPr>
              <w:t>轿箱微机异常处理</w:t>
            </w:r>
          </w:p>
        </w:tc>
        <w:tc>
          <w:tcPr>
            <w:tcW w:w="6129" w:type="dxa"/>
          </w:tcPr>
          <w:p>
            <w:pPr>
              <w:pStyle w:val="11"/>
              <w:spacing w:before="70" w:line="281" w:lineRule="auto"/>
              <w:ind w:left="119" w:right="108" w:firstLine="4"/>
              <w:rPr>
                <w:sz w:val="18"/>
                <w:szCs w:val="18"/>
                <w:lang w:eastAsia="zh-CN"/>
              </w:rPr>
            </w:pPr>
            <w:r>
              <w:rPr>
                <w:spacing w:val="1"/>
                <w:sz w:val="18"/>
                <w:szCs w:val="18"/>
                <w:lang w:eastAsia="zh-CN"/>
              </w:rPr>
              <w:t>当主操纵箱或轿顶站或门机微机发生异常时，就近层停靠后，电梯不</w:t>
            </w:r>
            <w:r>
              <w:rPr>
                <w:spacing w:val="-3"/>
                <w:sz w:val="18"/>
                <w:szCs w:val="18"/>
                <w:lang w:eastAsia="zh-CN"/>
              </w:rPr>
              <w:t>能再启动。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09" w:type="dxa"/>
          </w:tcPr>
          <w:p>
            <w:pPr>
              <w:pStyle w:val="11"/>
              <w:spacing w:before="254" w:line="183" w:lineRule="auto"/>
              <w:ind w:left="349"/>
              <w:rPr>
                <w:sz w:val="18"/>
                <w:szCs w:val="18"/>
              </w:rPr>
            </w:pPr>
            <w:r>
              <w:rPr>
                <w:spacing w:val="-3"/>
                <w:sz w:val="18"/>
                <w:szCs w:val="18"/>
              </w:rPr>
              <w:t>46</w:t>
            </w:r>
          </w:p>
        </w:tc>
        <w:tc>
          <w:tcPr>
            <w:tcW w:w="1701" w:type="dxa"/>
          </w:tcPr>
          <w:p>
            <w:pPr>
              <w:pStyle w:val="11"/>
              <w:spacing w:before="226" w:line="219" w:lineRule="auto"/>
              <w:jc w:val="center"/>
              <w:rPr>
                <w:color w:val="auto"/>
                <w:sz w:val="18"/>
                <w:szCs w:val="18"/>
                <w:lang w:eastAsia="zh-CN"/>
              </w:rPr>
            </w:pPr>
            <w:r>
              <w:rPr>
                <w:color w:val="auto"/>
                <w:spacing w:val="-1"/>
                <w:sz w:val="18"/>
                <w:szCs w:val="18"/>
                <w:lang w:eastAsia="zh-CN"/>
              </w:rPr>
              <w:t>轿内反向指令自动消除功能</w:t>
            </w:r>
          </w:p>
        </w:tc>
        <w:tc>
          <w:tcPr>
            <w:tcW w:w="6129" w:type="dxa"/>
          </w:tcPr>
          <w:p>
            <w:pPr>
              <w:pStyle w:val="11"/>
              <w:spacing w:before="71" w:line="281" w:lineRule="auto"/>
              <w:ind w:left="116" w:right="60" w:firstLine="17"/>
              <w:rPr>
                <w:color w:val="auto"/>
                <w:sz w:val="18"/>
                <w:szCs w:val="18"/>
                <w:lang w:eastAsia="zh-CN"/>
              </w:rPr>
            </w:pPr>
            <w:r>
              <w:rPr>
                <w:color w:val="auto"/>
                <w:spacing w:val="-3"/>
                <w:sz w:val="18"/>
                <w:szCs w:val="18"/>
                <w:lang w:eastAsia="zh-CN"/>
              </w:rPr>
              <w:t>电梯自动运行时，当电梯沿途响应完最后一个轿内指令</w:t>
            </w:r>
            <w:r>
              <w:rPr>
                <w:color w:val="auto"/>
                <w:spacing w:val="-4"/>
                <w:sz w:val="18"/>
                <w:szCs w:val="18"/>
                <w:lang w:eastAsia="zh-CN"/>
              </w:rPr>
              <w:t>或层站召唤后，</w:t>
            </w:r>
            <w:r>
              <w:rPr>
                <w:color w:val="auto"/>
                <w:spacing w:val="-1"/>
                <w:sz w:val="18"/>
                <w:szCs w:val="18"/>
                <w:lang w:eastAsia="zh-CN"/>
              </w:rPr>
              <w:t>系统自动检查并消除余下的轿内指令。</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jc w:val="center"/>
        </w:trPr>
        <w:tc>
          <w:tcPr>
            <w:tcW w:w="709" w:type="dxa"/>
          </w:tcPr>
          <w:p>
            <w:pPr>
              <w:pStyle w:val="11"/>
              <w:spacing w:before="256" w:line="183" w:lineRule="auto"/>
              <w:ind w:left="349"/>
              <w:rPr>
                <w:sz w:val="18"/>
                <w:szCs w:val="18"/>
              </w:rPr>
            </w:pPr>
            <w:r>
              <w:rPr>
                <w:spacing w:val="-3"/>
                <w:sz w:val="18"/>
                <w:szCs w:val="18"/>
              </w:rPr>
              <w:t>47</w:t>
            </w:r>
          </w:p>
        </w:tc>
        <w:tc>
          <w:tcPr>
            <w:tcW w:w="1701" w:type="dxa"/>
          </w:tcPr>
          <w:p>
            <w:pPr>
              <w:pStyle w:val="11"/>
              <w:spacing w:before="72" w:line="220" w:lineRule="auto"/>
              <w:jc w:val="center"/>
              <w:rPr>
                <w:sz w:val="18"/>
                <w:szCs w:val="18"/>
                <w:lang w:eastAsia="zh-CN"/>
              </w:rPr>
            </w:pPr>
            <w:r>
              <w:rPr>
                <w:spacing w:val="-1"/>
                <w:sz w:val="18"/>
                <w:szCs w:val="18"/>
                <w:lang w:eastAsia="zh-CN"/>
              </w:rPr>
              <w:t>轿内照明手动关闭</w:t>
            </w:r>
            <w:r>
              <w:rPr>
                <w:spacing w:val="-4"/>
                <w:sz w:val="18"/>
                <w:szCs w:val="18"/>
                <w:lang w:eastAsia="zh-CN"/>
              </w:rPr>
              <w:t>（</w:t>
            </w:r>
            <w:r>
              <w:rPr>
                <w:rFonts w:hint="eastAsia"/>
                <w:spacing w:val="-4"/>
                <w:sz w:val="18"/>
                <w:szCs w:val="18"/>
                <w:lang w:eastAsia="zh-CN"/>
              </w:rPr>
              <w:t>拨动</w:t>
            </w:r>
            <w:r>
              <w:rPr>
                <w:spacing w:val="-4"/>
                <w:sz w:val="18"/>
                <w:szCs w:val="18"/>
                <w:lang w:eastAsia="zh-CN"/>
              </w:rPr>
              <w:t>型）</w:t>
            </w:r>
          </w:p>
        </w:tc>
        <w:tc>
          <w:tcPr>
            <w:tcW w:w="6129" w:type="dxa"/>
          </w:tcPr>
          <w:p>
            <w:pPr>
              <w:pStyle w:val="11"/>
              <w:spacing w:before="228" w:line="220" w:lineRule="auto"/>
              <w:ind w:left="112"/>
              <w:rPr>
                <w:sz w:val="18"/>
                <w:szCs w:val="18"/>
                <w:lang w:eastAsia="zh-CN"/>
              </w:rPr>
            </w:pPr>
            <w:r>
              <w:rPr>
                <w:spacing w:val="-1"/>
                <w:sz w:val="18"/>
                <w:szCs w:val="18"/>
                <w:lang w:eastAsia="zh-CN"/>
              </w:rPr>
              <w:t>通过操纵箱按钮组合来关闭轿内通风装置。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jc w:val="center"/>
        </w:trPr>
        <w:tc>
          <w:tcPr>
            <w:tcW w:w="709" w:type="dxa"/>
          </w:tcPr>
          <w:p>
            <w:pPr>
              <w:pStyle w:val="11"/>
              <w:spacing w:before="100" w:line="183" w:lineRule="auto"/>
              <w:ind w:left="349"/>
              <w:rPr>
                <w:sz w:val="18"/>
                <w:szCs w:val="18"/>
              </w:rPr>
            </w:pPr>
            <w:r>
              <w:rPr>
                <w:spacing w:val="-3"/>
                <w:sz w:val="18"/>
                <w:szCs w:val="18"/>
              </w:rPr>
              <w:t>48</w:t>
            </w:r>
          </w:p>
        </w:tc>
        <w:tc>
          <w:tcPr>
            <w:tcW w:w="1701" w:type="dxa"/>
          </w:tcPr>
          <w:p>
            <w:pPr>
              <w:pStyle w:val="11"/>
              <w:spacing w:before="71" w:line="220" w:lineRule="auto"/>
              <w:jc w:val="center"/>
              <w:rPr>
                <w:sz w:val="18"/>
                <w:szCs w:val="18"/>
              </w:rPr>
            </w:pPr>
            <w:r>
              <w:rPr>
                <w:spacing w:val="-2"/>
                <w:sz w:val="18"/>
                <w:szCs w:val="18"/>
              </w:rPr>
              <w:t>故障自动诊断功能</w:t>
            </w:r>
          </w:p>
        </w:tc>
        <w:tc>
          <w:tcPr>
            <w:tcW w:w="6129" w:type="dxa"/>
          </w:tcPr>
          <w:p>
            <w:pPr>
              <w:pStyle w:val="11"/>
              <w:spacing w:before="71" w:line="220" w:lineRule="auto"/>
              <w:ind w:left="112"/>
              <w:rPr>
                <w:sz w:val="18"/>
                <w:szCs w:val="18"/>
                <w:lang w:eastAsia="zh-CN"/>
              </w:rPr>
            </w:pPr>
            <w:r>
              <w:rPr>
                <w:spacing w:val="-1"/>
                <w:sz w:val="18"/>
                <w:szCs w:val="18"/>
                <w:lang w:eastAsia="zh-CN"/>
              </w:rPr>
              <w:t>对电梯运行过程中的异常及故障进行诊断。</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09" w:type="dxa"/>
          </w:tcPr>
          <w:p>
            <w:pPr>
              <w:pStyle w:val="11"/>
              <w:spacing w:before="251" w:line="183" w:lineRule="auto"/>
              <w:ind w:left="349"/>
              <w:rPr>
                <w:sz w:val="18"/>
                <w:szCs w:val="18"/>
              </w:rPr>
            </w:pPr>
            <w:r>
              <w:rPr>
                <w:spacing w:val="-3"/>
                <w:sz w:val="18"/>
                <w:szCs w:val="18"/>
              </w:rPr>
              <w:t>49</w:t>
            </w:r>
          </w:p>
        </w:tc>
        <w:tc>
          <w:tcPr>
            <w:tcW w:w="1701" w:type="dxa"/>
          </w:tcPr>
          <w:p>
            <w:pPr>
              <w:pStyle w:val="11"/>
              <w:spacing w:before="223" w:line="220" w:lineRule="auto"/>
              <w:jc w:val="center"/>
              <w:rPr>
                <w:sz w:val="18"/>
                <w:szCs w:val="18"/>
              </w:rPr>
            </w:pPr>
            <w:r>
              <w:rPr>
                <w:spacing w:val="-1"/>
                <w:sz w:val="18"/>
                <w:szCs w:val="18"/>
              </w:rPr>
              <w:t>层站召唤自动登记</w:t>
            </w:r>
          </w:p>
        </w:tc>
        <w:tc>
          <w:tcPr>
            <w:tcW w:w="6129" w:type="dxa"/>
          </w:tcPr>
          <w:p>
            <w:pPr>
              <w:pStyle w:val="11"/>
              <w:spacing w:before="67" w:line="283" w:lineRule="auto"/>
              <w:ind w:left="142" w:right="108" w:hanging="18"/>
              <w:rPr>
                <w:sz w:val="18"/>
                <w:szCs w:val="18"/>
                <w:lang w:eastAsia="zh-CN"/>
              </w:rPr>
            </w:pPr>
            <w:r>
              <w:rPr>
                <w:spacing w:val="1"/>
                <w:sz w:val="18"/>
                <w:szCs w:val="18"/>
                <w:lang w:eastAsia="zh-CN"/>
              </w:rPr>
              <w:t>当一台电梯不能将所有乘客接走，该层站按钮保持登记状态，系统将</w:t>
            </w:r>
            <w:r>
              <w:rPr>
                <w:spacing w:val="-3"/>
                <w:sz w:val="18"/>
                <w:szCs w:val="18"/>
                <w:lang w:eastAsia="zh-CN"/>
              </w:rPr>
              <w:t>自动分配另外一台电梯来服务。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 w:hRule="atLeast"/>
          <w:jc w:val="center"/>
        </w:trPr>
        <w:tc>
          <w:tcPr>
            <w:tcW w:w="709" w:type="dxa"/>
          </w:tcPr>
          <w:p>
            <w:pPr>
              <w:pStyle w:val="11"/>
              <w:spacing w:before="59" w:line="183" w:lineRule="auto"/>
              <w:ind w:firstLine="340" w:firstLineChars="200"/>
              <w:rPr>
                <w:sz w:val="18"/>
                <w:szCs w:val="18"/>
              </w:rPr>
            </w:pPr>
            <w:r>
              <w:rPr>
                <w:spacing w:val="-5"/>
                <w:sz w:val="18"/>
                <w:szCs w:val="18"/>
              </w:rPr>
              <w:t>50</w:t>
            </w:r>
          </w:p>
        </w:tc>
        <w:tc>
          <w:tcPr>
            <w:tcW w:w="1701" w:type="dxa"/>
          </w:tcPr>
          <w:p>
            <w:pPr>
              <w:pStyle w:val="11"/>
              <w:spacing w:before="59"/>
              <w:jc w:val="center"/>
              <w:rPr>
                <w:sz w:val="18"/>
                <w:szCs w:val="18"/>
              </w:rPr>
            </w:pPr>
            <w:r>
              <w:rPr>
                <w:spacing w:val="-1"/>
                <w:sz w:val="18"/>
                <w:szCs w:val="18"/>
              </w:rPr>
              <w:t>群/并联控制后备运行</w:t>
            </w:r>
          </w:p>
        </w:tc>
        <w:tc>
          <w:tcPr>
            <w:tcW w:w="6129" w:type="dxa"/>
          </w:tcPr>
          <w:p>
            <w:pPr>
              <w:pStyle w:val="11"/>
              <w:spacing w:before="67" w:line="295" w:lineRule="auto"/>
              <w:ind w:left="112" w:right="107"/>
              <w:jc w:val="both"/>
              <w:rPr>
                <w:sz w:val="18"/>
                <w:szCs w:val="18"/>
                <w:lang w:eastAsia="zh-CN"/>
              </w:rPr>
            </w:pPr>
            <w:r>
              <w:rPr>
                <w:spacing w:val="2"/>
                <w:sz w:val="18"/>
                <w:szCs w:val="18"/>
                <w:lang w:eastAsia="zh-CN"/>
              </w:rPr>
              <w:t>群控处理器故障或群控与各台通讯故障引起群控失控时</w:t>
            </w:r>
            <w:r>
              <w:rPr>
                <w:spacing w:val="1"/>
                <w:sz w:val="18"/>
                <w:szCs w:val="18"/>
                <w:lang w:eastAsia="zh-CN"/>
              </w:rPr>
              <w:t>，维持各台电</w:t>
            </w:r>
            <w:r>
              <w:rPr>
                <w:spacing w:val="-1"/>
                <w:sz w:val="18"/>
                <w:szCs w:val="18"/>
                <w:lang w:eastAsia="zh-CN"/>
              </w:rPr>
              <w:t>梯服务的功能。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jc w:val="center"/>
        </w:trPr>
        <w:tc>
          <w:tcPr>
            <w:tcW w:w="709" w:type="dxa"/>
          </w:tcPr>
          <w:p>
            <w:pPr>
              <w:pStyle w:val="11"/>
              <w:spacing w:before="95" w:line="184" w:lineRule="auto"/>
              <w:ind w:left="354"/>
              <w:rPr>
                <w:sz w:val="18"/>
                <w:szCs w:val="18"/>
              </w:rPr>
            </w:pPr>
            <w:r>
              <w:rPr>
                <w:spacing w:val="-5"/>
                <w:sz w:val="18"/>
                <w:szCs w:val="18"/>
              </w:rPr>
              <w:t>51</w:t>
            </w:r>
          </w:p>
        </w:tc>
        <w:tc>
          <w:tcPr>
            <w:tcW w:w="1701" w:type="dxa"/>
          </w:tcPr>
          <w:p>
            <w:pPr>
              <w:pStyle w:val="11"/>
              <w:spacing w:before="67" w:line="219" w:lineRule="auto"/>
              <w:jc w:val="center"/>
              <w:rPr>
                <w:sz w:val="18"/>
                <w:szCs w:val="18"/>
              </w:rPr>
            </w:pPr>
            <w:r>
              <w:rPr>
                <w:spacing w:val="-1"/>
                <w:sz w:val="18"/>
                <w:szCs w:val="18"/>
              </w:rPr>
              <w:t>层站微机异常处理</w:t>
            </w:r>
          </w:p>
        </w:tc>
        <w:tc>
          <w:tcPr>
            <w:tcW w:w="6129" w:type="dxa"/>
          </w:tcPr>
          <w:p>
            <w:pPr>
              <w:pStyle w:val="11"/>
              <w:spacing w:before="67" w:line="219" w:lineRule="auto"/>
              <w:ind w:left="124"/>
              <w:rPr>
                <w:sz w:val="18"/>
                <w:szCs w:val="18"/>
                <w:lang w:eastAsia="zh-CN"/>
              </w:rPr>
            </w:pPr>
            <w:r>
              <w:rPr>
                <w:spacing w:val="-1"/>
                <w:sz w:val="18"/>
                <w:szCs w:val="18"/>
                <w:lang w:eastAsia="zh-CN"/>
              </w:rPr>
              <w:t>当层站微机发生异常时，就近层停靠后，电梯不能再启动。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09" w:type="dxa"/>
          </w:tcPr>
          <w:p>
            <w:pPr>
              <w:pStyle w:val="11"/>
              <w:spacing w:before="251" w:line="183" w:lineRule="auto"/>
              <w:ind w:left="354"/>
              <w:rPr>
                <w:sz w:val="18"/>
                <w:szCs w:val="18"/>
              </w:rPr>
            </w:pPr>
            <w:r>
              <w:rPr>
                <w:spacing w:val="-5"/>
                <w:sz w:val="18"/>
                <w:szCs w:val="18"/>
              </w:rPr>
              <w:t>52</w:t>
            </w:r>
          </w:p>
        </w:tc>
        <w:tc>
          <w:tcPr>
            <w:tcW w:w="1701" w:type="dxa"/>
          </w:tcPr>
          <w:p>
            <w:pPr>
              <w:pStyle w:val="11"/>
              <w:spacing w:before="222" w:line="221" w:lineRule="auto"/>
              <w:jc w:val="center"/>
              <w:rPr>
                <w:sz w:val="18"/>
                <w:szCs w:val="18"/>
              </w:rPr>
            </w:pPr>
            <w:r>
              <w:rPr>
                <w:spacing w:val="-2"/>
                <w:sz w:val="18"/>
                <w:szCs w:val="18"/>
              </w:rPr>
              <w:t>独立运行</w:t>
            </w:r>
          </w:p>
        </w:tc>
        <w:tc>
          <w:tcPr>
            <w:tcW w:w="6129" w:type="dxa"/>
          </w:tcPr>
          <w:p>
            <w:pPr>
              <w:pStyle w:val="11"/>
              <w:spacing w:before="67" w:line="283" w:lineRule="auto"/>
              <w:ind w:left="112" w:right="107"/>
              <w:rPr>
                <w:sz w:val="18"/>
                <w:szCs w:val="18"/>
                <w:lang w:eastAsia="zh-CN"/>
              </w:rPr>
            </w:pPr>
            <w:r>
              <w:rPr>
                <w:spacing w:val="1"/>
                <w:sz w:val="18"/>
                <w:szCs w:val="18"/>
                <w:lang w:eastAsia="zh-CN"/>
              </w:rPr>
              <w:t>使用操纵箱内的“独立”开关，可以在不中断运行的情况下，</w:t>
            </w:r>
            <w:r>
              <w:rPr>
                <w:sz w:val="18"/>
                <w:szCs w:val="18"/>
                <w:lang w:eastAsia="zh-CN"/>
              </w:rPr>
              <w:t xml:space="preserve">只响应 </w:t>
            </w:r>
            <w:r>
              <w:rPr>
                <w:spacing w:val="-1"/>
                <w:sz w:val="18"/>
                <w:szCs w:val="18"/>
                <w:lang w:eastAsia="zh-CN"/>
              </w:rPr>
              <w:t>轿内指令而不响应层站召唤。</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709" w:type="dxa"/>
          </w:tcPr>
          <w:p>
            <w:pPr>
              <w:pStyle w:val="11"/>
              <w:spacing w:before="253" w:line="183" w:lineRule="auto"/>
              <w:ind w:left="354"/>
              <w:rPr>
                <w:sz w:val="18"/>
                <w:szCs w:val="18"/>
              </w:rPr>
            </w:pPr>
            <w:r>
              <w:rPr>
                <w:spacing w:val="-5"/>
                <w:sz w:val="18"/>
                <w:szCs w:val="18"/>
              </w:rPr>
              <w:t>53</w:t>
            </w:r>
          </w:p>
        </w:tc>
        <w:tc>
          <w:tcPr>
            <w:tcW w:w="1701" w:type="dxa"/>
          </w:tcPr>
          <w:p>
            <w:pPr>
              <w:pStyle w:val="11"/>
              <w:spacing w:before="225" w:line="220" w:lineRule="auto"/>
              <w:jc w:val="center"/>
              <w:rPr>
                <w:sz w:val="18"/>
                <w:szCs w:val="18"/>
              </w:rPr>
            </w:pPr>
            <w:r>
              <w:rPr>
                <w:spacing w:val="-3"/>
                <w:sz w:val="18"/>
                <w:szCs w:val="18"/>
              </w:rPr>
              <w:t>次层停靠</w:t>
            </w:r>
          </w:p>
        </w:tc>
        <w:tc>
          <w:tcPr>
            <w:tcW w:w="6129" w:type="dxa"/>
          </w:tcPr>
          <w:p>
            <w:pPr>
              <w:pStyle w:val="11"/>
              <w:spacing w:before="70" w:line="281" w:lineRule="auto"/>
              <w:ind w:left="114" w:right="151" w:firstLine="19"/>
              <w:rPr>
                <w:sz w:val="18"/>
                <w:szCs w:val="18"/>
                <w:lang w:eastAsia="zh-CN"/>
              </w:rPr>
            </w:pPr>
            <w:r>
              <w:rPr>
                <w:sz w:val="18"/>
                <w:szCs w:val="18"/>
                <w:lang w:eastAsia="zh-CN"/>
              </w:rPr>
              <w:t>电梯到达目的层后，若轿厢门不能完全开启</w:t>
            </w:r>
            <w:r>
              <w:rPr>
                <w:spacing w:val="-1"/>
                <w:sz w:val="18"/>
                <w:szCs w:val="18"/>
                <w:lang w:eastAsia="zh-CN"/>
              </w:rPr>
              <w:t>，则关门前行到下一层，直到门能完全开启后，恢复正常运行。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09" w:type="dxa"/>
          </w:tcPr>
          <w:p>
            <w:pPr>
              <w:pStyle w:val="11"/>
              <w:spacing w:before="254" w:line="183" w:lineRule="auto"/>
              <w:ind w:left="354"/>
              <w:rPr>
                <w:sz w:val="18"/>
                <w:szCs w:val="18"/>
              </w:rPr>
            </w:pPr>
            <w:r>
              <w:rPr>
                <w:spacing w:val="-5"/>
                <w:sz w:val="18"/>
                <w:szCs w:val="18"/>
              </w:rPr>
              <w:t>54</w:t>
            </w:r>
          </w:p>
        </w:tc>
        <w:tc>
          <w:tcPr>
            <w:tcW w:w="1701" w:type="dxa"/>
          </w:tcPr>
          <w:p>
            <w:pPr>
              <w:pStyle w:val="11"/>
              <w:spacing w:before="225" w:line="220" w:lineRule="auto"/>
              <w:jc w:val="center"/>
              <w:rPr>
                <w:sz w:val="18"/>
                <w:szCs w:val="18"/>
              </w:rPr>
            </w:pPr>
            <w:r>
              <w:rPr>
                <w:spacing w:val="-5"/>
                <w:sz w:val="18"/>
                <w:szCs w:val="18"/>
              </w:rPr>
              <w:t>电梯不启动报警</w:t>
            </w:r>
          </w:p>
        </w:tc>
        <w:tc>
          <w:tcPr>
            <w:tcW w:w="6129" w:type="dxa"/>
          </w:tcPr>
          <w:p>
            <w:pPr>
              <w:pStyle w:val="11"/>
              <w:spacing w:before="69" w:line="282" w:lineRule="auto"/>
              <w:ind w:left="123" w:right="108"/>
              <w:rPr>
                <w:sz w:val="18"/>
                <w:szCs w:val="18"/>
                <w:lang w:eastAsia="zh-CN"/>
              </w:rPr>
            </w:pPr>
            <w:r>
              <w:rPr>
                <w:spacing w:val="1"/>
                <w:sz w:val="18"/>
                <w:szCs w:val="18"/>
                <w:lang w:eastAsia="zh-CN"/>
              </w:rPr>
              <w:t>当层站召唤、轿内指令已登记，但电梯在预定时间内不能启动，则清</w:t>
            </w:r>
            <w:r>
              <w:rPr>
                <w:spacing w:val="-1"/>
                <w:sz w:val="18"/>
                <w:szCs w:val="18"/>
                <w:lang w:eastAsia="zh-CN"/>
              </w:rPr>
              <w:t>除已分配的层站召唤，保留轿内指令，异常灯点亮，异常警铃鸣响。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jc w:val="center"/>
        </w:trPr>
        <w:tc>
          <w:tcPr>
            <w:tcW w:w="709" w:type="dxa"/>
          </w:tcPr>
          <w:p>
            <w:pPr>
              <w:pStyle w:val="11"/>
              <w:spacing w:before="98" w:line="182" w:lineRule="auto"/>
              <w:ind w:left="354"/>
              <w:rPr>
                <w:sz w:val="18"/>
                <w:szCs w:val="18"/>
              </w:rPr>
            </w:pPr>
            <w:r>
              <w:rPr>
                <w:spacing w:val="-5"/>
                <w:sz w:val="18"/>
                <w:szCs w:val="18"/>
              </w:rPr>
              <w:t>55</w:t>
            </w:r>
          </w:p>
        </w:tc>
        <w:tc>
          <w:tcPr>
            <w:tcW w:w="1701" w:type="dxa"/>
          </w:tcPr>
          <w:p>
            <w:pPr>
              <w:pStyle w:val="11"/>
              <w:spacing w:before="69" w:line="221" w:lineRule="auto"/>
              <w:jc w:val="center"/>
              <w:rPr>
                <w:sz w:val="18"/>
                <w:szCs w:val="18"/>
              </w:rPr>
            </w:pPr>
            <w:r>
              <w:rPr>
                <w:spacing w:val="-5"/>
                <w:sz w:val="18"/>
                <w:szCs w:val="18"/>
              </w:rPr>
              <w:t>警铃</w:t>
            </w:r>
          </w:p>
        </w:tc>
        <w:tc>
          <w:tcPr>
            <w:tcW w:w="6129" w:type="dxa"/>
          </w:tcPr>
          <w:p>
            <w:pPr>
              <w:pStyle w:val="11"/>
              <w:spacing w:before="69" w:line="220" w:lineRule="auto"/>
              <w:ind w:left="117"/>
              <w:rPr>
                <w:sz w:val="18"/>
                <w:szCs w:val="18"/>
                <w:lang w:eastAsia="zh-CN"/>
              </w:rPr>
            </w:pPr>
            <w:r>
              <w:rPr>
                <w:spacing w:val="-1"/>
                <w:sz w:val="18"/>
                <w:szCs w:val="18"/>
                <w:lang w:eastAsia="zh-CN"/>
              </w:rPr>
              <w:t>紧急时按下该警铃，警铃和通话装置鸣响。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jc w:val="center"/>
        </w:trPr>
        <w:tc>
          <w:tcPr>
            <w:tcW w:w="709" w:type="dxa"/>
          </w:tcPr>
          <w:p>
            <w:pPr>
              <w:pStyle w:val="11"/>
              <w:spacing w:before="97" w:line="183" w:lineRule="auto"/>
              <w:ind w:left="354"/>
              <w:rPr>
                <w:sz w:val="18"/>
                <w:szCs w:val="18"/>
              </w:rPr>
            </w:pPr>
            <w:r>
              <w:rPr>
                <w:spacing w:val="-5"/>
                <w:sz w:val="18"/>
                <w:szCs w:val="18"/>
              </w:rPr>
              <w:t>56</w:t>
            </w:r>
          </w:p>
        </w:tc>
        <w:tc>
          <w:tcPr>
            <w:tcW w:w="1701" w:type="dxa"/>
          </w:tcPr>
          <w:p>
            <w:pPr>
              <w:pStyle w:val="11"/>
              <w:spacing w:before="68" w:line="221" w:lineRule="auto"/>
              <w:jc w:val="center"/>
              <w:rPr>
                <w:sz w:val="18"/>
                <w:szCs w:val="18"/>
              </w:rPr>
            </w:pPr>
            <w:r>
              <w:rPr>
                <w:spacing w:val="-3"/>
                <w:sz w:val="18"/>
                <w:szCs w:val="18"/>
              </w:rPr>
              <w:t>关门保护</w:t>
            </w:r>
          </w:p>
        </w:tc>
        <w:tc>
          <w:tcPr>
            <w:tcW w:w="6129" w:type="dxa"/>
          </w:tcPr>
          <w:p>
            <w:pPr>
              <w:pStyle w:val="11"/>
              <w:spacing w:before="69" w:line="220" w:lineRule="auto"/>
              <w:ind w:left="124"/>
              <w:rPr>
                <w:sz w:val="18"/>
                <w:szCs w:val="18"/>
                <w:lang w:eastAsia="zh-CN"/>
              </w:rPr>
            </w:pPr>
            <w:r>
              <w:rPr>
                <w:spacing w:val="-2"/>
                <w:sz w:val="18"/>
                <w:szCs w:val="18"/>
                <w:lang w:eastAsia="zh-CN"/>
              </w:rPr>
              <w:t>当轿厢门不能完全关闭时，门反向开启。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09" w:type="dxa"/>
          </w:tcPr>
          <w:p>
            <w:pPr>
              <w:pStyle w:val="11"/>
              <w:spacing w:before="254" w:line="182" w:lineRule="auto"/>
              <w:ind w:left="354"/>
              <w:rPr>
                <w:sz w:val="18"/>
                <w:szCs w:val="18"/>
              </w:rPr>
            </w:pPr>
            <w:r>
              <w:rPr>
                <w:spacing w:val="-5"/>
                <w:sz w:val="18"/>
                <w:szCs w:val="18"/>
              </w:rPr>
              <w:t>57</w:t>
            </w:r>
          </w:p>
        </w:tc>
        <w:tc>
          <w:tcPr>
            <w:tcW w:w="1701" w:type="dxa"/>
          </w:tcPr>
          <w:p>
            <w:pPr>
              <w:pStyle w:val="11"/>
              <w:spacing w:before="224" w:line="221" w:lineRule="auto"/>
              <w:jc w:val="center"/>
              <w:rPr>
                <w:sz w:val="18"/>
                <w:szCs w:val="18"/>
              </w:rPr>
            </w:pPr>
            <w:r>
              <w:rPr>
                <w:spacing w:val="-2"/>
                <w:sz w:val="18"/>
                <w:szCs w:val="18"/>
              </w:rPr>
              <w:t>换向重开门</w:t>
            </w:r>
          </w:p>
        </w:tc>
        <w:tc>
          <w:tcPr>
            <w:tcW w:w="6129" w:type="dxa"/>
          </w:tcPr>
          <w:p>
            <w:pPr>
              <w:pStyle w:val="11"/>
              <w:spacing w:before="69" w:line="282" w:lineRule="auto"/>
              <w:ind w:left="113" w:right="108" w:firstLine="20"/>
              <w:rPr>
                <w:sz w:val="18"/>
                <w:szCs w:val="18"/>
                <w:lang w:eastAsia="zh-CN"/>
              </w:rPr>
            </w:pPr>
            <w:r>
              <w:rPr>
                <w:spacing w:val="1"/>
                <w:sz w:val="18"/>
                <w:szCs w:val="18"/>
                <w:lang w:eastAsia="zh-CN"/>
              </w:rPr>
              <w:t>电梯门开状态，前行方向上没有轿内指令和层站召唤，且该层站的相</w:t>
            </w:r>
            <w:r>
              <w:rPr>
                <w:spacing w:val="-1"/>
                <w:sz w:val="18"/>
                <w:szCs w:val="18"/>
                <w:lang w:eastAsia="zh-CN"/>
              </w:rPr>
              <w:t>反方向的层站召唤已被登记，电梯关门后立即重开。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jc w:val="center"/>
        </w:trPr>
        <w:tc>
          <w:tcPr>
            <w:tcW w:w="709" w:type="dxa"/>
          </w:tcPr>
          <w:p>
            <w:pPr>
              <w:pStyle w:val="11"/>
              <w:spacing w:before="96" w:line="183" w:lineRule="auto"/>
              <w:ind w:left="354"/>
              <w:rPr>
                <w:sz w:val="18"/>
                <w:szCs w:val="18"/>
              </w:rPr>
            </w:pPr>
            <w:r>
              <w:rPr>
                <w:spacing w:val="-5"/>
                <w:sz w:val="18"/>
                <w:szCs w:val="18"/>
              </w:rPr>
              <w:t>58</w:t>
            </w:r>
          </w:p>
        </w:tc>
        <w:tc>
          <w:tcPr>
            <w:tcW w:w="1701" w:type="dxa"/>
          </w:tcPr>
          <w:p>
            <w:pPr>
              <w:pStyle w:val="11"/>
              <w:spacing w:before="68" w:line="220" w:lineRule="auto"/>
              <w:jc w:val="center"/>
              <w:rPr>
                <w:sz w:val="18"/>
                <w:szCs w:val="18"/>
              </w:rPr>
            </w:pPr>
            <w:r>
              <w:rPr>
                <w:spacing w:val="-4"/>
                <w:sz w:val="18"/>
                <w:szCs w:val="18"/>
              </w:rPr>
              <w:t>门负载检测功能</w:t>
            </w:r>
          </w:p>
        </w:tc>
        <w:tc>
          <w:tcPr>
            <w:tcW w:w="6129" w:type="dxa"/>
          </w:tcPr>
          <w:p>
            <w:pPr>
              <w:pStyle w:val="11"/>
              <w:spacing w:before="68" w:line="219" w:lineRule="auto"/>
              <w:ind w:left="115"/>
              <w:rPr>
                <w:sz w:val="18"/>
                <w:szCs w:val="18"/>
                <w:lang w:eastAsia="zh-CN"/>
              </w:rPr>
            </w:pPr>
            <w:r>
              <w:rPr>
                <w:sz w:val="18"/>
                <w:szCs w:val="18"/>
                <w:lang w:eastAsia="zh-CN"/>
              </w:rPr>
              <w:t>如果门由于过载导致不能完全打开或关闭，</w:t>
            </w:r>
            <w:r>
              <w:rPr>
                <w:spacing w:val="-1"/>
                <w:sz w:val="18"/>
                <w:szCs w:val="18"/>
                <w:lang w:eastAsia="zh-CN"/>
              </w:rPr>
              <w:t>电梯门将会反方向动作。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jc w:val="center"/>
        </w:trPr>
        <w:tc>
          <w:tcPr>
            <w:tcW w:w="709" w:type="dxa"/>
          </w:tcPr>
          <w:p>
            <w:pPr>
              <w:pStyle w:val="11"/>
              <w:spacing w:before="98" w:line="183" w:lineRule="auto"/>
              <w:ind w:left="354"/>
              <w:rPr>
                <w:sz w:val="18"/>
                <w:szCs w:val="18"/>
              </w:rPr>
            </w:pPr>
            <w:r>
              <w:rPr>
                <w:spacing w:val="-5"/>
                <w:sz w:val="18"/>
                <w:szCs w:val="18"/>
              </w:rPr>
              <w:t>59</w:t>
            </w:r>
          </w:p>
        </w:tc>
        <w:tc>
          <w:tcPr>
            <w:tcW w:w="1701" w:type="dxa"/>
          </w:tcPr>
          <w:p>
            <w:pPr>
              <w:pStyle w:val="11"/>
              <w:spacing w:before="69" w:line="221" w:lineRule="auto"/>
              <w:jc w:val="center"/>
              <w:rPr>
                <w:sz w:val="18"/>
                <w:szCs w:val="18"/>
              </w:rPr>
            </w:pPr>
            <w:r>
              <w:rPr>
                <w:spacing w:val="-2"/>
                <w:sz w:val="18"/>
                <w:szCs w:val="18"/>
              </w:rPr>
              <w:t>开门受阻控制</w:t>
            </w:r>
          </w:p>
        </w:tc>
        <w:tc>
          <w:tcPr>
            <w:tcW w:w="6129" w:type="dxa"/>
          </w:tcPr>
          <w:p>
            <w:pPr>
              <w:pStyle w:val="11"/>
              <w:spacing w:before="69" w:line="221" w:lineRule="auto"/>
              <w:ind w:left="115"/>
              <w:rPr>
                <w:sz w:val="18"/>
                <w:szCs w:val="18"/>
                <w:lang w:eastAsia="zh-CN"/>
              </w:rPr>
            </w:pPr>
            <w:r>
              <w:rPr>
                <w:spacing w:val="-1"/>
                <w:sz w:val="18"/>
                <w:szCs w:val="18"/>
                <w:lang w:eastAsia="zh-CN"/>
              </w:rPr>
              <w:t>如果电梯开门受阻，立即关门。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jc w:val="center"/>
        </w:trPr>
        <w:tc>
          <w:tcPr>
            <w:tcW w:w="709" w:type="dxa"/>
          </w:tcPr>
          <w:p>
            <w:pPr>
              <w:pStyle w:val="11"/>
              <w:spacing w:before="98" w:line="183" w:lineRule="auto"/>
              <w:ind w:left="352"/>
              <w:rPr>
                <w:sz w:val="18"/>
                <w:szCs w:val="18"/>
              </w:rPr>
            </w:pPr>
            <w:r>
              <w:rPr>
                <w:spacing w:val="-4"/>
                <w:sz w:val="18"/>
                <w:szCs w:val="18"/>
              </w:rPr>
              <w:t>60</w:t>
            </w:r>
          </w:p>
        </w:tc>
        <w:tc>
          <w:tcPr>
            <w:tcW w:w="1701" w:type="dxa"/>
          </w:tcPr>
          <w:p>
            <w:pPr>
              <w:pStyle w:val="11"/>
              <w:spacing w:before="69" w:line="220" w:lineRule="auto"/>
              <w:jc w:val="center"/>
              <w:rPr>
                <w:sz w:val="18"/>
                <w:szCs w:val="18"/>
                <w:lang w:eastAsia="zh-CN"/>
              </w:rPr>
            </w:pPr>
            <w:r>
              <w:rPr>
                <w:spacing w:val="-1"/>
                <w:sz w:val="18"/>
                <w:szCs w:val="18"/>
                <w:lang w:eastAsia="zh-CN"/>
              </w:rPr>
              <w:t>开门保持时间自动调整</w:t>
            </w:r>
          </w:p>
        </w:tc>
        <w:tc>
          <w:tcPr>
            <w:tcW w:w="6129" w:type="dxa"/>
          </w:tcPr>
          <w:p>
            <w:pPr>
              <w:pStyle w:val="11"/>
              <w:spacing w:before="70" w:line="219" w:lineRule="auto"/>
              <w:ind w:left="112"/>
              <w:rPr>
                <w:sz w:val="18"/>
                <w:szCs w:val="18"/>
                <w:lang w:eastAsia="zh-CN"/>
              </w:rPr>
            </w:pPr>
            <w:r>
              <w:rPr>
                <w:spacing w:val="-1"/>
                <w:sz w:val="18"/>
                <w:szCs w:val="18"/>
                <w:lang w:eastAsia="zh-CN"/>
              </w:rPr>
              <w:t>根据层站召唤或轿内指令自动调整开门保持时间。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jc w:val="center"/>
        </w:trPr>
        <w:tc>
          <w:tcPr>
            <w:tcW w:w="709" w:type="dxa"/>
          </w:tcPr>
          <w:p>
            <w:pPr>
              <w:pStyle w:val="11"/>
              <w:spacing w:before="96" w:line="184" w:lineRule="auto"/>
              <w:ind w:left="352"/>
              <w:rPr>
                <w:sz w:val="18"/>
                <w:szCs w:val="18"/>
              </w:rPr>
            </w:pPr>
            <w:r>
              <w:rPr>
                <w:spacing w:val="-4"/>
                <w:sz w:val="18"/>
                <w:szCs w:val="18"/>
              </w:rPr>
              <w:t>61</w:t>
            </w:r>
          </w:p>
        </w:tc>
        <w:tc>
          <w:tcPr>
            <w:tcW w:w="1701" w:type="dxa"/>
          </w:tcPr>
          <w:p>
            <w:pPr>
              <w:pStyle w:val="11"/>
              <w:spacing w:before="69" w:line="220" w:lineRule="auto"/>
              <w:jc w:val="center"/>
              <w:rPr>
                <w:sz w:val="18"/>
                <w:szCs w:val="18"/>
              </w:rPr>
            </w:pPr>
            <w:r>
              <w:rPr>
                <w:spacing w:val="-2"/>
                <w:sz w:val="18"/>
                <w:szCs w:val="18"/>
              </w:rPr>
              <w:t>关门力矩控制</w:t>
            </w:r>
          </w:p>
        </w:tc>
        <w:tc>
          <w:tcPr>
            <w:tcW w:w="6129" w:type="dxa"/>
          </w:tcPr>
          <w:p>
            <w:pPr>
              <w:pStyle w:val="11"/>
              <w:spacing w:before="69" w:line="220" w:lineRule="auto"/>
              <w:ind w:left="133"/>
              <w:rPr>
                <w:sz w:val="18"/>
                <w:szCs w:val="18"/>
                <w:lang w:eastAsia="zh-CN"/>
              </w:rPr>
            </w:pPr>
            <w:r>
              <w:rPr>
                <w:spacing w:val="-2"/>
                <w:sz w:val="18"/>
                <w:szCs w:val="18"/>
                <w:lang w:eastAsia="zh-CN"/>
              </w:rPr>
              <w:t>电梯关门遇到额外阻力时，门系统自动增大力矩。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jc w:val="center"/>
        </w:trPr>
        <w:tc>
          <w:tcPr>
            <w:tcW w:w="709" w:type="dxa"/>
          </w:tcPr>
          <w:p>
            <w:pPr>
              <w:pStyle w:val="11"/>
              <w:spacing w:before="97" w:line="183" w:lineRule="auto"/>
              <w:ind w:left="352"/>
              <w:rPr>
                <w:sz w:val="18"/>
                <w:szCs w:val="18"/>
              </w:rPr>
            </w:pPr>
            <w:r>
              <w:rPr>
                <w:spacing w:val="-4"/>
                <w:sz w:val="18"/>
                <w:szCs w:val="18"/>
              </w:rPr>
              <w:t>62</w:t>
            </w:r>
          </w:p>
        </w:tc>
        <w:tc>
          <w:tcPr>
            <w:tcW w:w="1701" w:type="dxa"/>
          </w:tcPr>
          <w:p>
            <w:pPr>
              <w:pStyle w:val="11"/>
              <w:spacing w:before="68" w:line="221" w:lineRule="auto"/>
              <w:jc w:val="center"/>
              <w:rPr>
                <w:sz w:val="18"/>
                <w:szCs w:val="18"/>
              </w:rPr>
            </w:pPr>
            <w:r>
              <w:rPr>
                <w:spacing w:val="-6"/>
                <w:sz w:val="18"/>
                <w:szCs w:val="18"/>
              </w:rPr>
              <w:t>即时关门</w:t>
            </w:r>
          </w:p>
        </w:tc>
        <w:tc>
          <w:tcPr>
            <w:tcW w:w="6129" w:type="dxa"/>
          </w:tcPr>
          <w:p>
            <w:pPr>
              <w:pStyle w:val="11"/>
              <w:spacing w:before="69" w:line="220" w:lineRule="auto"/>
              <w:ind w:left="133"/>
              <w:rPr>
                <w:sz w:val="18"/>
                <w:szCs w:val="18"/>
                <w:lang w:eastAsia="zh-CN"/>
              </w:rPr>
            </w:pPr>
            <w:r>
              <w:rPr>
                <w:spacing w:val="-2"/>
                <w:sz w:val="18"/>
                <w:szCs w:val="18"/>
                <w:lang w:eastAsia="zh-CN"/>
              </w:rPr>
              <w:t>电梯停站开门后，按下关门按钮，门立即关闭。</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09" w:type="dxa"/>
          </w:tcPr>
          <w:p>
            <w:pPr>
              <w:pStyle w:val="11"/>
              <w:spacing w:before="253" w:line="183" w:lineRule="auto"/>
              <w:ind w:left="352"/>
              <w:rPr>
                <w:sz w:val="18"/>
                <w:szCs w:val="18"/>
              </w:rPr>
            </w:pPr>
            <w:r>
              <w:rPr>
                <w:spacing w:val="-4"/>
                <w:sz w:val="18"/>
                <w:szCs w:val="18"/>
              </w:rPr>
              <w:t>63</w:t>
            </w:r>
          </w:p>
        </w:tc>
        <w:tc>
          <w:tcPr>
            <w:tcW w:w="1701" w:type="dxa"/>
          </w:tcPr>
          <w:p>
            <w:pPr>
              <w:pStyle w:val="11"/>
              <w:spacing w:before="224" w:line="221" w:lineRule="auto"/>
              <w:jc w:val="center"/>
              <w:rPr>
                <w:sz w:val="18"/>
                <w:szCs w:val="18"/>
              </w:rPr>
            </w:pPr>
            <w:r>
              <w:rPr>
                <w:spacing w:val="-3"/>
                <w:sz w:val="18"/>
                <w:szCs w:val="18"/>
              </w:rPr>
              <w:t>强制关门</w:t>
            </w:r>
          </w:p>
        </w:tc>
        <w:tc>
          <w:tcPr>
            <w:tcW w:w="6129" w:type="dxa"/>
          </w:tcPr>
          <w:p>
            <w:pPr>
              <w:pStyle w:val="11"/>
              <w:spacing w:before="69" w:line="282" w:lineRule="auto"/>
              <w:ind w:left="126" w:right="108" w:hanging="11"/>
              <w:rPr>
                <w:sz w:val="18"/>
                <w:szCs w:val="18"/>
                <w:lang w:eastAsia="zh-CN"/>
              </w:rPr>
            </w:pPr>
            <w:r>
              <w:rPr>
                <w:spacing w:val="2"/>
                <w:sz w:val="18"/>
                <w:szCs w:val="18"/>
                <w:lang w:eastAsia="zh-CN"/>
              </w:rPr>
              <w:t>如果电梯开门保护时间超过预定值，电梯暂时忽</w:t>
            </w:r>
            <w:r>
              <w:rPr>
                <w:spacing w:val="1"/>
                <w:sz w:val="18"/>
                <w:szCs w:val="18"/>
                <w:lang w:eastAsia="zh-CN"/>
              </w:rPr>
              <w:t>略非接触式门传感器</w:t>
            </w:r>
            <w:r>
              <w:rPr>
                <w:spacing w:val="-3"/>
                <w:sz w:val="18"/>
                <w:szCs w:val="18"/>
                <w:lang w:eastAsia="zh-CN"/>
              </w:rPr>
              <w:t>的作用，强制关门。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jc w:val="center"/>
        </w:trPr>
        <w:tc>
          <w:tcPr>
            <w:tcW w:w="709" w:type="dxa"/>
          </w:tcPr>
          <w:p>
            <w:pPr>
              <w:pStyle w:val="11"/>
              <w:spacing w:before="96" w:line="183" w:lineRule="auto"/>
              <w:ind w:left="352"/>
              <w:rPr>
                <w:sz w:val="18"/>
                <w:szCs w:val="18"/>
              </w:rPr>
            </w:pPr>
            <w:r>
              <w:rPr>
                <w:spacing w:val="-4"/>
                <w:sz w:val="18"/>
                <w:szCs w:val="18"/>
              </w:rPr>
              <w:t>64</w:t>
            </w:r>
          </w:p>
        </w:tc>
        <w:tc>
          <w:tcPr>
            <w:tcW w:w="1701" w:type="dxa"/>
          </w:tcPr>
          <w:p>
            <w:pPr>
              <w:pStyle w:val="11"/>
              <w:spacing w:before="67" w:line="221" w:lineRule="auto"/>
              <w:jc w:val="center"/>
              <w:rPr>
                <w:sz w:val="18"/>
                <w:szCs w:val="18"/>
              </w:rPr>
            </w:pPr>
            <w:r>
              <w:rPr>
                <w:spacing w:val="-2"/>
                <w:sz w:val="18"/>
                <w:szCs w:val="18"/>
              </w:rPr>
              <w:t>重复关门</w:t>
            </w:r>
          </w:p>
        </w:tc>
        <w:tc>
          <w:tcPr>
            <w:tcW w:w="6129" w:type="dxa"/>
          </w:tcPr>
          <w:p>
            <w:pPr>
              <w:pStyle w:val="11"/>
              <w:spacing w:before="68" w:line="219" w:lineRule="auto"/>
              <w:ind w:left="113"/>
              <w:rPr>
                <w:sz w:val="18"/>
                <w:szCs w:val="18"/>
                <w:lang w:eastAsia="zh-CN"/>
              </w:rPr>
            </w:pPr>
            <w:r>
              <w:rPr>
                <w:spacing w:val="-1"/>
                <w:sz w:val="18"/>
                <w:szCs w:val="18"/>
                <w:lang w:eastAsia="zh-CN"/>
              </w:rPr>
              <w:t>若关门受阻，电梯就会重复关门动作，直到杂物被清除。</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jc w:val="center"/>
        </w:trPr>
        <w:tc>
          <w:tcPr>
            <w:tcW w:w="709" w:type="dxa"/>
          </w:tcPr>
          <w:p>
            <w:pPr>
              <w:pStyle w:val="11"/>
              <w:spacing w:before="98" w:line="183" w:lineRule="auto"/>
              <w:ind w:left="352"/>
              <w:rPr>
                <w:sz w:val="18"/>
                <w:szCs w:val="18"/>
              </w:rPr>
            </w:pPr>
            <w:r>
              <w:rPr>
                <w:spacing w:val="-4"/>
                <w:sz w:val="18"/>
                <w:szCs w:val="18"/>
              </w:rPr>
              <w:t>65</w:t>
            </w:r>
          </w:p>
        </w:tc>
        <w:tc>
          <w:tcPr>
            <w:tcW w:w="1701" w:type="dxa"/>
          </w:tcPr>
          <w:p>
            <w:pPr>
              <w:pStyle w:val="11"/>
              <w:spacing w:before="70" w:line="219" w:lineRule="auto"/>
              <w:jc w:val="center"/>
              <w:rPr>
                <w:sz w:val="18"/>
                <w:szCs w:val="18"/>
              </w:rPr>
            </w:pPr>
            <w:r>
              <w:rPr>
                <w:spacing w:val="-2"/>
                <w:sz w:val="18"/>
                <w:szCs w:val="18"/>
              </w:rPr>
              <w:t>本层再开门</w:t>
            </w:r>
          </w:p>
        </w:tc>
        <w:tc>
          <w:tcPr>
            <w:tcW w:w="6129" w:type="dxa"/>
          </w:tcPr>
          <w:p>
            <w:pPr>
              <w:pStyle w:val="11"/>
              <w:spacing w:before="70" w:line="220" w:lineRule="auto"/>
              <w:ind w:left="115"/>
              <w:rPr>
                <w:sz w:val="18"/>
                <w:szCs w:val="18"/>
                <w:lang w:eastAsia="zh-CN"/>
              </w:rPr>
            </w:pPr>
            <w:r>
              <w:rPr>
                <w:spacing w:val="-1"/>
                <w:sz w:val="18"/>
                <w:szCs w:val="18"/>
                <w:lang w:eastAsia="zh-CN"/>
              </w:rPr>
              <w:t>关门过程中，按同方向层站召唤按钮，电梯重新开门。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jc w:val="center"/>
        </w:trPr>
        <w:tc>
          <w:tcPr>
            <w:tcW w:w="709" w:type="dxa"/>
          </w:tcPr>
          <w:p>
            <w:pPr>
              <w:pStyle w:val="11"/>
              <w:spacing w:before="98" w:line="183" w:lineRule="auto"/>
              <w:ind w:left="352"/>
              <w:rPr>
                <w:sz w:val="18"/>
                <w:szCs w:val="18"/>
              </w:rPr>
            </w:pPr>
            <w:r>
              <w:rPr>
                <w:spacing w:val="-4"/>
                <w:sz w:val="18"/>
                <w:szCs w:val="18"/>
              </w:rPr>
              <w:t>66</w:t>
            </w:r>
          </w:p>
        </w:tc>
        <w:tc>
          <w:tcPr>
            <w:tcW w:w="1701" w:type="dxa"/>
          </w:tcPr>
          <w:p>
            <w:pPr>
              <w:pStyle w:val="11"/>
              <w:spacing w:before="69" w:line="220" w:lineRule="auto"/>
              <w:jc w:val="center"/>
              <w:rPr>
                <w:sz w:val="18"/>
                <w:szCs w:val="18"/>
              </w:rPr>
            </w:pPr>
            <w:r>
              <w:rPr>
                <w:spacing w:val="-1"/>
                <w:sz w:val="18"/>
                <w:szCs w:val="18"/>
              </w:rPr>
              <w:t>运行次数与时间统计</w:t>
            </w:r>
          </w:p>
        </w:tc>
        <w:tc>
          <w:tcPr>
            <w:tcW w:w="6129" w:type="dxa"/>
          </w:tcPr>
          <w:p>
            <w:pPr>
              <w:pStyle w:val="11"/>
              <w:spacing w:before="69" w:line="220" w:lineRule="auto"/>
              <w:ind w:left="112"/>
              <w:rPr>
                <w:sz w:val="18"/>
                <w:szCs w:val="18"/>
                <w:lang w:eastAsia="zh-CN"/>
              </w:rPr>
            </w:pPr>
            <w:r>
              <w:rPr>
                <w:spacing w:val="-1"/>
                <w:sz w:val="18"/>
                <w:szCs w:val="18"/>
                <w:lang w:eastAsia="zh-CN"/>
              </w:rPr>
              <w:t>记录电梯运行次数及运行时间、</w:t>
            </w:r>
            <w:r>
              <w:rPr>
                <w:rFonts w:hint="eastAsia"/>
                <w:spacing w:val="-1"/>
                <w:sz w:val="18"/>
                <w:szCs w:val="18"/>
                <w:highlight w:val="none"/>
                <w:lang w:eastAsia="zh-CN"/>
              </w:rPr>
              <w:t>楼层停靠次数</w:t>
            </w:r>
            <w:r>
              <w:rPr>
                <w:spacing w:val="-1"/>
                <w:sz w:val="18"/>
                <w:szCs w:val="18"/>
                <w:highlight w:val="none"/>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3" w:hRule="atLeast"/>
          <w:jc w:val="center"/>
        </w:trPr>
        <w:tc>
          <w:tcPr>
            <w:tcW w:w="709" w:type="dxa"/>
          </w:tcPr>
          <w:p>
            <w:pPr>
              <w:spacing w:line="329" w:lineRule="auto"/>
              <w:rPr>
                <w:lang w:eastAsia="zh-CN"/>
              </w:rPr>
            </w:pPr>
          </w:p>
          <w:p>
            <w:pPr>
              <w:spacing w:line="330" w:lineRule="auto"/>
              <w:rPr>
                <w:lang w:eastAsia="zh-CN"/>
              </w:rPr>
            </w:pPr>
          </w:p>
          <w:p>
            <w:pPr>
              <w:pStyle w:val="11"/>
              <w:spacing w:before="58" w:line="183" w:lineRule="auto"/>
              <w:ind w:left="352"/>
              <w:rPr>
                <w:sz w:val="18"/>
                <w:szCs w:val="18"/>
              </w:rPr>
            </w:pPr>
            <w:r>
              <w:rPr>
                <w:spacing w:val="-4"/>
                <w:sz w:val="18"/>
                <w:szCs w:val="18"/>
              </w:rPr>
              <w:t>67</w:t>
            </w:r>
          </w:p>
        </w:tc>
        <w:tc>
          <w:tcPr>
            <w:tcW w:w="1701" w:type="dxa"/>
          </w:tcPr>
          <w:p>
            <w:pPr>
              <w:spacing w:line="315" w:lineRule="auto"/>
              <w:jc w:val="center"/>
              <w:rPr>
                <w:lang w:eastAsia="zh-CN"/>
              </w:rPr>
            </w:pPr>
          </w:p>
          <w:p>
            <w:pPr>
              <w:spacing w:line="316" w:lineRule="auto"/>
              <w:jc w:val="center"/>
              <w:rPr>
                <w:lang w:eastAsia="zh-CN"/>
              </w:rPr>
            </w:pPr>
          </w:p>
          <w:p>
            <w:pPr>
              <w:pStyle w:val="11"/>
              <w:spacing w:before="58" w:line="220" w:lineRule="auto"/>
              <w:jc w:val="center"/>
              <w:rPr>
                <w:sz w:val="18"/>
                <w:szCs w:val="18"/>
                <w:lang w:eastAsia="zh-CN"/>
              </w:rPr>
            </w:pPr>
            <w:r>
              <w:rPr>
                <w:spacing w:val="-1"/>
                <w:sz w:val="18"/>
                <w:szCs w:val="18"/>
                <w:lang w:eastAsia="zh-CN"/>
              </w:rPr>
              <w:t>位置异常自动校正功能</w:t>
            </w:r>
          </w:p>
        </w:tc>
        <w:tc>
          <w:tcPr>
            <w:tcW w:w="6129" w:type="dxa"/>
          </w:tcPr>
          <w:p>
            <w:pPr>
              <w:pStyle w:val="11"/>
              <w:spacing w:before="67" w:line="305" w:lineRule="auto"/>
              <w:ind w:left="112" w:right="107"/>
              <w:jc w:val="both"/>
              <w:rPr>
                <w:sz w:val="18"/>
                <w:szCs w:val="18"/>
                <w:lang w:eastAsia="zh-CN"/>
              </w:rPr>
            </w:pPr>
            <w:r>
              <w:rPr>
                <w:spacing w:val="2"/>
                <w:sz w:val="18"/>
                <w:szCs w:val="18"/>
                <w:lang w:eastAsia="zh-CN"/>
              </w:rPr>
              <w:t>在电梯的运行过程中，电梯系统会自动对轿厢所在的位</w:t>
            </w:r>
            <w:r>
              <w:rPr>
                <w:spacing w:val="1"/>
                <w:sz w:val="18"/>
                <w:szCs w:val="18"/>
                <w:lang w:eastAsia="zh-CN"/>
              </w:rPr>
              <w:t>置进行监测和</w:t>
            </w:r>
            <w:r>
              <w:rPr>
                <w:spacing w:val="2"/>
                <w:sz w:val="18"/>
                <w:szCs w:val="18"/>
                <w:lang w:eastAsia="zh-CN"/>
              </w:rPr>
              <w:t>分析，当由于故障或人为的操作而使电梯轿厢的实际位</w:t>
            </w:r>
            <w:r>
              <w:rPr>
                <w:spacing w:val="1"/>
                <w:sz w:val="18"/>
                <w:szCs w:val="18"/>
                <w:lang w:eastAsia="zh-CN"/>
              </w:rPr>
              <w:t>置与系统分析</w:t>
            </w:r>
            <w:r>
              <w:rPr>
                <w:spacing w:val="-1"/>
                <w:sz w:val="18"/>
                <w:szCs w:val="18"/>
                <w:lang w:eastAsia="zh-CN"/>
              </w:rPr>
              <w:t>结果不相符时，电梯会自动以低速（15m/min）驶返最低层，以重</w:t>
            </w:r>
            <w:r>
              <w:rPr>
                <w:spacing w:val="-2"/>
                <w:sz w:val="18"/>
                <w:szCs w:val="18"/>
                <w:lang w:eastAsia="zh-CN"/>
              </w:rPr>
              <w:t>新对</w:t>
            </w:r>
            <w:r>
              <w:rPr>
                <w:spacing w:val="2"/>
                <w:sz w:val="18"/>
                <w:szCs w:val="18"/>
                <w:lang w:eastAsia="zh-CN"/>
              </w:rPr>
              <w:t>轿厢位置作出校正。在确认了轿厢位置与系统分析结果</w:t>
            </w:r>
            <w:r>
              <w:rPr>
                <w:spacing w:val="1"/>
                <w:sz w:val="18"/>
                <w:szCs w:val="18"/>
                <w:lang w:eastAsia="zh-CN"/>
              </w:rPr>
              <w:t>一致后，电梯</w:t>
            </w:r>
            <w:r>
              <w:rPr>
                <w:spacing w:val="-1"/>
                <w:sz w:val="18"/>
                <w:szCs w:val="18"/>
                <w:lang w:eastAsia="zh-CN"/>
              </w:rPr>
              <w:t>恢复正常运行状态。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709" w:type="dxa"/>
          </w:tcPr>
          <w:p>
            <w:pPr>
              <w:pStyle w:val="11"/>
              <w:spacing w:before="254" w:line="183" w:lineRule="auto"/>
              <w:ind w:left="352"/>
              <w:rPr>
                <w:sz w:val="18"/>
                <w:szCs w:val="18"/>
              </w:rPr>
            </w:pPr>
            <w:r>
              <w:rPr>
                <w:spacing w:val="-4"/>
                <w:sz w:val="18"/>
                <w:szCs w:val="18"/>
              </w:rPr>
              <w:t>68</w:t>
            </w:r>
          </w:p>
        </w:tc>
        <w:tc>
          <w:tcPr>
            <w:tcW w:w="1701" w:type="dxa"/>
          </w:tcPr>
          <w:p>
            <w:pPr>
              <w:pStyle w:val="11"/>
              <w:spacing w:before="226" w:line="220" w:lineRule="auto"/>
              <w:jc w:val="center"/>
              <w:rPr>
                <w:sz w:val="18"/>
                <w:szCs w:val="18"/>
              </w:rPr>
            </w:pPr>
            <w:r>
              <w:rPr>
                <w:spacing w:val="-4"/>
                <w:sz w:val="18"/>
                <w:szCs w:val="18"/>
              </w:rPr>
              <w:t>防捣乱功能</w:t>
            </w:r>
          </w:p>
        </w:tc>
        <w:tc>
          <w:tcPr>
            <w:tcW w:w="6129" w:type="dxa"/>
          </w:tcPr>
          <w:p>
            <w:pPr>
              <w:pStyle w:val="11"/>
              <w:spacing w:before="70" w:line="281" w:lineRule="auto"/>
              <w:ind w:left="116" w:right="107" w:hanging="2"/>
              <w:rPr>
                <w:sz w:val="18"/>
                <w:szCs w:val="18"/>
                <w:lang w:eastAsia="zh-CN"/>
              </w:rPr>
            </w:pPr>
            <w:r>
              <w:rPr>
                <w:spacing w:val="2"/>
                <w:sz w:val="18"/>
                <w:szCs w:val="18"/>
                <w:lang w:eastAsia="zh-CN"/>
              </w:rPr>
              <w:t>无乘客(或载量很小)时，但操纵上多层楼信号</w:t>
            </w:r>
            <w:r>
              <w:rPr>
                <w:spacing w:val="1"/>
                <w:sz w:val="18"/>
                <w:szCs w:val="18"/>
                <w:lang w:eastAsia="zh-CN"/>
              </w:rPr>
              <w:t>被登记，微机则自动取</w:t>
            </w:r>
            <w:r>
              <w:rPr>
                <w:spacing w:val="-2"/>
                <w:sz w:val="18"/>
                <w:szCs w:val="18"/>
                <w:lang w:eastAsia="zh-CN"/>
              </w:rPr>
              <w:t>消已被登记信号。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jc w:val="center"/>
        </w:trPr>
        <w:tc>
          <w:tcPr>
            <w:tcW w:w="709" w:type="dxa"/>
          </w:tcPr>
          <w:p>
            <w:pPr>
              <w:pStyle w:val="11"/>
              <w:spacing w:before="99" w:line="183" w:lineRule="auto"/>
              <w:ind w:left="352"/>
              <w:rPr>
                <w:sz w:val="18"/>
                <w:szCs w:val="18"/>
              </w:rPr>
            </w:pPr>
            <w:r>
              <w:rPr>
                <w:spacing w:val="-4"/>
                <w:sz w:val="18"/>
                <w:szCs w:val="18"/>
              </w:rPr>
              <w:t>69</w:t>
            </w:r>
          </w:p>
        </w:tc>
        <w:tc>
          <w:tcPr>
            <w:tcW w:w="1701" w:type="dxa"/>
          </w:tcPr>
          <w:p>
            <w:pPr>
              <w:pStyle w:val="11"/>
              <w:spacing w:before="70" w:line="221" w:lineRule="auto"/>
              <w:jc w:val="center"/>
              <w:rPr>
                <w:sz w:val="18"/>
                <w:szCs w:val="18"/>
              </w:rPr>
            </w:pPr>
            <w:r>
              <w:rPr>
                <w:spacing w:val="-2"/>
                <w:sz w:val="18"/>
                <w:szCs w:val="18"/>
              </w:rPr>
              <w:t>轿门防扒开功能</w:t>
            </w:r>
          </w:p>
        </w:tc>
        <w:tc>
          <w:tcPr>
            <w:tcW w:w="6129" w:type="dxa"/>
          </w:tcPr>
          <w:p>
            <w:pPr>
              <w:pStyle w:val="11"/>
              <w:spacing w:before="70" w:line="219" w:lineRule="auto"/>
              <w:ind w:left="133"/>
              <w:rPr>
                <w:sz w:val="18"/>
                <w:szCs w:val="18"/>
              </w:rPr>
            </w:pPr>
            <w:r>
              <w:rPr>
                <w:spacing w:val="-4"/>
                <w:sz w:val="18"/>
                <w:szCs w:val="18"/>
              </w:rPr>
              <w:t>电气机械联动保护</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jc w:val="center"/>
        </w:trPr>
        <w:tc>
          <w:tcPr>
            <w:tcW w:w="709" w:type="dxa"/>
          </w:tcPr>
          <w:p>
            <w:pPr>
              <w:pStyle w:val="11"/>
              <w:spacing w:before="98" w:line="183" w:lineRule="auto"/>
              <w:ind w:left="354"/>
              <w:rPr>
                <w:sz w:val="18"/>
                <w:szCs w:val="18"/>
              </w:rPr>
            </w:pPr>
            <w:r>
              <w:rPr>
                <w:spacing w:val="-6"/>
                <w:sz w:val="18"/>
                <w:szCs w:val="18"/>
              </w:rPr>
              <w:t>70</w:t>
            </w:r>
          </w:p>
        </w:tc>
        <w:tc>
          <w:tcPr>
            <w:tcW w:w="1701" w:type="dxa"/>
          </w:tcPr>
          <w:p>
            <w:pPr>
              <w:pStyle w:val="11"/>
              <w:spacing w:before="70" w:line="219" w:lineRule="auto"/>
              <w:jc w:val="center"/>
              <w:rPr>
                <w:sz w:val="18"/>
                <w:szCs w:val="18"/>
              </w:rPr>
            </w:pPr>
            <w:r>
              <w:rPr>
                <w:spacing w:val="-1"/>
                <w:sz w:val="18"/>
                <w:szCs w:val="18"/>
              </w:rPr>
              <w:t>有无司机两用功能</w:t>
            </w:r>
          </w:p>
        </w:tc>
        <w:tc>
          <w:tcPr>
            <w:tcW w:w="6129" w:type="dxa"/>
          </w:tcPr>
          <w:p>
            <w:pPr>
              <w:pStyle w:val="11"/>
              <w:spacing w:before="70" w:line="219" w:lineRule="auto"/>
              <w:ind w:left="120"/>
              <w:rPr>
                <w:sz w:val="18"/>
                <w:szCs w:val="18"/>
                <w:lang w:eastAsia="zh-CN"/>
              </w:rPr>
            </w:pPr>
            <w:r>
              <w:rPr>
                <w:spacing w:val="-2"/>
                <w:sz w:val="18"/>
                <w:szCs w:val="18"/>
                <w:lang w:eastAsia="zh-CN"/>
              </w:rPr>
              <w:t>暗装有司机和无司机切换开关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jc w:val="center"/>
        </w:trPr>
        <w:tc>
          <w:tcPr>
            <w:tcW w:w="709" w:type="dxa"/>
          </w:tcPr>
          <w:p>
            <w:pPr>
              <w:pStyle w:val="11"/>
              <w:spacing w:before="99" w:line="184" w:lineRule="auto"/>
              <w:ind w:left="354"/>
              <w:rPr>
                <w:sz w:val="18"/>
                <w:szCs w:val="18"/>
              </w:rPr>
            </w:pPr>
            <w:r>
              <w:rPr>
                <w:spacing w:val="-6"/>
                <w:sz w:val="18"/>
                <w:szCs w:val="18"/>
              </w:rPr>
              <w:t>71</w:t>
            </w:r>
          </w:p>
        </w:tc>
        <w:tc>
          <w:tcPr>
            <w:tcW w:w="1701" w:type="dxa"/>
          </w:tcPr>
          <w:p>
            <w:pPr>
              <w:pStyle w:val="11"/>
              <w:spacing w:before="72" w:line="220" w:lineRule="auto"/>
              <w:jc w:val="center"/>
              <w:rPr>
                <w:sz w:val="18"/>
                <w:szCs w:val="18"/>
                <w:lang w:eastAsia="zh-CN"/>
              </w:rPr>
            </w:pPr>
            <w:r>
              <w:rPr>
                <w:spacing w:val="-5"/>
                <w:sz w:val="18"/>
                <w:szCs w:val="18"/>
                <w:lang w:eastAsia="zh-CN"/>
              </w:rPr>
              <w:t>ITV电缆（数字式）</w:t>
            </w:r>
          </w:p>
        </w:tc>
        <w:tc>
          <w:tcPr>
            <w:tcW w:w="6129" w:type="dxa"/>
          </w:tcPr>
          <w:p>
            <w:pPr>
              <w:pStyle w:val="11"/>
              <w:spacing w:before="72" w:line="219" w:lineRule="auto"/>
              <w:ind w:left="112"/>
              <w:rPr>
                <w:sz w:val="18"/>
                <w:szCs w:val="18"/>
                <w:lang w:eastAsia="zh-CN"/>
              </w:rPr>
            </w:pPr>
            <w:r>
              <w:rPr>
                <w:spacing w:val="-1"/>
                <w:sz w:val="18"/>
                <w:szCs w:val="18"/>
                <w:lang w:eastAsia="zh-CN"/>
              </w:rPr>
              <w:t>供用户轿内视频装置（数字式）使用的电缆。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09" w:type="dxa"/>
          </w:tcPr>
          <w:p>
            <w:pPr>
              <w:pStyle w:val="11"/>
              <w:spacing w:before="256" w:line="183" w:lineRule="auto"/>
              <w:ind w:left="354"/>
              <w:rPr>
                <w:sz w:val="18"/>
                <w:szCs w:val="18"/>
              </w:rPr>
            </w:pPr>
            <w:r>
              <w:rPr>
                <w:spacing w:val="-6"/>
                <w:sz w:val="18"/>
                <w:szCs w:val="18"/>
              </w:rPr>
              <w:t>72</w:t>
            </w:r>
          </w:p>
        </w:tc>
        <w:tc>
          <w:tcPr>
            <w:tcW w:w="1701" w:type="dxa"/>
          </w:tcPr>
          <w:p>
            <w:pPr>
              <w:pStyle w:val="11"/>
              <w:spacing w:before="227" w:line="221" w:lineRule="auto"/>
              <w:jc w:val="center"/>
              <w:rPr>
                <w:sz w:val="18"/>
                <w:szCs w:val="18"/>
              </w:rPr>
            </w:pPr>
            <w:r>
              <w:rPr>
                <w:spacing w:val="-10"/>
                <w:sz w:val="18"/>
                <w:szCs w:val="18"/>
              </w:rPr>
              <w:t>自动恢复</w:t>
            </w:r>
          </w:p>
        </w:tc>
        <w:tc>
          <w:tcPr>
            <w:tcW w:w="6129" w:type="dxa"/>
          </w:tcPr>
          <w:p>
            <w:pPr>
              <w:pStyle w:val="11"/>
              <w:spacing w:before="71" w:line="281" w:lineRule="auto"/>
              <w:ind w:left="114" w:right="108" w:firstLine="9"/>
              <w:rPr>
                <w:sz w:val="18"/>
                <w:szCs w:val="18"/>
                <w:lang w:eastAsia="zh-CN"/>
              </w:rPr>
            </w:pPr>
            <w:r>
              <w:rPr>
                <w:spacing w:val="1"/>
                <w:sz w:val="18"/>
                <w:szCs w:val="18"/>
                <w:lang w:eastAsia="zh-CN"/>
              </w:rPr>
              <w:t>当供电系统突然断电后，电梯应立即安全制动；当供电恢复后，电梯</w:t>
            </w:r>
            <w:r>
              <w:rPr>
                <w:spacing w:val="-1"/>
                <w:sz w:val="18"/>
                <w:szCs w:val="18"/>
                <w:lang w:eastAsia="zh-CN"/>
              </w:rPr>
              <w:t>经自动检测、校对后恢复正常运行。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09" w:type="dxa"/>
          </w:tcPr>
          <w:p>
            <w:pPr>
              <w:pStyle w:val="11"/>
              <w:spacing w:before="255" w:line="183" w:lineRule="auto"/>
              <w:ind w:left="354"/>
              <w:rPr>
                <w:sz w:val="18"/>
                <w:szCs w:val="18"/>
                <w:lang w:eastAsia="zh-CN"/>
              </w:rPr>
            </w:pPr>
            <w:r>
              <w:rPr>
                <w:spacing w:val="-6"/>
                <w:sz w:val="18"/>
                <w:szCs w:val="18"/>
              </w:rPr>
              <w:t>7</w:t>
            </w:r>
            <w:r>
              <w:rPr>
                <w:rFonts w:hint="eastAsia"/>
                <w:spacing w:val="-6"/>
                <w:sz w:val="18"/>
                <w:szCs w:val="18"/>
                <w:lang w:eastAsia="zh-CN"/>
              </w:rPr>
              <w:t>3</w:t>
            </w:r>
          </w:p>
        </w:tc>
        <w:tc>
          <w:tcPr>
            <w:tcW w:w="1701" w:type="dxa"/>
          </w:tcPr>
          <w:p>
            <w:pPr>
              <w:pStyle w:val="11"/>
              <w:spacing w:before="227" w:line="220" w:lineRule="auto"/>
              <w:jc w:val="center"/>
              <w:rPr>
                <w:sz w:val="18"/>
                <w:szCs w:val="18"/>
              </w:rPr>
            </w:pPr>
            <w:r>
              <w:rPr>
                <w:spacing w:val="-2"/>
                <w:sz w:val="18"/>
                <w:szCs w:val="18"/>
              </w:rPr>
              <w:t>故障自动存储功能</w:t>
            </w:r>
          </w:p>
        </w:tc>
        <w:tc>
          <w:tcPr>
            <w:tcW w:w="6129" w:type="dxa"/>
          </w:tcPr>
          <w:p>
            <w:pPr>
              <w:pStyle w:val="11"/>
              <w:spacing w:before="71" w:line="281" w:lineRule="auto"/>
              <w:ind w:left="115" w:right="108" w:firstLine="8"/>
              <w:rPr>
                <w:sz w:val="18"/>
                <w:szCs w:val="18"/>
                <w:lang w:eastAsia="zh-CN"/>
              </w:rPr>
            </w:pPr>
            <w:r>
              <w:rPr>
                <w:spacing w:val="1"/>
                <w:sz w:val="18"/>
                <w:szCs w:val="18"/>
                <w:lang w:eastAsia="zh-CN"/>
              </w:rPr>
              <w:t>当电梯有故障发生时，电梯将检测出的故障做出及时的分项登录和分</w:t>
            </w:r>
            <w:r>
              <w:rPr>
                <w:spacing w:val="-1"/>
                <w:sz w:val="18"/>
                <w:szCs w:val="18"/>
                <w:lang w:eastAsia="zh-CN"/>
              </w:rPr>
              <w:t>级处理，并存储起来。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jc w:val="center"/>
        </w:trPr>
        <w:tc>
          <w:tcPr>
            <w:tcW w:w="709" w:type="dxa"/>
          </w:tcPr>
          <w:p>
            <w:pPr>
              <w:pStyle w:val="11"/>
              <w:spacing w:before="100" w:line="182" w:lineRule="auto"/>
              <w:ind w:left="354"/>
              <w:rPr>
                <w:sz w:val="18"/>
                <w:szCs w:val="18"/>
                <w:lang w:eastAsia="zh-CN"/>
              </w:rPr>
            </w:pPr>
            <w:r>
              <w:rPr>
                <w:spacing w:val="-6"/>
                <w:sz w:val="18"/>
                <w:szCs w:val="18"/>
              </w:rPr>
              <w:t>7</w:t>
            </w:r>
            <w:r>
              <w:rPr>
                <w:rFonts w:hint="eastAsia"/>
                <w:spacing w:val="-6"/>
                <w:sz w:val="18"/>
                <w:szCs w:val="18"/>
                <w:lang w:eastAsia="zh-CN"/>
              </w:rPr>
              <w:t>4</w:t>
            </w:r>
          </w:p>
        </w:tc>
        <w:tc>
          <w:tcPr>
            <w:tcW w:w="1701" w:type="dxa"/>
          </w:tcPr>
          <w:p>
            <w:pPr>
              <w:pStyle w:val="11"/>
              <w:spacing w:before="70" w:line="221" w:lineRule="auto"/>
              <w:jc w:val="center"/>
              <w:rPr>
                <w:sz w:val="18"/>
                <w:szCs w:val="18"/>
              </w:rPr>
            </w:pPr>
            <w:r>
              <w:rPr>
                <w:spacing w:val="-1"/>
                <w:sz w:val="18"/>
                <w:szCs w:val="18"/>
              </w:rPr>
              <w:t>超速电气保护功能</w:t>
            </w:r>
          </w:p>
        </w:tc>
        <w:tc>
          <w:tcPr>
            <w:tcW w:w="6129" w:type="dxa"/>
            <w:vMerge w:val="restart"/>
          </w:tcPr>
          <w:p>
            <w:pPr>
              <w:pStyle w:val="11"/>
              <w:spacing w:before="70" w:line="220" w:lineRule="auto"/>
              <w:ind w:left="124"/>
              <w:rPr>
                <w:sz w:val="18"/>
                <w:szCs w:val="18"/>
                <w:lang w:eastAsia="zh-CN"/>
              </w:rPr>
            </w:pPr>
            <w:r>
              <w:rPr>
                <w:spacing w:val="1"/>
                <w:sz w:val="18"/>
                <w:szCs w:val="18"/>
                <w:lang w:eastAsia="zh-CN"/>
              </w:rPr>
              <w:t>当电梯的运行速度大于额定速度，且超过设定的限制速度 (≥电梯额</w:t>
            </w:r>
          </w:p>
          <w:p>
            <w:pPr>
              <w:pStyle w:val="11"/>
              <w:spacing w:before="72" w:line="283" w:lineRule="auto"/>
              <w:ind w:left="112" w:right="60" w:firstLine="4"/>
              <w:rPr>
                <w:sz w:val="18"/>
                <w:szCs w:val="18"/>
                <w:lang w:eastAsia="zh-CN"/>
              </w:rPr>
            </w:pPr>
            <w:r>
              <w:rPr>
                <w:spacing w:val="-4"/>
                <w:sz w:val="18"/>
                <w:szCs w:val="18"/>
                <w:lang w:eastAsia="zh-CN"/>
              </w:rPr>
              <w:t>定速度的115</w:t>
            </w:r>
            <w:r>
              <w:rPr>
                <w:spacing w:val="-49"/>
                <w:w w:val="98"/>
                <w:sz w:val="18"/>
                <w:szCs w:val="18"/>
                <w:lang w:eastAsia="zh-CN"/>
              </w:rPr>
              <w:t>％）</w:t>
            </w:r>
            <w:r>
              <w:rPr>
                <w:spacing w:val="-4"/>
                <w:sz w:val="18"/>
                <w:szCs w:val="18"/>
                <w:lang w:eastAsia="zh-CN"/>
              </w:rPr>
              <w:t>时，电梯系统将通过限速器</w:t>
            </w:r>
            <w:r>
              <w:rPr>
                <w:spacing w:val="-5"/>
                <w:sz w:val="18"/>
                <w:szCs w:val="18"/>
                <w:lang w:eastAsia="zh-CN"/>
              </w:rPr>
              <w:t>的电气开关保护强制停梯，</w:t>
            </w:r>
            <w:r>
              <w:rPr>
                <w:spacing w:val="-2"/>
                <w:sz w:val="18"/>
                <w:szCs w:val="18"/>
                <w:lang w:eastAsia="zh-CN"/>
              </w:rPr>
              <w:t>确保乘客安全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jc w:val="center"/>
        </w:trPr>
        <w:tc>
          <w:tcPr>
            <w:tcW w:w="709" w:type="dxa"/>
          </w:tcPr>
          <w:p>
            <w:pPr>
              <w:spacing w:line="720" w:lineRule="auto"/>
              <w:jc w:val="center"/>
              <w:rPr>
                <w:rFonts w:eastAsia="宋体"/>
                <w:lang w:eastAsia="zh-CN"/>
              </w:rPr>
            </w:pPr>
            <w:r>
              <w:rPr>
                <w:rFonts w:hint="eastAsia" w:ascii="宋体" w:hAnsi="宋体" w:eastAsia="宋体" w:cs="宋体"/>
                <w:spacing w:val="-6"/>
                <w:sz w:val="18"/>
                <w:szCs w:val="18"/>
                <w:lang w:eastAsia="zh-CN"/>
              </w:rPr>
              <w:t>75</w:t>
            </w:r>
          </w:p>
        </w:tc>
        <w:tc>
          <w:tcPr>
            <w:tcW w:w="1701" w:type="dxa"/>
          </w:tcPr>
          <w:p>
            <w:pPr>
              <w:jc w:val="center"/>
            </w:pPr>
          </w:p>
          <w:p>
            <w:pPr>
              <w:jc w:val="center"/>
              <w:rPr>
                <w:rFonts w:eastAsia="宋体"/>
                <w:lang w:eastAsia="zh-CN"/>
              </w:rPr>
            </w:pPr>
            <w:r>
              <w:rPr>
                <w:rFonts w:hint="eastAsia" w:ascii="宋体" w:hAnsi="宋体" w:eastAsia="宋体" w:cs="宋体"/>
                <w:spacing w:val="-1"/>
                <w:sz w:val="18"/>
                <w:szCs w:val="18"/>
                <w:lang w:eastAsia="zh-CN"/>
              </w:rPr>
              <w:t>超速保护</w:t>
            </w:r>
          </w:p>
        </w:tc>
        <w:tc>
          <w:tcPr>
            <w:tcW w:w="6129" w:type="dxa"/>
            <w:vMerge w:val="continue"/>
          </w:tcPr>
          <w:p>
            <w:pPr>
              <w:pStyle w:val="11"/>
              <w:spacing w:before="72" w:line="283" w:lineRule="auto"/>
              <w:ind w:left="112" w:right="60" w:firstLine="4"/>
              <w:rPr>
                <w:sz w:val="18"/>
                <w:szCs w:val="18"/>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jc w:val="center"/>
        </w:trPr>
        <w:tc>
          <w:tcPr>
            <w:tcW w:w="709" w:type="dxa"/>
          </w:tcPr>
          <w:p>
            <w:pPr>
              <w:spacing w:line="346" w:lineRule="auto"/>
              <w:rPr>
                <w:lang w:eastAsia="zh-CN"/>
              </w:rPr>
            </w:pPr>
          </w:p>
          <w:p>
            <w:pPr>
              <w:pStyle w:val="11"/>
              <w:spacing w:before="58" w:line="183" w:lineRule="auto"/>
              <w:ind w:left="354"/>
              <w:rPr>
                <w:sz w:val="18"/>
                <w:szCs w:val="18"/>
              </w:rPr>
            </w:pPr>
            <w:r>
              <w:rPr>
                <w:spacing w:val="-6"/>
                <w:sz w:val="18"/>
                <w:szCs w:val="18"/>
              </w:rPr>
              <w:t>76</w:t>
            </w:r>
          </w:p>
        </w:tc>
        <w:tc>
          <w:tcPr>
            <w:tcW w:w="1701" w:type="dxa"/>
          </w:tcPr>
          <w:p>
            <w:pPr>
              <w:spacing w:line="318" w:lineRule="auto"/>
              <w:jc w:val="center"/>
            </w:pPr>
          </w:p>
          <w:p>
            <w:pPr>
              <w:pStyle w:val="11"/>
              <w:spacing w:before="58" w:line="219" w:lineRule="auto"/>
              <w:jc w:val="center"/>
              <w:rPr>
                <w:sz w:val="18"/>
                <w:szCs w:val="18"/>
              </w:rPr>
            </w:pPr>
            <w:r>
              <w:rPr>
                <w:spacing w:val="-1"/>
                <w:sz w:val="18"/>
                <w:szCs w:val="18"/>
              </w:rPr>
              <w:t>超速机械保护功能</w:t>
            </w:r>
          </w:p>
        </w:tc>
        <w:tc>
          <w:tcPr>
            <w:tcW w:w="6129" w:type="dxa"/>
          </w:tcPr>
          <w:p>
            <w:pPr>
              <w:pStyle w:val="11"/>
              <w:spacing w:before="65" w:line="296" w:lineRule="auto"/>
              <w:ind w:left="114" w:right="107" w:firstLine="9"/>
              <w:jc w:val="both"/>
              <w:rPr>
                <w:sz w:val="18"/>
                <w:szCs w:val="18"/>
                <w:lang w:eastAsia="zh-CN"/>
              </w:rPr>
            </w:pPr>
            <w:r>
              <w:rPr>
                <w:spacing w:val="1"/>
                <w:sz w:val="18"/>
                <w:szCs w:val="18"/>
                <w:lang w:eastAsia="zh-CN"/>
              </w:rPr>
              <w:t>当电梯的运行速度大于额定速度，且超过设定的限制速度 (≥电梯额</w:t>
            </w:r>
            <w:r>
              <w:rPr>
                <w:spacing w:val="-3"/>
                <w:sz w:val="18"/>
                <w:szCs w:val="18"/>
                <w:lang w:eastAsia="zh-CN"/>
              </w:rPr>
              <w:t>定速度的115</w:t>
            </w:r>
            <w:r>
              <w:rPr>
                <w:spacing w:val="-7"/>
                <w:sz w:val="18"/>
                <w:szCs w:val="18"/>
                <w:lang w:eastAsia="zh-CN"/>
              </w:rPr>
              <w:t>％）</w:t>
            </w:r>
            <w:r>
              <w:rPr>
                <w:spacing w:val="-3"/>
                <w:sz w:val="18"/>
                <w:szCs w:val="18"/>
                <w:lang w:eastAsia="zh-CN"/>
              </w:rPr>
              <w:t>时，电梯系统将通过安全钳机械保护强行钳固在导轨</w:t>
            </w:r>
            <w:r>
              <w:rPr>
                <w:spacing w:val="-2"/>
                <w:sz w:val="18"/>
                <w:szCs w:val="18"/>
                <w:lang w:eastAsia="zh-CN"/>
              </w:rPr>
              <w:t>上，确保乘客安全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09" w:type="dxa"/>
          </w:tcPr>
          <w:p>
            <w:pPr>
              <w:pStyle w:val="11"/>
              <w:spacing w:before="251" w:line="182" w:lineRule="auto"/>
              <w:ind w:left="354"/>
              <w:rPr>
                <w:sz w:val="18"/>
                <w:szCs w:val="18"/>
              </w:rPr>
            </w:pPr>
            <w:r>
              <w:rPr>
                <w:spacing w:val="-6"/>
                <w:sz w:val="18"/>
                <w:szCs w:val="18"/>
              </w:rPr>
              <w:t>77</w:t>
            </w:r>
          </w:p>
        </w:tc>
        <w:tc>
          <w:tcPr>
            <w:tcW w:w="1701" w:type="dxa"/>
          </w:tcPr>
          <w:p>
            <w:pPr>
              <w:pStyle w:val="11"/>
              <w:spacing w:before="222" w:line="220" w:lineRule="auto"/>
              <w:jc w:val="center"/>
              <w:rPr>
                <w:sz w:val="18"/>
                <w:szCs w:val="18"/>
                <w:lang w:eastAsia="zh-CN"/>
              </w:rPr>
            </w:pPr>
            <w:r>
              <w:rPr>
                <w:spacing w:val="-1"/>
                <w:sz w:val="18"/>
                <w:szCs w:val="18"/>
                <w:lang w:eastAsia="zh-CN"/>
              </w:rPr>
              <w:t>开关门时间超常报警功能</w:t>
            </w:r>
          </w:p>
        </w:tc>
        <w:tc>
          <w:tcPr>
            <w:tcW w:w="6129" w:type="dxa"/>
          </w:tcPr>
          <w:p>
            <w:pPr>
              <w:pStyle w:val="11"/>
              <w:spacing w:before="65" w:line="284" w:lineRule="auto"/>
              <w:ind w:left="115" w:right="108" w:firstLine="8"/>
              <w:rPr>
                <w:sz w:val="18"/>
                <w:szCs w:val="18"/>
                <w:lang w:eastAsia="zh-CN"/>
              </w:rPr>
            </w:pPr>
            <w:r>
              <w:rPr>
                <w:spacing w:val="1"/>
                <w:sz w:val="18"/>
                <w:szCs w:val="18"/>
                <w:lang w:eastAsia="zh-CN"/>
              </w:rPr>
              <w:t>当电梯因开关门受阻无法正常打开时，电梯系统会自动对开门时间进</w:t>
            </w:r>
            <w:r>
              <w:rPr>
                <w:spacing w:val="-1"/>
                <w:sz w:val="18"/>
                <w:szCs w:val="18"/>
                <w:lang w:eastAsia="zh-CN"/>
              </w:rPr>
              <w:t>行计算，当时间超过设定值时，电梯会发出报警声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jc w:val="center"/>
        </w:trPr>
        <w:tc>
          <w:tcPr>
            <w:tcW w:w="709" w:type="dxa"/>
          </w:tcPr>
          <w:p>
            <w:pPr>
              <w:spacing w:line="250" w:lineRule="auto"/>
              <w:rPr>
                <w:lang w:eastAsia="zh-CN"/>
              </w:rPr>
            </w:pPr>
          </w:p>
          <w:p>
            <w:pPr>
              <w:spacing w:line="250" w:lineRule="auto"/>
              <w:rPr>
                <w:lang w:eastAsia="zh-CN"/>
              </w:rPr>
            </w:pPr>
          </w:p>
          <w:p>
            <w:pPr>
              <w:pStyle w:val="11"/>
              <w:spacing w:before="58" w:line="183" w:lineRule="auto"/>
              <w:ind w:left="354"/>
              <w:rPr>
                <w:sz w:val="18"/>
                <w:szCs w:val="18"/>
              </w:rPr>
            </w:pPr>
            <w:r>
              <w:rPr>
                <w:spacing w:val="-6"/>
                <w:sz w:val="18"/>
                <w:szCs w:val="18"/>
              </w:rPr>
              <w:t>78</w:t>
            </w:r>
          </w:p>
        </w:tc>
        <w:tc>
          <w:tcPr>
            <w:tcW w:w="1701" w:type="dxa"/>
          </w:tcPr>
          <w:p>
            <w:pPr>
              <w:spacing w:line="472" w:lineRule="auto"/>
              <w:jc w:val="center"/>
              <w:rPr>
                <w:lang w:eastAsia="zh-CN"/>
              </w:rPr>
            </w:pPr>
          </w:p>
          <w:p>
            <w:pPr>
              <w:pStyle w:val="11"/>
              <w:spacing w:before="58" w:line="220" w:lineRule="auto"/>
              <w:jc w:val="center"/>
              <w:rPr>
                <w:sz w:val="18"/>
                <w:szCs w:val="18"/>
                <w:lang w:eastAsia="zh-CN"/>
              </w:rPr>
            </w:pPr>
            <w:r>
              <w:rPr>
                <w:spacing w:val="-1"/>
                <w:sz w:val="18"/>
                <w:szCs w:val="18"/>
                <w:lang w:eastAsia="zh-CN"/>
              </w:rPr>
              <w:t>开门异常自动选层功能</w:t>
            </w:r>
          </w:p>
        </w:tc>
        <w:tc>
          <w:tcPr>
            <w:tcW w:w="6129" w:type="dxa"/>
          </w:tcPr>
          <w:p>
            <w:pPr>
              <w:pStyle w:val="11"/>
              <w:spacing w:before="64" w:line="302" w:lineRule="auto"/>
              <w:ind w:left="112" w:right="108" w:firstLine="11"/>
              <w:jc w:val="both"/>
              <w:rPr>
                <w:sz w:val="18"/>
                <w:szCs w:val="18"/>
                <w:lang w:eastAsia="zh-CN"/>
              </w:rPr>
            </w:pPr>
            <w:r>
              <w:rPr>
                <w:spacing w:val="1"/>
                <w:sz w:val="18"/>
                <w:szCs w:val="18"/>
                <w:lang w:eastAsia="zh-CN"/>
              </w:rPr>
              <w:t>当电梯因开关门受阻无法正常打开时，电梯系统会自动对开门时间进</w:t>
            </w:r>
            <w:r>
              <w:rPr>
                <w:spacing w:val="2"/>
                <w:sz w:val="18"/>
                <w:szCs w:val="18"/>
                <w:lang w:eastAsia="zh-CN"/>
              </w:rPr>
              <w:t>行计算，当时间超过设定值时，电梯会自动关门并运行</w:t>
            </w:r>
            <w:r>
              <w:rPr>
                <w:spacing w:val="1"/>
                <w:sz w:val="18"/>
                <w:szCs w:val="18"/>
                <w:lang w:eastAsia="zh-CN"/>
              </w:rPr>
              <w:t>到邻近的服务</w:t>
            </w:r>
            <w:r>
              <w:rPr>
                <w:spacing w:val="2"/>
                <w:sz w:val="18"/>
                <w:szCs w:val="18"/>
                <w:lang w:eastAsia="zh-CN"/>
              </w:rPr>
              <w:t>层再开门，使得乘客离开轿厢，避免由莫层发生开门故</w:t>
            </w:r>
            <w:r>
              <w:rPr>
                <w:spacing w:val="1"/>
                <w:sz w:val="18"/>
                <w:szCs w:val="18"/>
                <w:lang w:eastAsia="zh-CN"/>
              </w:rPr>
              <w:t>障而影响正常</w:t>
            </w:r>
            <w:r>
              <w:rPr>
                <w:spacing w:val="-2"/>
                <w:sz w:val="18"/>
                <w:szCs w:val="18"/>
                <w:lang w:eastAsia="zh-CN"/>
              </w:rPr>
              <w:t>的电梯运行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jc w:val="center"/>
        </w:trPr>
        <w:tc>
          <w:tcPr>
            <w:tcW w:w="709" w:type="dxa"/>
          </w:tcPr>
          <w:p>
            <w:pPr>
              <w:spacing w:line="346" w:lineRule="auto"/>
              <w:rPr>
                <w:lang w:eastAsia="zh-CN"/>
              </w:rPr>
            </w:pPr>
          </w:p>
          <w:p>
            <w:pPr>
              <w:pStyle w:val="11"/>
              <w:spacing w:before="58" w:line="183" w:lineRule="auto"/>
              <w:ind w:left="354"/>
              <w:rPr>
                <w:sz w:val="18"/>
                <w:szCs w:val="18"/>
              </w:rPr>
            </w:pPr>
            <w:r>
              <w:rPr>
                <w:spacing w:val="-6"/>
                <w:sz w:val="18"/>
                <w:szCs w:val="18"/>
              </w:rPr>
              <w:t>79</w:t>
            </w:r>
          </w:p>
        </w:tc>
        <w:tc>
          <w:tcPr>
            <w:tcW w:w="1701" w:type="dxa"/>
          </w:tcPr>
          <w:p>
            <w:pPr>
              <w:spacing w:line="317" w:lineRule="auto"/>
              <w:jc w:val="center"/>
              <w:rPr>
                <w:lang w:eastAsia="zh-CN"/>
              </w:rPr>
            </w:pPr>
          </w:p>
          <w:p>
            <w:pPr>
              <w:pStyle w:val="11"/>
              <w:spacing w:before="59" w:line="220" w:lineRule="auto"/>
              <w:jc w:val="center"/>
              <w:rPr>
                <w:sz w:val="18"/>
                <w:szCs w:val="18"/>
                <w:lang w:eastAsia="zh-CN"/>
              </w:rPr>
            </w:pPr>
            <w:r>
              <w:rPr>
                <w:spacing w:val="-1"/>
                <w:sz w:val="18"/>
                <w:szCs w:val="18"/>
                <w:lang w:eastAsia="zh-CN"/>
              </w:rPr>
              <w:t>故障低速自救运行功能</w:t>
            </w:r>
          </w:p>
        </w:tc>
        <w:tc>
          <w:tcPr>
            <w:tcW w:w="6129" w:type="dxa"/>
          </w:tcPr>
          <w:p>
            <w:pPr>
              <w:pStyle w:val="11"/>
              <w:spacing w:before="65" w:line="296" w:lineRule="auto"/>
              <w:ind w:left="113" w:right="107" w:firstLine="20"/>
              <w:rPr>
                <w:sz w:val="18"/>
                <w:szCs w:val="18"/>
                <w:lang w:eastAsia="zh-CN"/>
              </w:rPr>
            </w:pPr>
            <w:r>
              <w:rPr>
                <w:spacing w:val="1"/>
                <w:sz w:val="18"/>
                <w:szCs w:val="18"/>
                <w:lang w:eastAsia="zh-CN"/>
              </w:rPr>
              <w:t>电梯发生故障可能会导致电梯在非平层区域停车，当故障被排除后，</w:t>
            </w:r>
            <w:r>
              <w:rPr>
                <w:spacing w:val="-1"/>
                <w:sz w:val="18"/>
                <w:szCs w:val="18"/>
                <w:lang w:eastAsia="zh-CN"/>
              </w:rPr>
              <w:t>电梯可自动以低速（15m/min）进行自动救援运行，并在最近的</w:t>
            </w:r>
            <w:r>
              <w:rPr>
                <w:spacing w:val="-2"/>
                <w:sz w:val="18"/>
                <w:szCs w:val="18"/>
                <w:lang w:eastAsia="zh-CN"/>
              </w:rPr>
              <w:t>服务层</w:t>
            </w:r>
            <w:r>
              <w:rPr>
                <w:spacing w:val="-1"/>
                <w:sz w:val="18"/>
                <w:szCs w:val="18"/>
                <w:lang w:eastAsia="zh-CN"/>
              </w:rPr>
              <w:t>停车，防止将乘客困在轿厢中</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4" w:hRule="atLeast"/>
          <w:jc w:val="center"/>
        </w:trPr>
        <w:tc>
          <w:tcPr>
            <w:tcW w:w="709" w:type="dxa"/>
          </w:tcPr>
          <w:p>
            <w:pPr>
              <w:spacing w:line="329" w:lineRule="auto"/>
              <w:rPr>
                <w:lang w:eastAsia="zh-CN"/>
              </w:rPr>
            </w:pPr>
          </w:p>
          <w:p>
            <w:pPr>
              <w:spacing w:line="329" w:lineRule="auto"/>
              <w:rPr>
                <w:lang w:eastAsia="zh-CN"/>
              </w:rPr>
            </w:pPr>
          </w:p>
          <w:p>
            <w:pPr>
              <w:pStyle w:val="11"/>
              <w:spacing w:before="58" w:line="183" w:lineRule="auto"/>
              <w:ind w:left="351"/>
              <w:rPr>
                <w:sz w:val="18"/>
                <w:szCs w:val="18"/>
              </w:rPr>
            </w:pPr>
            <w:r>
              <w:rPr>
                <w:spacing w:val="-4"/>
                <w:sz w:val="18"/>
                <w:szCs w:val="18"/>
              </w:rPr>
              <w:t>80</w:t>
            </w:r>
          </w:p>
        </w:tc>
        <w:tc>
          <w:tcPr>
            <w:tcW w:w="1701" w:type="dxa"/>
          </w:tcPr>
          <w:p>
            <w:pPr>
              <w:spacing w:line="314" w:lineRule="auto"/>
              <w:jc w:val="center"/>
              <w:rPr>
                <w:lang w:eastAsia="zh-CN"/>
              </w:rPr>
            </w:pPr>
          </w:p>
          <w:p>
            <w:pPr>
              <w:spacing w:line="315" w:lineRule="auto"/>
              <w:jc w:val="center"/>
              <w:rPr>
                <w:lang w:eastAsia="zh-CN"/>
              </w:rPr>
            </w:pPr>
          </w:p>
          <w:p>
            <w:pPr>
              <w:pStyle w:val="11"/>
              <w:spacing w:before="59" w:line="220" w:lineRule="auto"/>
              <w:jc w:val="center"/>
              <w:rPr>
                <w:sz w:val="18"/>
                <w:szCs w:val="18"/>
                <w:lang w:eastAsia="zh-CN"/>
              </w:rPr>
            </w:pPr>
            <w:r>
              <w:rPr>
                <w:spacing w:val="-1"/>
                <w:sz w:val="18"/>
                <w:szCs w:val="18"/>
                <w:lang w:eastAsia="zh-CN"/>
              </w:rPr>
              <w:t>停车在非门区报警功能</w:t>
            </w:r>
          </w:p>
        </w:tc>
        <w:tc>
          <w:tcPr>
            <w:tcW w:w="6129" w:type="dxa"/>
          </w:tcPr>
          <w:p>
            <w:pPr>
              <w:pStyle w:val="11"/>
              <w:spacing w:before="67" w:line="305" w:lineRule="auto"/>
              <w:ind w:left="112" w:right="108" w:firstLine="11"/>
              <w:jc w:val="both"/>
              <w:rPr>
                <w:sz w:val="18"/>
                <w:szCs w:val="18"/>
                <w:lang w:eastAsia="zh-CN"/>
              </w:rPr>
            </w:pPr>
            <w:r>
              <w:rPr>
                <w:spacing w:val="1"/>
                <w:sz w:val="18"/>
                <w:szCs w:val="18"/>
                <w:lang w:eastAsia="zh-CN"/>
              </w:rPr>
              <w:t>当电梯因故障停在非门区位置时，维保人员在机房进行盘车操作，断</w:t>
            </w:r>
            <w:r>
              <w:rPr>
                <w:spacing w:val="2"/>
                <w:sz w:val="18"/>
                <w:szCs w:val="18"/>
                <w:lang w:eastAsia="zh-CN"/>
              </w:rPr>
              <w:t>开安全回路并接通控制柜救援开关，这时蜂鸣器发出警</w:t>
            </w:r>
            <w:r>
              <w:rPr>
                <w:spacing w:val="1"/>
                <w:sz w:val="18"/>
                <w:szCs w:val="18"/>
                <w:lang w:eastAsia="zh-CN"/>
              </w:rPr>
              <w:t>报，以示电梯</w:t>
            </w:r>
            <w:r>
              <w:rPr>
                <w:spacing w:val="2"/>
                <w:sz w:val="18"/>
                <w:szCs w:val="18"/>
                <w:lang w:eastAsia="zh-CN"/>
              </w:rPr>
              <w:t>轿厢未达到门区位置，当维保人员将电梯轿厢盘车至开</w:t>
            </w:r>
            <w:r>
              <w:rPr>
                <w:spacing w:val="1"/>
                <w:sz w:val="18"/>
                <w:szCs w:val="18"/>
                <w:lang w:eastAsia="zh-CN"/>
              </w:rPr>
              <w:t>门区域时，蜂</w:t>
            </w:r>
            <w:r>
              <w:rPr>
                <w:spacing w:val="2"/>
                <w:sz w:val="18"/>
                <w:szCs w:val="18"/>
                <w:lang w:eastAsia="zh-CN"/>
              </w:rPr>
              <w:t>鸣器的报警声停止，表示电梯此时的轿厢已达到门区位</w:t>
            </w:r>
            <w:r>
              <w:rPr>
                <w:spacing w:val="1"/>
                <w:sz w:val="18"/>
                <w:szCs w:val="18"/>
                <w:lang w:eastAsia="zh-CN"/>
              </w:rPr>
              <w:t>置，可开门救</w:t>
            </w:r>
            <w:r>
              <w:rPr>
                <w:spacing w:val="-1"/>
                <w:sz w:val="18"/>
                <w:szCs w:val="18"/>
                <w:lang w:eastAsia="zh-CN"/>
              </w:rPr>
              <w:t>出被困的电梯乘客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09" w:type="dxa"/>
          </w:tcPr>
          <w:p>
            <w:pPr>
              <w:pStyle w:val="11"/>
              <w:spacing w:before="252" w:line="184" w:lineRule="auto"/>
              <w:ind w:left="351"/>
              <w:rPr>
                <w:sz w:val="18"/>
                <w:szCs w:val="18"/>
              </w:rPr>
            </w:pPr>
            <w:r>
              <w:rPr>
                <w:spacing w:val="-4"/>
                <w:sz w:val="18"/>
                <w:szCs w:val="18"/>
              </w:rPr>
              <w:t>81</w:t>
            </w:r>
          </w:p>
        </w:tc>
        <w:tc>
          <w:tcPr>
            <w:tcW w:w="1701" w:type="dxa"/>
          </w:tcPr>
          <w:p>
            <w:pPr>
              <w:pStyle w:val="11"/>
              <w:spacing w:before="224" w:line="220" w:lineRule="auto"/>
              <w:jc w:val="center"/>
              <w:rPr>
                <w:sz w:val="18"/>
                <w:szCs w:val="18"/>
              </w:rPr>
            </w:pPr>
            <w:r>
              <w:rPr>
                <w:spacing w:val="-1"/>
                <w:sz w:val="18"/>
                <w:szCs w:val="18"/>
              </w:rPr>
              <w:t>轿内慢速运行功能</w:t>
            </w:r>
          </w:p>
        </w:tc>
        <w:tc>
          <w:tcPr>
            <w:tcW w:w="6129" w:type="dxa"/>
          </w:tcPr>
          <w:p>
            <w:pPr>
              <w:pStyle w:val="11"/>
              <w:spacing w:before="69" w:line="282" w:lineRule="auto"/>
              <w:ind w:left="112" w:right="33"/>
              <w:rPr>
                <w:sz w:val="18"/>
                <w:szCs w:val="18"/>
                <w:lang w:eastAsia="zh-CN"/>
              </w:rPr>
            </w:pPr>
            <w:r>
              <w:rPr>
                <w:spacing w:val="-4"/>
                <w:sz w:val="18"/>
                <w:szCs w:val="18"/>
                <w:lang w:eastAsia="zh-CN"/>
              </w:rPr>
              <w:t>操作人员通过轿厢里面的操纵箱检修开关，对电梯进行慢速（15m/min）</w:t>
            </w:r>
            <w:r>
              <w:rPr>
                <w:spacing w:val="-1"/>
                <w:sz w:val="18"/>
                <w:szCs w:val="18"/>
                <w:lang w:eastAsia="zh-CN"/>
              </w:rPr>
              <w:t>检修运行，以电动的方式控制电梯上、下行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09" w:type="dxa"/>
          </w:tcPr>
          <w:p>
            <w:pPr>
              <w:pStyle w:val="11"/>
              <w:spacing w:before="252" w:line="183" w:lineRule="auto"/>
              <w:ind w:left="351"/>
              <w:rPr>
                <w:sz w:val="18"/>
                <w:szCs w:val="18"/>
              </w:rPr>
            </w:pPr>
            <w:r>
              <w:rPr>
                <w:spacing w:val="-4"/>
                <w:sz w:val="18"/>
                <w:szCs w:val="18"/>
              </w:rPr>
              <w:t>82</w:t>
            </w:r>
          </w:p>
        </w:tc>
        <w:tc>
          <w:tcPr>
            <w:tcW w:w="1701" w:type="dxa"/>
          </w:tcPr>
          <w:p>
            <w:pPr>
              <w:pStyle w:val="11"/>
              <w:spacing w:before="224" w:line="219" w:lineRule="auto"/>
              <w:jc w:val="center"/>
              <w:rPr>
                <w:sz w:val="18"/>
                <w:szCs w:val="18"/>
              </w:rPr>
            </w:pPr>
            <w:r>
              <w:rPr>
                <w:spacing w:val="-1"/>
                <w:sz w:val="18"/>
                <w:szCs w:val="18"/>
              </w:rPr>
              <w:t>机房调试操作功能</w:t>
            </w:r>
          </w:p>
        </w:tc>
        <w:tc>
          <w:tcPr>
            <w:tcW w:w="6129" w:type="dxa"/>
          </w:tcPr>
          <w:p>
            <w:pPr>
              <w:pStyle w:val="11"/>
              <w:spacing w:before="69" w:line="282" w:lineRule="auto"/>
              <w:ind w:left="112" w:right="107"/>
              <w:rPr>
                <w:sz w:val="18"/>
                <w:szCs w:val="18"/>
                <w:lang w:eastAsia="zh-CN"/>
              </w:rPr>
            </w:pPr>
            <w:r>
              <w:rPr>
                <w:spacing w:val="-1"/>
                <w:sz w:val="18"/>
                <w:szCs w:val="18"/>
                <w:lang w:eastAsia="zh-CN"/>
              </w:rPr>
              <w:t>操作人员通过机房控制柜检修开关，对电梯进行慢速（15m/min）检修运行，以电动的方式控制电梯上、下行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jc w:val="center"/>
        </w:trPr>
        <w:tc>
          <w:tcPr>
            <w:tcW w:w="709" w:type="dxa"/>
          </w:tcPr>
          <w:p>
            <w:pPr>
              <w:spacing w:line="251" w:lineRule="auto"/>
              <w:rPr>
                <w:lang w:eastAsia="zh-CN"/>
              </w:rPr>
            </w:pPr>
          </w:p>
          <w:p>
            <w:pPr>
              <w:spacing w:line="251" w:lineRule="auto"/>
              <w:rPr>
                <w:lang w:eastAsia="zh-CN"/>
              </w:rPr>
            </w:pPr>
          </w:p>
          <w:p>
            <w:pPr>
              <w:pStyle w:val="11"/>
              <w:spacing w:before="59" w:line="183" w:lineRule="auto"/>
              <w:ind w:left="351"/>
              <w:rPr>
                <w:sz w:val="18"/>
                <w:szCs w:val="18"/>
              </w:rPr>
            </w:pPr>
            <w:r>
              <w:rPr>
                <w:spacing w:val="-4"/>
                <w:sz w:val="18"/>
                <w:szCs w:val="18"/>
              </w:rPr>
              <w:t>83</w:t>
            </w:r>
          </w:p>
        </w:tc>
        <w:tc>
          <w:tcPr>
            <w:tcW w:w="1701" w:type="dxa"/>
          </w:tcPr>
          <w:p>
            <w:pPr>
              <w:spacing w:line="474" w:lineRule="auto"/>
              <w:jc w:val="center"/>
              <w:rPr>
                <w:lang w:eastAsia="zh-CN"/>
              </w:rPr>
            </w:pPr>
          </w:p>
          <w:p>
            <w:pPr>
              <w:pStyle w:val="11"/>
              <w:spacing w:before="59" w:line="219" w:lineRule="auto"/>
              <w:jc w:val="center"/>
              <w:rPr>
                <w:sz w:val="18"/>
                <w:szCs w:val="18"/>
                <w:lang w:eastAsia="zh-CN"/>
              </w:rPr>
            </w:pPr>
            <w:r>
              <w:rPr>
                <w:spacing w:val="-1"/>
                <w:sz w:val="18"/>
                <w:szCs w:val="18"/>
                <w:lang w:eastAsia="zh-CN"/>
              </w:rPr>
              <w:t>无效内指令自动消除功能</w:t>
            </w:r>
          </w:p>
        </w:tc>
        <w:tc>
          <w:tcPr>
            <w:tcW w:w="6129" w:type="dxa"/>
          </w:tcPr>
          <w:p>
            <w:pPr>
              <w:pStyle w:val="11"/>
              <w:spacing w:before="68" w:line="301" w:lineRule="auto"/>
              <w:ind w:left="117" w:right="107" w:firstLine="7"/>
              <w:jc w:val="both"/>
              <w:rPr>
                <w:sz w:val="18"/>
                <w:szCs w:val="18"/>
                <w:lang w:eastAsia="zh-CN"/>
              </w:rPr>
            </w:pPr>
            <w:r>
              <w:rPr>
                <w:spacing w:val="-1"/>
                <w:sz w:val="18"/>
                <w:szCs w:val="18"/>
                <w:lang w:eastAsia="zh-CN"/>
              </w:rPr>
              <w:t>当电梯轿厢的载重量小于额定载重量的20</w:t>
            </w:r>
            <w:r>
              <w:rPr>
                <w:spacing w:val="-14"/>
                <w:sz w:val="18"/>
                <w:szCs w:val="18"/>
                <w:lang w:eastAsia="zh-CN"/>
              </w:rPr>
              <w:t>％，</w:t>
            </w:r>
            <w:r>
              <w:rPr>
                <w:spacing w:val="-1"/>
                <w:sz w:val="18"/>
                <w:szCs w:val="18"/>
                <w:lang w:eastAsia="zh-CN"/>
              </w:rPr>
              <w:t>而电梯的内指令大于系</w:t>
            </w:r>
            <w:r>
              <w:rPr>
                <w:spacing w:val="2"/>
                <w:sz w:val="18"/>
                <w:szCs w:val="18"/>
                <w:lang w:eastAsia="zh-CN"/>
              </w:rPr>
              <w:t>统设定值时，电梯的防恶作剧功能自动投入</w:t>
            </w:r>
            <w:r>
              <w:rPr>
                <w:spacing w:val="1"/>
                <w:sz w:val="18"/>
                <w:szCs w:val="18"/>
                <w:lang w:eastAsia="zh-CN"/>
              </w:rPr>
              <w:t>，电梯在响应完最近楼层</w:t>
            </w:r>
            <w:r>
              <w:rPr>
                <w:spacing w:val="2"/>
                <w:sz w:val="18"/>
                <w:szCs w:val="18"/>
                <w:lang w:eastAsia="zh-CN"/>
              </w:rPr>
              <w:t>的内指令后，自动消除所有的内指令，以提</w:t>
            </w:r>
            <w:r>
              <w:rPr>
                <w:spacing w:val="1"/>
                <w:sz w:val="18"/>
                <w:szCs w:val="18"/>
                <w:lang w:eastAsia="zh-CN"/>
              </w:rPr>
              <w:t>高电梯的运行效率和降低</w:t>
            </w:r>
            <w:r>
              <w:rPr>
                <w:spacing w:val="-3"/>
                <w:sz w:val="18"/>
                <w:szCs w:val="18"/>
                <w:lang w:eastAsia="zh-CN"/>
              </w:rPr>
              <w:t>电能消耗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09" w:type="dxa"/>
          </w:tcPr>
          <w:p>
            <w:pPr>
              <w:pStyle w:val="11"/>
              <w:spacing w:before="253" w:line="183" w:lineRule="auto"/>
              <w:ind w:left="351"/>
              <w:rPr>
                <w:sz w:val="18"/>
                <w:szCs w:val="18"/>
              </w:rPr>
            </w:pPr>
            <w:r>
              <w:rPr>
                <w:spacing w:val="-4"/>
                <w:sz w:val="18"/>
                <w:szCs w:val="18"/>
              </w:rPr>
              <w:t>84</w:t>
            </w:r>
          </w:p>
        </w:tc>
        <w:tc>
          <w:tcPr>
            <w:tcW w:w="1701" w:type="dxa"/>
          </w:tcPr>
          <w:p>
            <w:pPr>
              <w:pStyle w:val="11"/>
              <w:spacing w:before="224" w:line="221" w:lineRule="auto"/>
              <w:jc w:val="center"/>
              <w:rPr>
                <w:sz w:val="18"/>
                <w:szCs w:val="18"/>
              </w:rPr>
            </w:pPr>
            <w:r>
              <w:rPr>
                <w:spacing w:val="-2"/>
                <w:sz w:val="18"/>
                <w:szCs w:val="18"/>
              </w:rPr>
              <w:t>起动补偿功能</w:t>
            </w:r>
          </w:p>
        </w:tc>
        <w:tc>
          <w:tcPr>
            <w:tcW w:w="6129" w:type="dxa"/>
          </w:tcPr>
          <w:p>
            <w:pPr>
              <w:pStyle w:val="11"/>
              <w:spacing w:before="69" w:line="282" w:lineRule="auto"/>
              <w:ind w:left="116" w:right="108" w:firstLine="17"/>
              <w:rPr>
                <w:sz w:val="18"/>
                <w:szCs w:val="18"/>
                <w:lang w:eastAsia="zh-CN"/>
              </w:rPr>
            </w:pPr>
            <w:r>
              <w:rPr>
                <w:sz w:val="18"/>
                <w:szCs w:val="18"/>
                <w:lang w:eastAsia="zh-CN"/>
              </w:rPr>
              <w:t>电梯能根据轿厢载重量的不同，自动调整其预置启动力矩</w:t>
            </w:r>
            <w:r>
              <w:rPr>
                <w:spacing w:val="-1"/>
                <w:sz w:val="18"/>
                <w:szCs w:val="18"/>
                <w:lang w:eastAsia="zh-CN"/>
              </w:rPr>
              <w:t>，使电梯的</w:t>
            </w:r>
            <w:r>
              <w:rPr>
                <w:spacing w:val="-2"/>
                <w:sz w:val="18"/>
                <w:szCs w:val="18"/>
                <w:lang w:eastAsia="zh-CN"/>
              </w:rPr>
              <w:t>启动过程平稳舒适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jc w:val="center"/>
        </w:trPr>
        <w:tc>
          <w:tcPr>
            <w:tcW w:w="709" w:type="dxa"/>
          </w:tcPr>
          <w:p>
            <w:pPr>
              <w:spacing w:line="251" w:lineRule="auto"/>
              <w:rPr>
                <w:lang w:eastAsia="zh-CN"/>
              </w:rPr>
            </w:pPr>
          </w:p>
          <w:p>
            <w:pPr>
              <w:spacing w:line="252" w:lineRule="auto"/>
              <w:rPr>
                <w:lang w:eastAsia="zh-CN"/>
              </w:rPr>
            </w:pPr>
          </w:p>
          <w:p>
            <w:pPr>
              <w:pStyle w:val="11"/>
              <w:spacing w:before="58" w:line="183" w:lineRule="auto"/>
              <w:ind w:left="351"/>
              <w:rPr>
                <w:sz w:val="18"/>
                <w:szCs w:val="18"/>
              </w:rPr>
            </w:pPr>
            <w:r>
              <w:rPr>
                <w:spacing w:val="-4"/>
                <w:sz w:val="18"/>
                <w:szCs w:val="18"/>
              </w:rPr>
              <w:t>85</w:t>
            </w:r>
          </w:p>
        </w:tc>
        <w:tc>
          <w:tcPr>
            <w:tcW w:w="1701" w:type="dxa"/>
          </w:tcPr>
          <w:p>
            <w:pPr>
              <w:spacing w:line="474" w:lineRule="auto"/>
              <w:jc w:val="center"/>
            </w:pPr>
          </w:p>
          <w:p>
            <w:pPr>
              <w:pStyle w:val="11"/>
              <w:spacing w:before="59" w:line="220" w:lineRule="auto"/>
              <w:jc w:val="center"/>
              <w:rPr>
                <w:sz w:val="18"/>
                <w:szCs w:val="18"/>
              </w:rPr>
            </w:pPr>
            <w:r>
              <w:rPr>
                <w:spacing w:val="-2"/>
                <w:sz w:val="18"/>
                <w:szCs w:val="18"/>
              </w:rPr>
              <w:t>微动平层功能</w:t>
            </w:r>
          </w:p>
        </w:tc>
        <w:tc>
          <w:tcPr>
            <w:tcW w:w="6129" w:type="dxa"/>
          </w:tcPr>
          <w:p>
            <w:pPr>
              <w:pStyle w:val="11"/>
              <w:spacing w:before="68" w:line="301" w:lineRule="auto"/>
              <w:ind w:left="111" w:right="108" w:firstLine="22"/>
              <w:jc w:val="both"/>
              <w:rPr>
                <w:sz w:val="18"/>
                <w:szCs w:val="18"/>
                <w:lang w:eastAsia="zh-CN"/>
              </w:rPr>
            </w:pPr>
            <w:r>
              <w:rPr>
                <w:spacing w:val="1"/>
                <w:sz w:val="18"/>
                <w:szCs w:val="18"/>
                <w:lang w:eastAsia="zh-CN"/>
              </w:rPr>
              <w:t>电梯运行到平层开门后，由于乘客人数的变化使得轿厢的载重量产生</w:t>
            </w:r>
            <w:r>
              <w:rPr>
                <w:spacing w:val="2"/>
                <w:sz w:val="18"/>
                <w:szCs w:val="18"/>
                <w:lang w:eastAsia="zh-CN"/>
              </w:rPr>
              <w:t>变化，曳引钢丝绳会产生较大的伸缩形变，导致电梯轿厢</w:t>
            </w:r>
            <w:r>
              <w:rPr>
                <w:spacing w:val="1"/>
                <w:sz w:val="18"/>
                <w:szCs w:val="18"/>
                <w:lang w:eastAsia="zh-CN"/>
              </w:rPr>
              <w:t>产生平层位</w:t>
            </w:r>
            <w:r>
              <w:rPr>
                <w:spacing w:val="2"/>
                <w:sz w:val="18"/>
                <w:szCs w:val="18"/>
                <w:lang w:eastAsia="zh-CN"/>
              </w:rPr>
              <w:t>置偏差，此时电梯将在开门状态下以极低的速度进行微动</w:t>
            </w:r>
            <w:r>
              <w:rPr>
                <w:spacing w:val="1"/>
                <w:sz w:val="18"/>
                <w:szCs w:val="18"/>
                <w:lang w:eastAsia="zh-CN"/>
              </w:rPr>
              <w:t>运行，使轿</w:t>
            </w:r>
            <w:r>
              <w:rPr>
                <w:spacing w:val="-1"/>
                <w:sz w:val="18"/>
                <w:szCs w:val="18"/>
                <w:lang w:eastAsia="zh-CN"/>
              </w:rPr>
              <w:t>厢从回平层位置，保障乘客进出轿厢安全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4" w:hRule="atLeast"/>
          <w:jc w:val="center"/>
        </w:trPr>
        <w:tc>
          <w:tcPr>
            <w:tcW w:w="709" w:type="dxa"/>
          </w:tcPr>
          <w:p>
            <w:pPr>
              <w:spacing w:line="330" w:lineRule="auto"/>
              <w:rPr>
                <w:lang w:eastAsia="zh-CN"/>
              </w:rPr>
            </w:pPr>
          </w:p>
          <w:p>
            <w:pPr>
              <w:spacing w:line="331" w:lineRule="auto"/>
              <w:rPr>
                <w:lang w:eastAsia="zh-CN"/>
              </w:rPr>
            </w:pPr>
          </w:p>
          <w:p>
            <w:pPr>
              <w:pStyle w:val="11"/>
              <w:spacing w:before="58" w:line="183" w:lineRule="auto"/>
              <w:ind w:left="351"/>
              <w:rPr>
                <w:sz w:val="18"/>
                <w:szCs w:val="18"/>
              </w:rPr>
            </w:pPr>
            <w:r>
              <w:rPr>
                <w:spacing w:val="-4"/>
                <w:sz w:val="18"/>
                <w:szCs w:val="18"/>
              </w:rPr>
              <w:t>86</w:t>
            </w:r>
          </w:p>
        </w:tc>
        <w:tc>
          <w:tcPr>
            <w:tcW w:w="1701" w:type="dxa"/>
          </w:tcPr>
          <w:p>
            <w:pPr>
              <w:spacing w:line="316" w:lineRule="auto"/>
              <w:jc w:val="center"/>
              <w:rPr>
                <w:lang w:eastAsia="zh-CN"/>
              </w:rPr>
            </w:pPr>
          </w:p>
          <w:p>
            <w:pPr>
              <w:spacing w:line="316" w:lineRule="auto"/>
              <w:jc w:val="center"/>
              <w:rPr>
                <w:lang w:eastAsia="zh-CN"/>
              </w:rPr>
            </w:pPr>
          </w:p>
          <w:p>
            <w:pPr>
              <w:pStyle w:val="11"/>
              <w:spacing w:before="59" w:line="221" w:lineRule="auto"/>
              <w:jc w:val="center"/>
              <w:rPr>
                <w:sz w:val="18"/>
                <w:szCs w:val="18"/>
                <w:lang w:eastAsia="zh-CN"/>
              </w:rPr>
            </w:pPr>
            <w:r>
              <w:rPr>
                <w:spacing w:val="-1"/>
                <w:sz w:val="18"/>
                <w:szCs w:val="18"/>
                <w:lang w:eastAsia="zh-CN"/>
              </w:rPr>
              <w:t>开门时间自动调整功能</w:t>
            </w:r>
          </w:p>
        </w:tc>
        <w:tc>
          <w:tcPr>
            <w:tcW w:w="6129" w:type="dxa"/>
          </w:tcPr>
          <w:p>
            <w:pPr>
              <w:pStyle w:val="11"/>
              <w:spacing w:before="71" w:line="304" w:lineRule="auto"/>
              <w:ind w:left="112" w:right="107"/>
              <w:jc w:val="both"/>
              <w:rPr>
                <w:sz w:val="18"/>
                <w:szCs w:val="18"/>
                <w:lang w:eastAsia="zh-CN"/>
              </w:rPr>
            </w:pPr>
            <w:r>
              <w:rPr>
                <w:spacing w:val="1"/>
                <w:sz w:val="18"/>
                <w:szCs w:val="18"/>
                <w:lang w:eastAsia="zh-CN"/>
              </w:rPr>
              <w:t>本功能中的“开门时间”是指电梯停车后完全开门到自动关门</w:t>
            </w:r>
            <w:r>
              <w:rPr>
                <w:sz w:val="18"/>
                <w:szCs w:val="18"/>
                <w:lang w:eastAsia="zh-CN"/>
              </w:rPr>
              <w:t xml:space="preserve">投入这 </w:t>
            </w:r>
            <w:r>
              <w:rPr>
                <w:spacing w:val="2"/>
                <w:sz w:val="18"/>
                <w:szCs w:val="18"/>
                <w:lang w:eastAsia="zh-CN"/>
              </w:rPr>
              <w:t>个过程所持续保持开门的时间。电梯系统能根据层站出</w:t>
            </w:r>
            <w:r>
              <w:rPr>
                <w:spacing w:val="1"/>
                <w:sz w:val="18"/>
                <w:szCs w:val="18"/>
                <w:lang w:eastAsia="zh-CN"/>
              </w:rPr>
              <w:t>入口的利用情</w:t>
            </w:r>
            <w:r>
              <w:rPr>
                <w:sz w:val="18"/>
                <w:szCs w:val="18"/>
                <w:lang w:eastAsia="zh-CN"/>
              </w:rPr>
              <w:t xml:space="preserve">况，自动对开门时间作出调整。一般电梯应答厅外召唤信号的开门时 </w:t>
            </w:r>
            <w:r>
              <w:rPr>
                <w:spacing w:val="-5"/>
                <w:sz w:val="18"/>
                <w:szCs w:val="18"/>
                <w:lang w:eastAsia="zh-CN"/>
              </w:rPr>
              <w:t>间为3秒，应答轿厢内指令信号的开门时间为2秒，应答基站</w:t>
            </w:r>
            <w:r>
              <w:rPr>
                <w:spacing w:val="-6"/>
                <w:sz w:val="18"/>
                <w:szCs w:val="18"/>
                <w:lang w:eastAsia="zh-CN"/>
              </w:rPr>
              <w:t>指令（包</w:t>
            </w:r>
            <w:r>
              <w:rPr>
                <w:spacing w:val="-2"/>
                <w:sz w:val="18"/>
                <w:szCs w:val="18"/>
                <w:lang w:eastAsia="zh-CN"/>
              </w:rPr>
              <w:t>括轿内、厅外）的开门时间为5秒。</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4" w:hRule="atLeast"/>
          <w:jc w:val="center"/>
        </w:trPr>
        <w:tc>
          <w:tcPr>
            <w:tcW w:w="709" w:type="dxa"/>
          </w:tcPr>
          <w:p>
            <w:pPr>
              <w:spacing w:line="330" w:lineRule="auto"/>
              <w:rPr>
                <w:lang w:eastAsia="zh-CN"/>
              </w:rPr>
            </w:pPr>
          </w:p>
          <w:p>
            <w:pPr>
              <w:spacing w:line="331" w:lineRule="auto"/>
              <w:rPr>
                <w:lang w:eastAsia="zh-CN"/>
              </w:rPr>
            </w:pPr>
          </w:p>
          <w:p>
            <w:pPr>
              <w:pStyle w:val="11"/>
              <w:spacing w:before="59" w:line="183" w:lineRule="auto"/>
              <w:ind w:left="351"/>
              <w:rPr>
                <w:sz w:val="18"/>
                <w:szCs w:val="18"/>
              </w:rPr>
            </w:pPr>
            <w:r>
              <w:rPr>
                <w:spacing w:val="-4"/>
                <w:sz w:val="18"/>
                <w:szCs w:val="18"/>
              </w:rPr>
              <w:t>87</w:t>
            </w:r>
          </w:p>
        </w:tc>
        <w:tc>
          <w:tcPr>
            <w:tcW w:w="1701" w:type="dxa"/>
          </w:tcPr>
          <w:p>
            <w:pPr>
              <w:spacing w:line="316" w:lineRule="auto"/>
              <w:jc w:val="center"/>
              <w:rPr>
                <w:lang w:eastAsia="zh-CN"/>
              </w:rPr>
            </w:pPr>
          </w:p>
          <w:p>
            <w:pPr>
              <w:spacing w:line="317" w:lineRule="auto"/>
              <w:jc w:val="center"/>
              <w:rPr>
                <w:lang w:eastAsia="zh-CN"/>
              </w:rPr>
            </w:pPr>
          </w:p>
          <w:p>
            <w:pPr>
              <w:pStyle w:val="11"/>
              <w:spacing w:before="58" w:line="221" w:lineRule="auto"/>
              <w:jc w:val="center"/>
              <w:rPr>
                <w:sz w:val="18"/>
                <w:szCs w:val="18"/>
                <w:lang w:eastAsia="zh-CN"/>
              </w:rPr>
            </w:pPr>
            <w:r>
              <w:rPr>
                <w:spacing w:val="-1"/>
                <w:sz w:val="18"/>
                <w:szCs w:val="18"/>
                <w:lang w:eastAsia="zh-CN"/>
              </w:rPr>
              <w:t>开门时间自动控制功能</w:t>
            </w:r>
          </w:p>
        </w:tc>
        <w:tc>
          <w:tcPr>
            <w:tcW w:w="6129" w:type="dxa"/>
          </w:tcPr>
          <w:p>
            <w:pPr>
              <w:pStyle w:val="11"/>
              <w:spacing w:before="71" w:line="304" w:lineRule="auto"/>
              <w:ind w:left="112" w:right="46" w:firstLine="1"/>
              <w:jc w:val="both"/>
              <w:rPr>
                <w:sz w:val="18"/>
                <w:szCs w:val="18"/>
                <w:lang w:eastAsia="zh-CN"/>
              </w:rPr>
            </w:pPr>
            <w:r>
              <w:rPr>
                <w:spacing w:val="1"/>
                <w:sz w:val="18"/>
                <w:szCs w:val="18"/>
                <w:lang w:eastAsia="zh-CN"/>
              </w:rPr>
              <w:t>本功能中的“开门时间”是指电梯停车后完全开门到自动关门</w:t>
            </w:r>
            <w:r>
              <w:rPr>
                <w:sz w:val="18"/>
                <w:szCs w:val="18"/>
                <w:lang w:eastAsia="zh-CN"/>
              </w:rPr>
              <w:t xml:space="preserve">投入这 </w:t>
            </w:r>
            <w:r>
              <w:rPr>
                <w:spacing w:val="2"/>
                <w:sz w:val="18"/>
                <w:szCs w:val="18"/>
                <w:lang w:eastAsia="zh-CN"/>
              </w:rPr>
              <w:t>个过程所持续保持开门的时间。电梯在平层停车并自动</w:t>
            </w:r>
            <w:r>
              <w:rPr>
                <w:spacing w:val="1"/>
                <w:sz w:val="18"/>
                <w:szCs w:val="18"/>
                <w:lang w:eastAsia="zh-CN"/>
              </w:rPr>
              <w:t>开门后，能根</w:t>
            </w:r>
            <w:r>
              <w:rPr>
                <w:sz w:val="18"/>
                <w:szCs w:val="18"/>
                <w:lang w:eastAsia="zh-CN"/>
              </w:rPr>
              <w:t xml:space="preserve"> 据应答指令的不同，自动控制开门时间，保持开门状态，规定的时间 </w:t>
            </w:r>
            <w:r>
              <w:rPr>
                <w:spacing w:val="2"/>
                <w:sz w:val="18"/>
                <w:szCs w:val="18"/>
                <w:lang w:eastAsia="zh-CN"/>
              </w:rPr>
              <w:t>到达后，电梯自动关门，既方便了乘客的使用亦保证了</w:t>
            </w:r>
            <w:r>
              <w:rPr>
                <w:spacing w:val="1"/>
                <w:sz w:val="18"/>
                <w:szCs w:val="18"/>
                <w:lang w:eastAsia="zh-CN"/>
              </w:rPr>
              <w:t>电梯的运行效</w:t>
            </w:r>
            <w:r>
              <w:rPr>
                <w:spacing w:val="-2"/>
                <w:sz w:val="18"/>
                <w:szCs w:val="18"/>
                <w:lang w:eastAsia="zh-CN"/>
              </w:rPr>
              <w:t>率，在此状态下，关门按钮有效，乘客一按关门按钮，电梯立即</w:t>
            </w:r>
            <w:r>
              <w:rPr>
                <w:spacing w:val="-3"/>
                <w:sz w:val="18"/>
                <w:szCs w:val="18"/>
                <w:lang w:eastAsia="zh-CN"/>
              </w:rPr>
              <w:t>关门。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jc w:val="center"/>
        </w:trPr>
        <w:tc>
          <w:tcPr>
            <w:tcW w:w="709" w:type="dxa"/>
          </w:tcPr>
          <w:p>
            <w:pPr>
              <w:pStyle w:val="11"/>
              <w:spacing w:before="100" w:line="183" w:lineRule="auto"/>
              <w:ind w:left="351"/>
              <w:rPr>
                <w:sz w:val="18"/>
                <w:szCs w:val="18"/>
              </w:rPr>
            </w:pPr>
            <w:r>
              <w:rPr>
                <w:spacing w:val="-4"/>
                <w:sz w:val="18"/>
                <w:szCs w:val="18"/>
              </w:rPr>
              <w:t>88</w:t>
            </w:r>
          </w:p>
        </w:tc>
        <w:tc>
          <w:tcPr>
            <w:tcW w:w="1701" w:type="dxa"/>
          </w:tcPr>
          <w:p>
            <w:pPr>
              <w:jc w:val="center"/>
              <w:rPr>
                <w:rFonts w:ascii="宋体" w:hAnsi="宋体" w:eastAsia="宋体"/>
                <w:color w:val="auto"/>
                <w:sz w:val="18"/>
                <w:szCs w:val="18"/>
                <w:highlight w:val="none"/>
                <w:lang w:eastAsia="zh-CN"/>
              </w:rPr>
            </w:pPr>
            <w:r>
              <w:rPr>
                <w:color w:val="auto"/>
                <w:spacing w:val="-2"/>
                <w:sz w:val="18"/>
                <w:szCs w:val="18"/>
                <w:highlight w:val="none"/>
                <w:lang w:eastAsia="zh-CN"/>
              </w:rPr>
              <w:t>轿内语言报站、</w:t>
            </w:r>
            <w:r>
              <w:rPr>
                <w:rFonts w:hint="eastAsia"/>
                <w:color w:val="auto"/>
                <w:spacing w:val="-2"/>
                <w:sz w:val="18"/>
                <w:szCs w:val="18"/>
                <w:highlight w:val="none"/>
                <w:lang w:eastAsia="zh-CN"/>
              </w:rPr>
              <w:t>背景音乐</w:t>
            </w:r>
            <w:r>
              <w:rPr>
                <w:color w:val="auto"/>
                <w:spacing w:val="-2"/>
                <w:sz w:val="18"/>
                <w:szCs w:val="18"/>
                <w:highlight w:val="none"/>
                <w:lang w:eastAsia="zh-CN"/>
              </w:rPr>
              <w:t>功</w:t>
            </w:r>
            <w:r>
              <w:rPr>
                <w:rFonts w:hint="eastAsia"/>
                <w:color w:val="auto"/>
                <w:spacing w:val="-2"/>
                <w:sz w:val="18"/>
                <w:szCs w:val="18"/>
                <w:highlight w:val="none"/>
                <w:lang w:eastAsia="zh-CN"/>
              </w:rPr>
              <w:t>能</w:t>
            </w:r>
          </w:p>
          <w:p>
            <w:pPr>
              <w:pStyle w:val="11"/>
              <w:spacing w:before="72" w:line="220" w:lineRule="auto"/>
              <w:jc w:val="center"/>
              <w:rPr>
                <w:color w:val="auto"/>
                <w:sz w:val="18"/>
                <w:szCs w:val="18"/>
                <w:highlight w:val="none"/>
                <w:lang w:eastAsia="zh-CN"/>
              </w:rPr>
            </w:pPr>
            <w:r>
              <w:rPr>
                <w:rFonts w:hint="eastAsia"/>
                <w:color w:val="auto"/>
                <w:sz w:val="18"/>
                <w:szCs w:val="18"/>
                <w:highlight w:val="none"/>
                <w:lang w:eastAsia="zh-CN"/>
              </w:rPr>
              <w:t>及轿内电梯专用电话</w:t>
            </w:r>
          </w:p>
        </w:tc>
        <w:tc>
          <w:tcPr>
            <w:tcW w:w="6129" w:type="dxa"/>
          </w:tcPr>
          <w:p>
            <w:pPr>
              <w:pStyle w:val="11"/>
              <w:spacing w:before="72" w:line="220" w:lineRule="auto"/>
              <w:ind w:left="133"/>
              <w:rPr>
                <w:color w:val="auto"/>
                <w:sz w:val="18"/>
                <w:szCs w:val="18"/>
                <w:highlight w:val="none"/>
                <w:lang w:eastAsia="zh-CN"/>
              </w:rPr>
            </w:pPr>
            <w:r>
              <w:rPr>
                <w:color w:val="auto"/>
                <w:sz w:val="18"/>
                <w:szCs w:val="18"/>
                <w:highlight w:val="none"/>
                <w:lang w:eastAsia="zh-CN"/>
              </w:rPr>
              <w:t>电梯系统用轿内语音预报电梯的位置和方向的场合。电梯系统可以通过语音合成装置以柔和的声</w:t>
            </w:r>
            <w:r>
              <w:rPr>
                <w:rFonts w:hint="eastAsia"/>
                <w:color w:val="auto"/>
                <w:sz w:val="18"/>
                <w:szCs w:val="18"/>
                <w:highlight w:val="none"/>
                <w:lang w:eastAsia="zh-CN"/>
              </w:rPr>
              <w:t>音</w:t>
            </w:r>
            <w:r>
              <w:rPr>
                <w:color w:val="auto"/>
                <w:sz w:val="18"/>
                <w:szCs w:val="18"/>
                <w:highlight w:val="none"/>
                <w:lang w:eastAsia="zh-CN"/>
              </w:rPr>
              <w:t>向电梯乘客预报电梯将要到达的层站和运行的方向</w:t>
            </w:r>
            <w:r>
              <w:rPr>
                <w:rFonts w:hint="eastAsia"/>
                <w:color w:val="auto"/>
                <w:sz w:val="18"/>
                <w:szCs w:val="18"/>
                <w:highlight w:val="none"/>
                <w:lang w:eastAsia="zh-CN"/>
              </w:rPr>
              <w:t>，需配背景音乐，须按照采购人需求，编录语音报站，电梯轿厢内安装电梯嵌入式专用电话（要求原厂配套并接入院方电话网络并调试实现通讯功能），电梯轿厢内安装嵌入式一键报警可视对讲机（要求拆除旧梯设备在新梯安装并接入院方报警系统并调试实现通讯功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4" w:hRule="atLeast"/>
          <w:jc w:val="center"/>
        </w:trPr>
        <w:tc>
          <w:tcPr>
            <w:tcW w:w="709" w:type="dxa"/>
          </w:tcPr>
          <w:p>
            <w:pPr>
              <w:spacing w:line="328" w:lineRule="auto"/>
              <w:rPr>
                <w:lang w:eastAsia="zh-CN"/>
              </w:rPr>
            </w:pPr>
          </w:p>
          <w:p>
            <w:pPr>
              <w:spacing w:line="329" w:lineRule="auto"/>
              <w:rPr>
                <w:lang w:eastAsia="zh-CN"/>
              </w:rPr>
            </w:pPr>
          </w:p>
          <w:p>
            <w:pPr>
              <w:pStyle w:val="11"/>
              <w:spacing w:before="58" w:line="183" w:lineRule="auto"/>
              <w:ind w:left="351"/>
              <w:rPr>
                <w:sz w:val="18"/>
                <w:szCs w:val="18"/>
              </w:rPr>
            </w:pPr>
            <w:r>
              <w:rPr>
                <w:spacing w:val="-4"/>
                <w:sz w:val="18"/>
                <w:szCs w:val="18"/>
              </w:rPr>
              <w:t>89</w:t>
            </w:r>
          </w:p>
        </w:tc>
        <w:tc>
          <w:tcPr>
            <w:tcW w:w="1701" w:type="dxa"/>
          </w:tcPr>
          <w:p>
            <w:pPr>
              <w:spacing w:line="314" w:lineRule="auto"/>
              <w:jc w:val="center"/>
            </w:pPr>
          </w:p>
          <w:p>
            <w:pPr>
              <w:spacing w:line="315" w:lineRule="auto"/>
              <w:jc w:val="center"/>
            </w:pPr>
          </w:p>
          <w:p>
            <w:pPr>
              <w:pStyle w:val="11"/>
              <w:spacing w:before="58" w:line="219" w:lineRule="auto"/>
              <w:jc w:val="center"/>
              <w:rPr>
                <w:sz w:val="18"/>
                <w:szCs w:val="18"/>
              </w:rPr>
            </w:pPr>
            <w:r>
              <w:rPr>
                <w:spacing w:val="-2"/>
                <w:sz w:val="18"/>
                <w:szCs w:val="18"/>
              </w:rPr>
              <w:t>待机定期自检功能</w:t>
            </w:r>
          </w:p>
        </w:tc>
        <w:tc>
          <w:tcPr>
            <w:tcW w:w="6129" w:type="dxa"/>
          </w:tcPr>
          <w:p>
            <w:pPr>
              <w:pStyle w:val="11"/>
              <w:spacing w:before="67" w:line="305" w:lineRule="auto"/>
              <w:ind w:left="112" w:right="107" w:firstLine="12"/>
              <w:jc w:val="both"/>
              <w:rPr>
                <w:sz w:val="18"/>
                <w:szCs w:val="18"/>
                <w:lang w:eastAsia="zh-CN"/>
              </w:rPr>
            </w:pPr>
            <w:r>
              <w:rPr>
                <w:spacing w:val="-2"/>
                <w:sz w:val="18"/>
                <w:szCs w:val="18"/>
                <w:lang w:eastAsia="zh-CN"/>
              </w:rPr>
              <w:t>当电梯在一定的周期内（30min）的运行次数小于特定值（3次</w:t>
            </w:r>
            <w:r>
              <w:rPr>
                <w:spacing w:val="24"/>
                <w:sz w:val="18"/>
                <w:szCs w:val="18"/>
                <w:lang w:eastAsia="zh-CN"/>
              </w:rPr>
              <w:t>），</w:t>
            </w:r>
            <w:r>
              <w:rPr>
                <w:spacing w:val="-2"/>
                <w:sz w:val="18"/>
                <w:szCs w:val="18"/>
                <w:lang w:eastAsia="zh-CN"/>
              </w:rPr>
              <w:t>电</w:t>
            </w:r>
            <w:r>
              <w:rPr>
                <w:spacing w:val="2"/>
                <w:sz w:val="18"/>
                <w:szCs w:val="18"/>
                <w:lang w:eastAsia="zh-CN"/>
              </w:rPr>
              <w:t>梯系统将工作于闲驶状态。在闲驶状态中没有召唤指令</w:t>
            </w:r>
            <w:r>
              <w:rPr>
                <w:spacing w:val="1"/>
                <w:sz w:val="18"/>
                <w:szCs w:val="18"/>
                <w:lang w:eastAsia="zh-CN"/>
              </w:rPr>
              <w:t>登记，电梯系</w:t>
            </w:r>
            <w:r>
              <w:rPr>
                <w:spacing w:val="2"/>
                <w:sz w:val="18"/>
                <w:szCs w:val="18"/>
                <w:lang w:eastAsia="zh-CN"/>
              </w:rPr>
              <w:t>统会对软件安全回路进行自检，以确保安全回路正常工</w:t>
            </w:r>
            <w:r>
              <w:rPr>
                <w:spacing w:val="1"/>
                <w:sz w:val="18"/>
                <w:szCs w:val="18"/>
                <w:lang w:eastAsia="zh-CN"/>
              </w:rPr>
              <w:t>作。当自检结</w:t>
            </w:r>
            <w:r>
              <w:rPr>
                <w:spacing w:val="2"/>
                <w:sz w:val="18"/>
                <w:szCs w:val="18"/>
                <w:lang w:eastAsia="zh-CN"/>
              </w:rPr>
              <w:t>束后，电梯将工作于待机工作状态，若有召唤指令被登</w:t>
            </w:r>
            <w:r>
              <w:rPr>
                <w:spacing w:val="1"/>
                <w:sz w:val="18"/>
                <w:szCs w:val="18"/>
                <w:lang w:eastAsia="zh-CN"/>
              </w:rPr>
              <w:t>记，电梯恢复</w:t>
            </w:r>
            <w:r>
              <w:rPr>
                <w:spacing w:val="-1"/>
                <w:sz w:val="18"/>
                <w:szCs w:val="18"/>
                <w:lang w:eastAsia="zh-CN"/>
              </w:rPr>
              <w:t>正常工作状态。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709" w:type="dxa"/>
          </w:tcPr>
          <w:p>
            <w:pPr>
              <w:pStyle w:val="11"/>
              <w:spacing w:before="252" w:line="183" w:lineRule="auto"/>
              <w:ind w:left="351"/>
              <w:rPr>
                <w:sz w:val="18"/>
                <w:szCs w:val="18"/>
              </w:rPr>
            </w:pPr>
            <w:r>
              <w:rPr>
                <w:spacing w:val="-4"/>
                <w:sz w:val="18"/>
                <w:szCs w:val="18"/>
              </w:rPr>
              <w:t>90</w:t>
            </w:r>
          </w:p>
        </w:tc>
        <w:tc>
          <w:tcPr>
            <w:tcW w:w="1701" w:type="dxa"/>
          </w:tcPr>
          <w:p>
            <w:pPr>
              <w:pStyle w:val="11"/>
              <w:spacing w:before="224" w:line="220" w:lineRule="auto"/>
              <w:jc w:val="center"/>
              <w:rPr>
                <w:sz w:val="18"/>
                <w:szCs w:val="18"/>
              </w:rPr>
            </w:pPr>
            <w:r>
              <w:rPr>
                <w:spacing w:val="-2"/>
                <w:sz w:val="18"/>
                <w:szCs w:val="18"/>
              </w:rPr>
              <w:t>消防迫降功能</w:t>
            </w:r>
          </w:p>
        </w:tc>
        <w:tc>
          <w:tcPr>
            <w:tcW w:w="6129" w:type="dxa"/>
          </w:tcPr>
          <w:p>
            <w:pPr>
              <w:pStyle w:val="11"/>
              <w:spacing w:before="68" w:line="282" w:lineRule="auto"/>
              <w:ind w:left="112" w:right="108"/>
              <w:rPr>
                <w:sz w:val="18"/>
                <w:szCs w:val="18"/>
                <w:lang w:eastAsia="zh-CN"/>
              </w:rPr>
            </w:pPr>
            <w:r>
              <w:rPr>
                <w:spacing w:val="2"/>
                <w:sz w:val="18"/>
                <w:szCs w:val="18"/>
                <w:lang w:eastAsia="zh-CN"/>
              </w:rPr>
              <w:t>在建筑物发生火灾的情况下，可通过消防信号使电梯自</w:t>
            </w:r>
            <w:r>
              <w:rPr>
                <w:spacing w:val="1"/>
                <w:sz w:val="18"/>
                <w:szCs w:val="18"/>
                <w:lang w:eastAsia="zh-CN"/>
              </w:rPr>
              <w:t>动返回消防避</w:t>
            </w:r>
            <w:r>
              <w:rPr>
                <w:spacing w:val="-1"/>
                <w:sz w:val="18"/>
                <w:szCs w:val="18"/>
                <w:lang w:eastAsia="zh-CN"/>
              </w:rPr>
              <w:t>难层，以确保电梯乘客的安全的场合，电梯配置消防</w:t>
            </w:r>
            <w:r>
              <w:rPr>
                <w:spacing w:val="-2"/>
                <w:sz w:val="18"/>
                <w:szCs w:val="18"/>
                <w:lang w:eastAsia="zh-CN"/>
              </w:rPr>
              <w:t>员专用功能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jc w:val="center"/>
        </w:trPr>
        <w:tc>
          <w:tcPr>
            <w:tcW w:w="709" w:type="dxa"/>
          </w:tcPr>
          <w:p>
            <w:pPr>
              <w:pStyle w:val="11"/>
              <w:spacing w:before="96" w:line="184" w:lineRule="auto"/>
              <w:ind w:left="351"/>
              <w:rPr>
                <w:sz w:val="18"/>
                <w:szCs w:val="18"/>
              </w:rPr>
            </w:pPr>
            <w:r>
              <w:rPr>
                <w:spacing w:val="-4"/>
                <w:sz w:val="18"/>
                <w:szCs w:val="18"/>
              </w:rPr>
              <w:t>91</w:t>
            </w:r>
          </w:p>
        </w:tc>
        <w:tc>
          <w:tcPr>
            <w:tcW w:w="1701" w:type="dxa"/>
          </w:tcPr>
          <w:p>
            <w:pPr>
              <w:pStyle w:val="11"/>
              <w:spacing w:before="68" w:line="221" w:lineRule="auto"/>
              <w:jc w:val="center"/>
              <w:rPr>
                <w:sz w:val="18"/>
                <w:szCs w:val="18"/>
              </w:rPr>
            </w:pPr>
            <w:r>
              <w:rPr>
                <w:spacing w:val="-4"/>
                <w:sz w:val="18"/>
                <w:szCs w:val="18"/>
              </w:rPr>
              <w:t>门停止运行功能</w:t>
            </w:r>
          </w:p>
        </w:tc>
        <w:tc>
          <w:tcPr>
            <w:tcW w:w="6129" w:type="dxa"/>
          </w:tcPr>
          <w:p>
            <w:pPr>
              <w:jc w:val="center"/>
              <w:rPr>
                <w:rFonts w:eastAsia="宋体"/>
                <w:lang w:eastAsia="zh-CN"/>
              </w:rPr>
            </w:pPr>
            <w:r>
              <w:rPr>
                <w:rFonts w:hint="eastAsia" w:eastAsia="宋体"/>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jc w:val="center"/>
        </w:trPr>
        <w:tc>
          <w:tcPr>
            <w:tcW w:w="709" w:type="dxa"/>
          </w:tcPr>
          <w:p>
            <w:pPr>
              <w:spacing w:line="348" w:lineRule="auto"/>
            </w:pPr>
          </w:p>
          <w:p>
            <w:pPr>
              <w:pStyle w:val="11"/>
              <w:spacing w:before="58" w:line="183" w:lineRule="auto"/>
              <w:ind w:left="351"/>
              <w:rPr>
                <w:sz w:val="18"/>
                <w:szCs w:val="18"/>
              </w:rPr>
            </w:pPr>
            <w:r>
              <w:rPr>
                <w:spacing w:val="-4"/>
                <w:sz w:val="18"/>
                <w:szCs w:val="18"/>
              </w:rPr>
              <w:t>92</w:t>
            </w:r>
          </w:p>
        </w:tc>
        <w:tc>
          <w:tcPr>
            <w:tcW w:w="1701" w:type="dxa"/>
          </w:tcPr>
          <w:p>
            <w:pPr>
              <w:spacing w:line="319" w:lineRule="auto"/>
              <w:jc w:val="center"/>
            </w:pPr>
          </w:p>
          <w:p>
            <w:pPr>
              <w:pStyle w:val="11"/>
              <w:spacing w:before="59" w:line="220" w:lineRule="auto"/>
              <w:jc w:val="center"/>
              <w:rPr>
                <w:sz w:val="18"/>
                <w:szCs w:val="18"/>
              </w:rPr>
            </w:pPr>
            <w:r>
              <w:rPr>
                <w:spacing w:val="-2"/>
                <w:sz w:val="18"/>
                <w:szCs w:val="18"/>
              </w:rPr>
              <w:t>层高自测定功能</w:t>
            </w:r>
          </w:p>
        </w:tc>
        <w:tc>
          <w:tcPr>
            <w:tcW w:w="6129" w:type="dxa"/>
          </w:tcPr>
          <w:p>
            <w:pPr>
              <w:pStyle w:val="11"/>
              <w:spacing w:before="67" w:line="295" w:lineRule="auto"/>
              <w:ind w:left="112" w:right="107" w:firstLine="21"/>
              <w:jc w:val="both"/>
              <w:rPr>
                <w:sz w:val="18"/>
                <w:szCs w:val="18"/>
                <w:lang w:eastAsia="zh-CN"/>
              </w:rPr>
            </w:pPr>
            <w:r>
              <w:rPr>
                <w:spacing w:val="-2"/>
                <w:sz w:val="18"/>
                <w:szCs w:val="18"/>
                <w:lang w:eastAsia="zh-CN"/>
              </w:rPr>
              <w:t>电梯自动对建筑物层楼高度进行自测定，当测定工作完成后， 层楼高</w:t>
            </w:r>
            <w:r>
              <w:rPr>
                <w:spacing w:val="2"/>
                <w:sz w:val="18"/>
                <w:szCs w:val="18"/>
                <w:lang w:eastAsia="zh-CN"/>
              </w:rPr>
              <w:t>度的数据会存储在电梯系统的微机中，这样电梯微机就</w:t>
            </w:r>
            <w:r>
              <w:rPr>
                <w:spacing w:val="1"/>
                <w:sz w:val="18"/>
                <w:szCs w:val="18"/>
                <w:lang w:eastAsia="zh-CN"/>
              </w:rPr>
              <w:t>能准确计算出</w:t>
            </w:r>
            <w:r>
              <w:rPr>
                <w:sz w:val="18"/>
                <w:szCs w:val="18"/>
                <w:lang w:eastAsia="zh-CN"/>
              </w:rPr>
              <w:t xml:space="preserve"> 该建筑物各层的位置，对电梯的加减速及平层位置</w:t>
            </w:r>
            <w:r>
              <w:rPr>
                <w:spacing w:val="-1"/>
                <w:sz w:val="18"/>
                <w:szCs w:val="18"/>
                <w:lang w:eastAsia="zh-CN"/>
              </w:rPr>
              <w:t>实现精确的控制。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jc w:val="center"/>
        </w:trPr>
        <w:tc>
          <w:tcPr>
            <w:tcW w:w="709" w:type="dxa"/>
          </w:tcPr>
          <w:p>
            <w:pPr>
              <w:pStyle w:val="11"/>
              <w:spacing w:before="99" w:line="183" w:lineRule="auto"/>
              <w:ind w:left="351"/>
              <w:rPr>
                <w:sz w:val="18"/>
                <w:szCs w:val="18"/>
              </w:rPr>
            </w:pPr>
            <w:r>
              <w:rPr>
                <w:spacing w:val="-4"/>
                <w:sz w:val="18"/>
                <w:szCs w:val="18"/>
              </w:rPr>
              <w:t>93</w:t>
            </w:r>
          </w:p>
        </w:tc>
        <w:tc>
          <w:tcPr>
            <w:tcW w:w="1701" w:type="dxa"/>
          </w:tcPr>
          <w:p>
            <w:pPr>
              <w:pStyle w:val="11"/>
              <w:spacing w:before="71" w:line="219" w:lineRule="auto"/>
              <w:jc w:val="center"/>
              <w:rPr>
                <w:sz w:val="18"/>
                <w:szCs w:val="18"/>
                <w:lang w:eastAsia="zh-CN"/>
              </w:rPr>
            </w:pPr>
            <w:r>
              <w:rPr>
                <w:spacing w:val="-3"/>
                <w:sz w:val="18"/>
                <w:szCs w:val="18"/>
                <w:lang w:eastAsia="zh-CN"/>
              </w:rPr>
              <w:t>同步电机磁极码静态测试</w:t>
            </w:r>
          </w:p>
        </w:tc>
        <w:tc>
          <w:tcPr>
            <w:tcW w:w="6129" w:type="dxa"/>
          </w:tcPr>
          <w:p>
            <w:pPr>
              <w:pStyle w:val="11"/>
              <w:spacing w:before="70" w:line="221" w:lineRule="auto"/>
              <w:ind w:left="133"/>
              <w:rPr>
                <w:sz w:val="18"/>
                <w:szCs w:val="18"/>
              </w:rPr>
            </w:pPr>
            <w:r>
              <w:rPr>
                <w:spacing w:val="-5"/>
                <w:sz w:val="18"/>
                <w:szCs w:val="18"/>
              </w:rPr>
              <w:t>电梯安全测试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jc w:val="center"/>
        </w:trPr>
        <w:tc>
          <w:tcPr>
            <w:tcW w:w="709" w:type="dxa"/>
          </w:tcPr>
          <w:p>
            <w:pPr>
              <w:pStyle w:val="11"/>
              <w:spacing w:before="99" w:line="183" w:lineRule="auto"/>
              <w:ind w:left="351"/>
              <w:rPr>
                <w:sz w:val="18"/>
                <w:szCs w:val="18"/>
              </w:rPr>
            </w:pPr>
            <w:r>
              <w:rPr>
                <w:spacing w:val="-4"/>
                <w:sz w:val="18"/>
                <w:szCs w:val="18"/>
              </w:rPr>
              <w:t>94</w:t>
            </w:r>
          </w:p>
        </w:tc>
        <w:tc>
          <w:tcPr>
            <w:tcW w:w="1701" w:type="dxa"/>
          </w:tcPr>
          <w:p>
            <w:pPr>
              <w:pStyle w:val="11"/>
              <w:spacing w:before="71" w:line="219" w:lineRule="auto"/>
              <w:jc w:val="center"/>
              <w:rPr>
                <w:sz w:val="18"/>
                <w:szCs w:val="18"/>
              </w:rPr>
            </w:pPr>
            <w:r>
              <w:rPr>
                <w:spacing w:val="-4"/>
                <w:sz w:val="18"/>
                <w:szCs w:val="18"/>
              </w:rPr>
              <w:t>电机过热保护功能</w:t>
            </w:r>
          </w:p>
        </w:tc>
        <w:tc>
          <w:tcPr>
            <w:tcW w:w="6129" w:type="dxa"/>
          </w:tcPr>
          <w:p>
            <w:pPr>
              <w:pStyle w:val="11"/>
              <w:spacing w:before="71" w:line="219" w:lineRule="auto"/>
              <w:ind w:left="124"/>
              <w:rPr>
                <w:sz w:val="18"/>
                <w:szCs w:val="18"/>
                <w:lang w:eastAsia="zh-CN"/>
              </w:rPr>
            </w:pPr>
            <w:r>
              <w:rPr>
                <w:spacing w:val="-2"/>
                <w:sz w:val="18"/>
                <w:szCs w:val="18"/>
                <w:lang w:eastAsia="zh-CN"/>
              </w:rPr>
              <w:t>当电机超过限定温度时进行保护</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jc w:val="center"/>
        </w:trPr>
        <w:tc>
          <w:tcPr>
            <w:tcW w:w="709" w:type="dxa"/>
          </w:tcPr>
          <w:p>
            <w:pPr>
              <w:pStyle w:val="11"/>
              <w:spacing w:before="98" w:line="183" w:lineRule="auto"/>
              <w:ind w:left="351"/>
              <w:rPr>
                <w:sz w:val="18"/>
                <w:szCs w:val="18"/>
              </w:rPr>
            </w:pPr>
            <w:r>
              <w:rPr>
                <w:spacing w:val="-4"/>
                <w:sz w:val="18"/>
                <w:szCs w:val="18"/>
              </w:rPr>
              <w:t>95</w:t>
            </w:r>
          </w:p>
        </w:tc>
        <w:tc>
          <w:tcPr>
            <w:tcW w:w="1701" w:type="dxa"/>
          </w:tcPr>
          <w:p>
            <w:pPr>
              <w:pStyle w:val="11"/>
              <w:spacing w:before="70" w:line="220" w:lineRule="auto"/>
              <w:jc w:val="center"/>
              <w:rPr>
                <w:sz w:val="18"/>
                <w:szCs w:val="18"/>
              </w:rPr>
            </w:pPr>
            <w:r>
              <w:rPr>
                <w:spacing w:val="-2"/>
                <w:sz w:val="18"/>
                <w:szCs w:val="18"/>
              </w:rPr>
              <w:t>厅外检修显示功能</w:t>
            </w:r>
          </w:p>
        </w:tc>
        <w:tc>
          <w:tcPr>
            <w:tcW w:w="6129" w:type="dxa"/>
          </w:tcPr>
          <w:p>
            <w:pPr>
              <w:pStyle w:val="11"/>
              <w:spacing w:before="70" w:line="219" w:lineRule="auto"/>
              <w:ind w:left="116"/>
              <w:rPr>
                <w:sz w:val="18"/>
                <w:szCs w:val="18"/>
                <w:lang w:eastAsia="zh-CN"/>
              </w:rPr>
            </w:pPr>
            <w:r>
              <w:rPr>
                <w:spacing w:val="-1"/>
                <w:sz w:val="18"/>
                <w:szCs w:val="18"/>
                <w:lang w:eastAsia="zh-CN"/>
              </w:rPr>
              <w:t>外召显示板显示电梯检修</w:t>
            </w:r>
            <w:r>
              <w:rPr>
                <w:rFonts w:hint="eastAsia"/>
                <w:spacing w:val="-1"/>
                <w:sz w:val="18"/>
                <w:szCs w:val="18"/>
                <w:lang w:eastAsia="zh-CN"/>
              </w:rPr>
              <w:t>及运行</w:t>
            </w:r>
            <w:r>
              <w:rPr>
                <w:spacing w:val="-1"/>
                <w:sz w:val="18"/>
                <w:szCs w:val="18"/>
                <w:lang w:eastAsia="zh-CN"/>
              </w:rPr>
              <w:t>状态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09" w:type="dxa"/>
          </w:tcPr>
          <w:p>
            <w:pPr>
              <w:pStyle w:val="11"/>
              <w:spacing w:before="254" w:line="183" w:lineRule="auto"/>
              <w:ind w:left="351"/>
              <w:rPr>
                <w:sz w:val="18"/>
                <w:szCs w:val="18"/>
              </w:rPr>
            </w:pPr>
            <w:r>
              <w:rPr>
                <w:spacing w:val="-4"/>
                <w:sz w:val="18"/>
                <w:szCs w:val="18"/>
              </w:rPr>
              <w:t>96</w:t>
            </w:r>
          </w:p>
        </w:tc>
        <w:tc>
          <w:tcPr>
            <w:tcW w:w="1701" w:type="dxa"/>
          </w:tcPr>
          <w:p>
            <w:pPr>
              <w:pStyle w:val="11"/>
              <w:spacing w:before="226" w:line="220" w:lineRule="auto"/>
              <w:jc w:val="center"/>
              <w:rPr>
                <w:sz w:val="18"/>
                <w:szCs w:val="18"/>
              </w:rPr>
            </w:pPr>
            <w:r>
              <w:rPr>
                <w:spacing w:val="-1"/>
                <w:sz w:val="18"/>
                <w:szCs w:val="18"/>
              </w:rPr>
              <w:t>轿内检修操作功能</w:t>
            </w:r>
          </w:p>
        </w:tc>
        <w:tc>
          <w:tcPr>
            <w:tcW w:w="6129" w:type="dxa"/>
          </w:tcPr>
          <w:p>
            <w:pPr>
              <w:pStyle w:val="11"/>
              <w:spacing w:before="69" w:line="282" w:lineRule="auto"/>
              <w:ind w:left="112" w:right="33"/>
              <w:rPr>
                <w:sz w:val="18"/>
                <w:szCs w:val="18"/>
                <w:lang w:eastAsia="zh-CN"/>
              </w:rPr>
            </w:pPr>
            <w:r>
              <w:rPr>
                <w:spacing w:val="-4"/>
                <w:sz w:val="18"/>
                <w:szCs w:val="18"/>
                <w:lang w:eastAsia="zh-CN"/>
              </w:rPr>
              <w:t>操作人员通过轿厢里面的操纵箱检修开关，对电梯进行慢速（15m/min）</w:t>
            </w:r>
            <w:r>
              <w:rPr>
                <w:spacing w:val="-1"/>
                <w:sz w:val="18"/>
                <w:szCs w:val="18"/>
                <w:lang w:eastAsia="zh-CN"/>
              </w:rPr>
              <w:t>检修运行，以电动的方式控制电梯上、下行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jc w:val="center"/>
        </w:trPr>
        <w:tc>
          <w:tcPr>
            <w:tcW w:w="709" w:type="dxa"/>
          </w:tcPr>
          <w:p>
            <w:pPr>
              <w:pStyle w:val="11"/>
              <w:spacing w:before="98" w:line="183" w:lineRule="auto"/>
              <w:ind w:left="351"/>
              <w:rPr>
                <w:sz w:val="18"/>
                <w:szCs w:val="18"/>
              </w:rPr>
            </w:pPr>
            <w:r>
              <w:rPr>
                <w:spacing w:val="-4"/>
                <w:sz w:val="18"/>
                <w:szCs w:val="18"/>
              </w:rPr>
              <w:t>97</w:t>
            </w:r>
          </w:p>
        </w:tc>
        <w:tc>
          <w:tcPr>
            <w:tcW w:w="1701" w:type="dxa"/>
          </w:tcPr>
          <w:p>
            <w:pPr>
              <w:pStyle w:val="11"/>
              <w:spacing w:before="69" w:line="219" w:lineRule="auto"/>
              <w:jc w:val="center"/>
              <w:rPr>
                <w:sz w:val="18"/>
                <w:szCs w:val="18"/>
              </w:rPr>
            </w:pPr>
            <w:r>
              <w:rPr>
                <w:spacing w:val="-2"/>
                <w:sz w:val="18"/>
                <w:szCs w:val="18"/>
              </w:rPr>
              <w:t>抗电磁干扰功能</w:t>
            </w:r>
          </w:p>
        </w:tc>
        <w:tc>
          <w:tcPr>
            <w:tcW w:w="6129" w:type="dxa"/>
          </w:tcPr>
          <w:p>
            <w:pPr>
              <w:pStyle w:val="11"/>
              <w:spacing w:before="69" w:line="219" w:lineRule="auto"/>
              <w:ind w:left="133"/>
              <w:rPr>
                <w:sz w:val="18"/>
                <w:szCs w:val="18"/>
                <w:lang w:eastAsia="zh-CN"/>
              </w:rPr>
            </w:pPr>
            <w:r>
              <w:rPr>
                <w:spacing w:val="-2"/>
                <w:sz w:val="18"/>
                <w:szCs w:val="18"/>
                <w:lang w:eastAsia="zh-CN"/>
              </w:rPr>
              <w:t>电梯通讯线路不受其余信号电磁干扰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09" w:type="dxa"/>
          </w:tcPr>
          <w:p>
            <w:pPr>
              <w:pStyle w:val="11"/>
              <w:spacing w:before="253" w:line="183" w:lineRule="auto"/>
              <w:ind w:left="351"/>
              <w:rPr>
                <w:sz w:val="18"/>
                <w:szCs w:val="18"/>
              </w:rPr>
            </w:pPr>
            <w:r>
              <w:rPr>
                <w:spacing w:val="-4"/>
                <w:sz w:val="18"/>
                <w:szCs w:val="18"/>
              </w:rPr>
              <w:t>98</w:t>
            </w:r>
          </w:p>
        </w:tc>
        <w:tc>
          <w:tcPr>
            <w:tcW w:w="1701" w:type="dxa"/>
          </w:tcPr>
          <w:p>
            <w:pPr>
              <w:pStyle w:val="11"/>
              <w:spacing w:before="225" w:line="220" w:lineRule="auto"/>
              <w:jc w:val="center"/>
              <w:rPr>
                <w:sz w:val="18"/>
                <w:szCs w:val="18"/>
                <w:lang w:eastAsia="zh-CN"/>
              </w:rPr>
            </w:pPr>
            <w:r>
              <w:rPr>
                <w:spacing w:val="-1"/>
                <w:sz w:val="18"/>
                <w:szCs w:val="18"/>
                <w:lang w:eastAsia="zh-CN"/>
              </w:rPr>
              <w:t>轿厢内操纵外叫内显示功能</w:t>
            </w:r>
          </w:p>
        </w:tc>
        <w:tc>
          <w:tcPr>
            <w:tcW w:w="6129" w:type="dxa"/>
          </w:tcPr>
          <w:p>
            <w:pPr>
              <w:pStyle w:val="11"/>
              <w:spacing w:before="69" w:line="282" w:lineRule="auto"/>
              <w:ind w:left="116" w:right="108" w:hanging="4"/>
              <w:rPr>
                <w:sz w:val="18"/>
                <w:szCs w:val="18"/>
                <w:lang w:eastAsia="zh-CN"/>
              </w:rPr>
            </w:pPr>
            <w:r>
              <w:rPr>
                <w:spacing w:val="2"/>
                <w:sz w:val="18"/>
                <w:szCs w:val="18"/>
                <w:lang w:eastAsia="zh-CN"/>
              </w:rPr>
              <w:t>在有司机的情况下，轿内操纵显示板显示外呼楼层数，</w:t>
            </w:r>
            <w:r>
              <w:rPr>
                <w:spacing w:val="1"/>
                <w:sz w:val="18"/>
                <w:szCs w:val="18"/>
                <w:lang w:eastAsia="zh-CN"/>
              </w:rPr>
              <w:t>方便司机提前</w:t>
            </w:r>
            <w:r>
              <w:rPr>
                <w:spacing w:val="-2"/>
                <w:sz w:val="18"/>
                <w:szCs w:val="18"/>
                <w:lang w:eastAsia="zh-CN"/>
              </w:rPr>
              <w:t>知道停靠楼层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jc w:val="center"/>
        </w:trPr>
        <w:tc>
          <w:tcPr>
            <w:tcW w:w="709" w:type="dxa"/>
          </w:tcPr>
          <w:p>
            <w:pPr>
              <w:pStyle w:val="11"/>
              <w:spacing w:before="99" w:line="183" w:lineRule="auto"/>
              <w:ind w:left="351"/>
              <w:rPr>
                <w:sz w:val="18"/>
                <w:szCs w:val="18"/>
              </w:rPr>
            </w:pPr>
            <w:r>
              <w:rPr>
                <w:spacing w:val="-4"/>
                <w:sz w:val="18"/>
                <w:szCs w:val="18"/>
              </w:rPr>
              <w:t>98</w:t>
            </w:r>
          </w:p>
        </w:tc>
        <w:tc>
          <w:tcPr>
            <w:tcW w:w="1701" w:type="dxa"/>
          </w:tcPr>
          <w:p>
            <w:pPr>
              <w:pStyle w:val="11"/>
              <w:spacing w:before="71" w:line="220" w:lineRule="auto"/>
              <w:jc w:val="center"/>
              <w:rPr>
                <w:sz w:val="18"/>
                <w:szCs w:val="18"/>
              </w:rPr>
            </w:pPr>
            <w:r>
              <w:rPr>
                <w:spacing w:val="-4"/>
                <w:sz w:val="18"/>
                <w:szCs w:val="18"/>
              </w:rPr>
              <w:t>电梯服务支援系统</w:t>
            </w:r>
          </w:p>
        </w:tc>
        <w:tc>
          <w:tcPr>
            <w:tcW w:w="6129" w:type="dxa"/>
          </w:tcPr>
          <w:p>
            <w:pPr>
              <w:pStyle w:val="11"/>
              <w:spacing w:before="70" w:line="221" w:lineRule="auto"/>
              <w:ind w:left="112"/>
              <w:rPr>
                <w:sz w:val="18"/>
                <w:szCs w:val="18"/>
                <w:lang w:eastAsia="zh-CN"/>
              </w:rPr>
            </w:pPr>
            <w:r>
              <w:rPr>
                <w:spacing w:val="-1"/>
                <w:sz w:val="18"/>
                <w:szCs w:val="18"/>
                <w:lang w:eastAsia="zh-CN"/>
              </w:rPr>
              <w:t>通过无线网络平台实施（此功能须免费配置）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09" w:type="dxa"/>
          </w:tcPr>
          <w:p>
            <w:pPr>
              <w:pStyle w:val="11"/>
              <w:spacing w:before="254" w:line="184" w:lineRule="auto"/>
              <w:ind w:left="318"/>
              <w:rPr>
                <w:sz w:val="18"/>
                <w:szCs w:val="18"/>
                <w:lang w:eastAsia="zh-CN"/>
              </w:rPr>
            </w:pPr>
            <w:r>
              <w:rPr>
                <w:rFonts w:hint="eastAsia"/>
                <w:spacing w:val="-7"/>
                <w:sz w:val="18"/>
                <w:szCs w:val="18"/>
                <w:lang w:eastAsia="zh-CN"/>
              </w:rPr>
              <w:t>99</w:t>
            </w:r>
          </w:p>
        </w:tc>
        <w:tc>
          <w:tcPr>
            <w:tcW w:w="1701" w:type="dxa"/>
          </w:tcPr>
          <w:p>
            <w:pPr>
              <w:pStyle w:val="11"/>
              <w:spacing w:before="226" w:line="221" w:lineRule="auto"/>
              <w:jc w:val="center"/>
              <w:rPr>
                <w:sz w:val="18"/>
                <w:szCs w:val="18"/>
              </w:rPr>
            </w:pPr>
            <w:r>
              <w:rPr>
                <w:spacing w:val="-2"/>
                <w:sz w:val="18"/>
                <w:szCs w:val="18"/>
              </w:rPr>
              <w:t>物联网远程监控</w:t>
            </w:r>
          </w:p>
        </w:tc>
        <w:tc>
          <w:tcPr>
            <w:tcW w:w="6129" w:type="dxa"/>
          </w:tcPr>
          <w:p>
            <w:pPr>
              <w:pStyle w:val="11"/>
              <w:spacing w:before="71" w:line="281" w:lineRule="auto"/>
              <w:ind w:left="116" w:right="108"/>
              <w:rPr>
                <w:color w:val="auto"/>
                <w:sz w:val="18"/>
                <w:szCs w:val="18"/>
                <w:highlight w:val="none"/>
                <w:lang w:eastAsia="zh-CN"/>
              </w:rPr>
            </w:pPr>
            <w:r>
              <w:rPr>
                <w:color w:val="auto"/>
                <w:spacing w:val="2"/>
                <w:sz w:val="18"/>
                <w:szCs w:val="18"/>
                <w:highlight w:val="none"/>
                <w:lang w:eastAsia="zh-CN"/>
              </w:rPr>
              <w:t>具有可实时远程监视电梯运行参数的功能</w:t>
            </w:r>
            <w:r>
              <w:rPr>
                <w:rFonts w:hint="eastAsia"/>
                <w:color w:val="auto"/>
                <w:spacing w:val="2"/>
                <w:sz w:val="18"/>
                <w:szCs w:val="18"/>
                <w:highlight w:val="none"/>
                <w:lang w:eastAsia="zh-CN"/>
              </w:rPr>
              <w:t>(能够实时监测各电梯的运行状态</w:t>
            </w:r>
            <w:r>
              <w:rPr>
                <w:color w:val="auto"/>
                <w:spacing w:val="2"/>
                <w:sz w:val="18"/>
                <w:szCs w:val="18"/>
                <w:highlight w:val="none"/>
                <w:lang w:eastAsia="zh-CN"/>
              </w:rPr>
              <w:t>,</w:t>
            </w:r>
            <w:r>
              <w:rPr>
                <w:rFonts w:hint="eastAsia"/>
                <w:color w:val="auto"/>
                <w:spacing w:val="2"/>
                <w:sz w:val="18"/>
                <w:szCs w:val="18"/>
                <w:highlight w:val="none"/>
                <w:lang w:eastAsia="zh-CN"/>
              </w:rPr>
              <w:t>包括电梯的当前位置、运行方向、载重、速度、次数等)</w:t>
            </w:r>
            <w:r>
              <w:rPr>
                <w:color w:val="auto"/>
                <w:spacing w:val="2"/>
                <w:sz w:val="18"/>
                <w:szCs w:val="18"/>
                <w:highlight w:val="none"/>
                <w:lang w:eastAsia="zh-CN"/>
              </w:rPr>
              <w:t>，能集成到医院现有</w:t>
            </w:r>
            <w:r>
              <w:rPr>
                <w:color w:val="auto"/>
                <w:spacing w:val="1"/>
                <w:sz w:val="18"/>
                <w:szCs w:val="18"/>
                <w:highlight w:val="none"/>
                <w:lang w:eastAsia="zh-CN"/>
              </w:rPr>
              <w:t>信息化系统，完成对接调试并在医院信息系统上显示，可以升级</w:t>
            </w:r>
            <w:r>
              <w:rPr>
                <w:color w:val="auto"/>
                <w:spacing w:val="-1"/>
                <w:sz w:val="18"/>
                <w:szCs w:val="18"/>
                <w:highlight w:val="none"/>
                <w:lang w:eastAsia="zh-CN"/>
              </w:rPr>
              <w:t>并具有兼容功能，接口免费开放。</w:t>
            </w:r>
            <w:r>
              <w:rPr>
                <w:rFonts w:hint="eastAsia"/>
                <w:color w:val="auto"/>
                <w:spacing w:val="-1"/>
                <w:sz w:val="18"/>
                <w:szCs w:val="18"/>
                <w:highlight w:val="none"/>
                <w:lang w:eastAsia="zh-CN"/>
              </w:rPr>
              <w:t>实现故障报警、困人报警等功能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09" w:type="dxa"/>
          </w:tcPr>
          <w:p>
            <w:pPr>
              <w:pStyle w:val="11"/>
              <w:spacing w:before="254" w:line="184" w:lineRule="auto"/>
              <w:ind w:left="318"/>
              <w:rPr>
                <w:spacing w:val="-7"/>
                <w:sz w:val="18"/>
                <w:szCs w:val="18"/>
                <w:lang w:eastAsia="zh-CN"/>
              </w:rPr>
            </w:pPr>
          </w:p>
        </w:tc>
        <w:tc>
          <w:tcPr>
            <w:tcW w:w="1701" w:type="dxa"/>
            <w:vAlign w:val="center"/>
          </w:tcPr>
          <w:p>
            <w:pPr>
              <w:jc w:val="center"/>
              <w:rPr>
                <w:rFonts w:ascii="宋体" w:hAnsi="宋体" w:eastAsia="宋体" w:cs="宋体"/>
                <w:spacing w:val="2"/>
                <w:sz w:val="18"/>
                <w:szCs w:val="18"/>
                <w:lang w:eastAsia="zh-CN"/>
              </w:rPr>
            </w:pPr>
            <w:r>
              <w:rPr>
                <w:rFonts w:hint="eastAsia" w:ascii="宋体" w:hAnsi="宋体" w:eastAsia="宋体" w:cs="宋体"/>
                <w:spacing w:val="2"/>
                <w:sz w:val="18"/>
                <w:szCs w:val="18"/>
                <w:lang w:eastAsia="zh-CN"/>
              </w:rPr>
              <w:t>电梯刷卡功能</w:t>
            </w:r>
          </w:p>
        </w:tc>
        <w:tc>
          <w:tcPr>
            <w:tcW w:w="6129" w:type="dxa"/>
            <w:vAlign w:val="center"/>
          </w:tcPr>
          <w:p>
            <w:pPr>
              <w:rPr>
                <w:rFonts w:ascii="宋体" w:hAnsi="宋体" w:eastAsia="宋体" w:cs="宋体"/>
                <w:color w:val="auto"/>
                <w:spacing w:val="2"/>
                <w:sz w:val="18"/>
                <w:szCs w:val="18"/>
                <w:lang w:eastAsia="zh-CN"/>
              </w:rPr>
            </w:pPr>
            <w:r>
              <w:rPr>
                <w:rFonts w:hint="eastAsia" w:ascii="宋体" w:hAnsi="宋体" w:eastAsia="宋体" w:cs="宋体"/>
                <w:color w:val="auto"/>
                <w:spacing w:val="2"/>
                <w:sz w:val="18"/>
                <w:szCs w:val="18"/>
                <w:lang w:eastAsia="zh-CN"/>
              </w:rPr>
              <w:t>DT4和DT8具有轿内和外呼电梯刷卡系统功能，（要求加密，防止复制盗刷）能集成到医院现有电梯刷卡系统，可以升级并具有兼容功能，接口免费开放，完成调试投入使用。（</w:t>
            </w:r>
            <w:r>
              <w:rPr>
                <w:rFonts w:hint="eastAsia"/>
                <w:color w:val="auto"/>
                <w:spacing w:val="-4"/>
                <w:sz w:val="18"/>
                <w:szCs w:val="18"/>
                <w:lang w:eastAsia="zh-CN"/>
              </w:rPr>
              <w:t>具体实施电梯可根据院方需求再行调整）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jc w:val="center"/>
        </w:trPr>
        <w:tc>
          <w:tcPr>
            <w:tcW w:w="709" w:type="dxa"/>
          </w:tcPr>
          <w:p>
            <w:pPr>
              <w:pStyle w:val="11"/>
              <w:spacing w:before="97" w:line="184" w:lineRule="auto"/>
              <w:ind w:left="318"/>
              <w:rPr>
                <w:sz w:val="18"/>
                <w:szCs w:val="18"/>
                <w:lang w:eastAsia="zh-CN"/>
              </w:rPr>
            </w:pPr>
            <w:r>
              <w:rPr>
                <w:spacing w:val="-7"/>
                <w:sz w:val="18"/>
                <w:szCs w:val="18"/>
              </w:rPr>
              <w:t>10</w:t>
            </w:r>
            <w:r>
              <w:rPr>
                <w:rFonts w:hint="eastAsia"/>
                <w:spacing w:val="-7"/>
                <w:sz w:val="18"/>
                <w:szCs w:val="18"/>
                <w:lang w:eastAsia="zh-CN"/>
              </w:rPr>
              <w:t>0</w:t>
            </w:r>
          </w:p>
        </w:tc>
        <w:tc>
          <w:tcPr>
            <w:tcW w:w="1701" w:type="dxa"/>
          </w:tcPr>
          <w:p>
            <w:pPr>
              <w:pStyle w:val="11"/>
              <w:spacing w:before="70" w:line="220" w:lineRule="auto"/>
              <w:jc w:val="center"/>
              <w:rPr>
                <w:sz w:val="18"/>
                <w:szCs w:val="18"/>
                <w:lang w:eastAsia="zh-CN"/>
              </w:rPr>
            </w:pPr>
            <w:r>
              <w:rPr>
                <w:spacing w:val="-2"/>
                <w:sz w:val="18"/>
                <w:szCs w:val="18"/>
                <w:lang w:eastAsia="zh-CN"/>
              </w:rPr>
              <w:t>医用级空气净化消毒系统</w:t>
            </w:r>
          </w:p>
        </w:tc>
        <w:tc>
          <w:tcPr>
            <w:tcW w:w="6129" w:type="dxa"/>
          </w:tcPr>
          <w:p>
            <w:pPr>
              <w:pStyle w:val="11"/>
              <w:spacing w:before="69" w:line="221" w:lineRule="auto"/>
              <w:ind w:left="109"/>
              <w:rPr>
                <w:color w:val="auto"/>
                <w:sz w:val="18"/>
                <w:szCs w:val="18"/>
                <w:highlight w:val="none"/>
                <w:lang w:eastAsia="zh-CN"/>
              </w:rPr>
            </w:pPr>
            <w:r>
              <w:rPr>
                <w:rFonts w:hint="eastAsia"/>
                <w:color w:val="auto"/>
                <w:spacing w:val="-1"/>
                <w:sz w:val="18"/>
                <w:szCs w:val="18"/>
                <w:highlight w:val="none"/>
                <w:lang w:eastAsia="zh-CN"/>
              </w:rPr>
              <w:t>客梯和医梯</w:t>
            </w:r>
            <w:r>
              <w:rPr>
                <w:color w:val="auto"/>
                <w:spacing w:val="-1"/>
                <w:sz w:val="18"/>
                <w:szCs w:val="18"/>
                <w:highlight w:val="none"/>
                <w:lang w:eastAsia="zh-CN"/>
              </w:rPr>
              <w:t>均需具备</w:t>
            </w:r>
            <w:r>
              <w:rPr>
                <w:rFonts w:hint="eastAsia"/>
                <w:color w:val="auto"/>
                <w:spacing w:val="-1"/>
                <w:sz w:val="18"/>
                <w:szCs w:val="18"/>
                <w:highlight w:val="none"/>
                <w:lang w:eastAsia="zh-CN"/>
              </w:rPr>
              <w:t>（电子空气消毒），换气扇满足乘客大流量换气需求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0" w:hRule="atLeast"/>
          <w:jc w:val="center"/>
        </w:trPr>
        <w:tc>
          <w:tcPr>
            <w:tcW w:w="709" w:type="dxa"/>
          </w:tcPr>
          <w:p>
            <w:pPr>
              <w:spacing w:line="250" w:lineRule="auto"/>
              <w:rPr>
                <w:lang w:eastAsia="zh-CN"/>
              </w:rPr>
            </w:pPr>
          </w:p>
          <w:p>
            <w:pPr>
              <w:pStyle w:val="11"/>
              <w:spacing w:before="59" w:line="184" w:lineRule="auto"/>
              <w:ind w:left="318"/>
              <w:rPr>
                <w:sz w:val="18"/>
                <w:szCs w:val="18"/>
                <w:lang w:eastAsia="zh-CN"/>
              </w:rPr>
            </w:pPr>
            <w:r>
              <w:rPr>
                <w:spacing w:val="-7"/>
                <w:sz w:val="18"/>
                <w:szCs w:val="18"/>
              </w:rPr>
              <w:t>10</w:t>
            </w:r>
            <w:r>
              <w:rPr>
                <w:rFonts w:hint="eastAsia"/>
                <w:spacing w:val="-7"/>
                <w:sz w:val="18"/>
                <w:szCs w:val="18"/>
                <w:lang w:eastAsia="zh-CN"/>
              </w:rPr>
              <w:t>1</w:t>
            </w:r>
          </w:p>
        </w:tc>
        <w:tc>
          <w:tcPr>
            <w:tcW w:w="1701" w:type="dxa"/>
          </w:tcPr>
          <w:p>
            <w:pPr>
              <w:pStyle w:val="11"/>
              <w:spacing w:before="283" w:line="220" w:lineRule="auto"/>
              <w:jc w:val="center"/>
              <w:rPr>
                <w:color w:val="auto"/>
                <w:sz w:val="18"/>
                <w:szCs w:val="18"/>
                <w:highlight w:val="none"/>
              </w:rPr>
            </w:pPr>
            <w:r>
              <w:rPr>
                <w:color w:val="auto"/>
                <w:spacing w:val="-4"/>
                <w:sz w:val="18"/>
                <w:szCs w:val="18"/>
                <w:highlight w:val="none"/>
              </w:rPr>
              <w:t>电力节能反馈装置</w:t>
            </w:r>
          </w:p>
        </w:tc>
        <w:tc>
          <w:tcPr>
            <w:tcW w:w="6129" w:type="dxa"/>
          </w:tcPr>
          <w:p>
            <w:pPr>
              <w:pStyle w:val="11"/>
              <w:spacing w:before="283" w:line="219" w:lineRule="auto"/>
              <w:ind w:left="115"/>
              <w:rPr>
                <w:color w:val="auto"/>
                <w:sz w:val="18"/>
                <w:szCs w:val="18"/>
                <w:highlight w:val="none"/>
                <w:lang w:eastAsia="zh-CN"/>
              </w:rPr>
            </w:pPr>
            <w:r>
              <w:rPr>
                <w:color w:val="auto"/>
                <w:spacing w:val="-1"/>
                <w:sz w:val="18"/>
                <w:szCs w:val="18"/>
                <w:highlight w:val="none"/>
                <w:lang w:eastAsia="zh-CN"/>
              </w:rPr>
              <w:t>配置电力节能反馈装置</w:t>
            </w:r>
            <w:r>
              <w:rPr>
                <w:rFonts w:hint="eastAsia"/>
                <w:color w:val="auto"/>
                <w:spacing w:val="-1"/>
                <w:sz w:val="18"/>
                <w:szCs w:val="18"/>
                <w:highlight w:val="none"/>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jc w:val="center"/>
        </w:trPr>
        <w:tc>
          <w:tcPr>
            <w:tcW w:w="709" w:type="dxa"/>
          </w:tcPr>
          <w:p>
            <w:pPr>
              <w:pStyle w:val="11"/>
              <w:spacing w:before="98" w:line="184" w:lineRule="auto"/>
              <w:ind w:left="318"/>
              <w:rPr>
                <w:sz w:val="18"/>
                <w:szCs w:val="18"/>
                <w:lang w:eastAsia="zh-CN"/>
              </w:rPr>
            </w:pPr>
            <w:r>
              <w:rPr>
                <w:spacing w:val="-7"/>
                <w:sz w:val="18"/>
                <w:szCs w:val="18"/>
              </w:rPr>
              <w:t>10</w:t>
            </w:r>
            <w:r>
              <w:rPr>
                <w:rFonts w:hint="eastAsia"/>
                <w:spacing w:val="-7"/>
                <w:sz w:val="18"/>
                <w:szCs w:val="18"/>
                <w:lang w:eastAsia="zh-CN"/>
              </w:rPr>
              <w:t>2</w:t>
            </w:r>
          </w:p>
        </w:tc>
        <w:tc>
          <w:tcPr>
            <w:tcW w:w="1701" w:type="dxa"/>
          </w:tcPr>
          <w:p>
            <w:pPr>
              <w:pStyle w:val="11"/>
              <w:spacing w:before="70" w:line="221" w:lineRule="auto"/>
              <w:jc w:val="center"/>
              <w:rPr>
                <w:color w:val="auto"/>
                <w:sz w:val="18"/>
                <w:szCs w:val="18"/>
                <w:highlight w:val="none"/>
              </w:rPr>
            </w:pPr>
            <w:r>
              <w:rPr>
                <w:color w:val="auto"/>
                <w:spacing w:val="-8"/>
                <w:sz w:val="18"/>
                <w:szCs w:val="18"/>
                <w:highlight w:val="none"/>
              </w:rPr>
              <w:t>电梯导轨</w:t>
            </w:r>
          </w:p>
        </w:tc>
        <w:tc>
          <w:tcPr>
            <w:tcW w:w="6129" w:type="dxa"/>
          </w:tcPr>
          <w:p>
            <w:pPr>
              <w:pStyle w:val="11"/>
              <w:spacing w:before="70" w:line="221" w:lineRule="auto"/>
              <w:ind w:left="133"/>
              <w:rPr>
                <w:color w:val="auto"/>
                <w:sz w:val="18"/>
                <w:szCs w:val="18"/>
                <w:highlight w:val="none"/>
                <w:lang w:eastAsia="zh-CN"/>
              </w:rPr>
            </w:pPr>
            <w:r>
              <w:rPr>
                <w:rFonts w:hint="eastAsia"/>
                <w:color w:val="auto"/>
                <w:sz w:val="18"/>
                <w:szCs w:val="18"/>
                <w:highlight w:val="none"/>
                <w:lang w:eastAsia="zh-CN"/>
              </w:rPr>
              <w:t>≥1000kg轿厢主导轨配置T89及以上,≥1600kg轿厢主导轨配置T114及以上，电梯主、副导轨须配置实心导轨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jc w:val="center"/>
        </w:trPr>
        <w:tc>
          <w:tcPr>
            <w:tcW w:w="709" w:type="dxa"/>
          </w:tcPr>
          <w:p>
            <w:pPr>
              <w:pStyle w:val="11"/>
              <w:spacing w:before="98" w:line="184" w:lineRule="auto"/>
              <w:ind w:left="318"/>
              <w:rPr>
                <w:sz w:val="18"/>
                <w:szCs w:val="18"/>
                <w:lang w:eastAsia="zh-CN"/>
              </w:rPr>
            </w:pPr>
            <w:r>
              <w:rPr>
                <w:spacing w:val="-6"/>
                <w:sz w:val="18"/>
                <w:szCs w:val="18"/>
              </w:rPr>
              <w:t>10</w:t>
            </w:r>
            <w:r>
              <w:rPr>
                <w:rFonts w:hint="eastAsia"/>
                <w:spacing w:val="-6"/>
                <w:sz w:val="18"/>
                <w:szCs w:val="18"/>
                <w:lang w:eastAsia="zh-CN"/>
              </w:rPr>
              <w:t>3</w:t>
            </w:r>
          </w:p>
        </w:tc>
        <w:tc>
          <w:tcPr>
            <w:tcW w:w="1701" w:type="dxa"/>
          </w:tcPr>
          <w:p>
            <w:pPr>
              <w:pStyle w:val="11"/>
              <w:spacing w:before="70" w:line="220" w:lineRule="auto"/>
              <w:jc w:val="center"/>
              <w:rPr>
                <w:color w:val="auto"/>
                <w:sz w:val="18"/>
                <w:szCs w:val="18"/>
                <w:lang w:eastAsia="zh-CN"/>
              </w:rPr>
            </w:pPr>
            <w:r>
              <w:rPr>
                <w:color w:val="auto"/>
                <w:spacing w:val="-2"/>
                <w:sz w:val="18"/>
                <w:szCs w:val="18"/>
                <w:lang w:eastAsia="zh-CN"/>
              </w:rPr>
              <w:t>断电应急自动平层功能</w:t>
            </w:r>
          </w:p>
        </w:tc>
        <w:tc>
          <w:tcPr>
            <w:tcW w:w="6129" w:type="dxa"/>
          </w:tcPr>
          <w:p>
            <w:pPr>
              <w:pStyle w:val="11"/>
              <w:spacing w:before="70" w:line="220" w:lineRule="auto"/>
              <w:ind w:left="124"/>
              <w:rPr>
                <w:color w:val="auto"/>
                <w:sz w:val="18"/>
                <w:szCs w:val="18"/>
                <w:lang w:eastAsia="zh-CN"/>
              </w:rPr>
            </w:pPr>
            <w:r>
              <w:rPr>
                <w:color w:val="auto"/>
                <w:spacing w:val="-2"/>
                <w:sz w:val="18"/>
                <w:szCs w:val="18"/>
                <w:lang w:eastAsia="zh-CN"/>
              </w:rPr>
              <w:t>当电梯断电后，电梯自动就近平层开门（杂物梯不需要此功能）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jc w:val="center"/>
        </w:trPr>
        <w:tc>
          <w:tcPr>
            <w:tcW w:w="709" w:type="dxa"/>
          </w:tcPr>
          <w:p>
            <w:pPr>
              <w:pStyle w:val="11"/>
              <w:spacing w:before="99" w:line="184" w:lineRule="auto"/>
              <w:ind w:left="318"/>
              <w:rPr>
                <w:sz w:val="18"/>
                <w:szCs w:val="18"/>
                <w:lang w:eastAsia="zh-CN"/>
              </w:rPr>
            </w:pPr>
            <w:r>
              <w:rPr>
                <w:spacing w:val="-6"/>
                <w:sz w:val="18"/>
                <w:szCs w:val="18"/>
              </w:rPr>
              <w:t>10</w:t>
            </w:r>
            <w:r>
              <w:rPr>
                <w:rFonts w:hint="eastAsia"/>
                <w:spacing w:val="-6"/>
                <w:sz w:val="18"/>
                <w:szCs w:val="18"/>
                <w:lang w:eastAsia="zh-CN"/>
              </w:rPr>
              <w:t>4</w:t>
            </w:r>
          </w:p>
        </w:tc>
        <w:tc>
          <w:tcPr>
            <w:tcW w:w="1701" w:type="dxa"/>
          </w:tcPr>
          <w:p>
            <w:pPr>
              <w:pStyle w:val="11"/>
              <w:spacing w:before="72" w:line="220" w:lineRule="auto"/>
              <w:jc w:val="center"/>
              <w:rPr>
                <w:sz w:val="18"/>
                <w:szCs w:val="18"/>
              </w:rPr>
            </w:pPr>
            <w:r>
              <w:rPr>
                <w:spacing w:val="-2"/>
                <w:sz w:val="18"/>
                <w:szCs w:val="18"/>
              </w:rPr>
              <w:t>儿童安全乘坐功能</w:t>
            </w:r>
          </w:p>
        </w:tc>
        <w:tc>
          <w:tcPr>
            <w:tcW w:w="6129" w:type="dxa"/>
          </w:tcPr>
          <w:p>
            <w:pPr>
              <w:pStyle w:val="11"/>
              <w:spacing w:before="72" w:line="219" w:lineRule="auto"/>
              <w:ind w:left="112"/>
              <w:rPr>
                <w:sz w:val="18"/>
                <w:szCs w:val="18"/>
                <w:lang w:eastAsia="zh-CN"/>
              </w:rPr>
            </w:pPr>
            <w:r>
              <w:rPr>
                <w:spacing w:val="-1"/>
                <w:sz w:val="18"/>
                <w:szCs w:val="18"/>
                <w:lang w:eastAsia="zh-CN"/>
              </w:rPr>
              <w:t>轿厢内采用智能摄像头，避免儿童单独乘坐或遗留在电梯内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09" w:type="dxa"/>
          </w:tcPr>
          <w:p>
            <w:pPr>
              <w:pStyle w:val="11"/>
              <w:spacing w:before="254" w:line="184" w:lineRule="auto"/>
              <w:ind w:left="318"/>
              <w:rPr>
                <w:sz w:val="18"/>
                <w:szCs w:val="18"/>
                <w:lang w:eastAsia="zh-CN"/>
              </w:rPr>
            </w:pPr>
            <w:r>
              <w:rPr>
                <w:spacing w:val="-7"/>
                <w:sz w:val="18"/>
                <w:szCs w:val="18"/>
              </w:rPr>
              <w:t>1</w:t>
            </w:r>
            <w:r>
              <w:rPr>
                <w:rFonts w:hint="eastAsia"/>
                <w:spacing w:val="-7"/>
                <w:sz w:val="18"/>
                <w:szCs w:val="18"/>
                <w:lang w:eastAsia="zh-CN"/>
              </w:rPr>
              <w:t>05</w:t>
            </w:r>
          </w:p>
        </w:tc>
        <w:tc>
          <w:tcPr>
            <w:tcW w:w="1701" w:type="dxa"/>
          </w:tcPr>
          <w:p>
            <w:pPr>
              <w:pStyle w:val="11"/>
              <w:spacing w:before="71" w:line="281" w:lineRule="auto"/>
              <w:ind w:right="160"/>
              <w:jc w:val="center"/>
              <w:rPr>
                <w:sz w:val="18"/>
                <w:szCs w:val="18"/>
                <w:lang w:eastAsia="zh-CN"/>
              </w:rPr>
            </w:pPr>
            <w:r>
              <w:rPr>
                <w:spacing w:val="-3"/>
                <w:sz w:val="18"/>
                <w:szCs w:val="18"/>
                <w:lang w:eastAsia="zh-CN"/>
              </w:rPr>
              <w:t>电梯与智能物流小车智能化</w:t>
            </w:r>
            <w:r>
              <w:rPr>
                <w:spacing w:val="-6"/>
                <w:sz w:val="18"/>
                <w:szCs w:val="18"/>
                <w:lang w:eastAsia="zh-CN"/>
              </w:rPr>
              <w:t>管理</w:t>
            </w:r>
          </w:p>
        </w:tc>
        <w:tc>
          <w:tcPr>
            <w:tcW w:w="6129" w:type="dxa"/>
          </w:tcPr>
          <w:p>
            <w:pPr>
              <w:pStyle w:val="11"/>
              <w:spacing w:before="71" w:line="281" w:lineRule="auto"/>
              <w:ind w:left="114" w:right="107" w:hanging="5"/>
              <w:rPr>
                <w:sz w:val="18"/>
                <w:szCs w:val="18"/>
                <w:lang w:eastAsia="zh-CN"/>
              </w:rPr>
            </w:pPr>
            <w:r>
              <w:rPr>
                <w:rFonts w:hint="eastAsia"/>
                <w:spacing w:val="-3"/>
                <w:sz w:val="18"/>
                <w:szCs w:val="18"/>
                <w:lang w:eastAsia="zh-CN"/>
              </w:rPr>
              <w:t>住院楼</w:t>
            </w:r>
            <w:r>
              <w:rPr>
                <w:spacing w:val="-3"/>
                <w:sz w:val="18"/>
                <w:szCs w:val="18"/>
                <w:lang w:eastAsia="zh-CN"/>
              </w:rPr>
              <w:t>DT</w:t>
            </w:r>
            <w:r>
              <w:rPr>
                <w:rFonts w:hint="eastAsia"/>
                <w:spacing w:val="-3"/>
                <w:sz w:val="18"/>
                <w:szCs w:val="18"/>
                <w:lang w:eastAsia="zh-CN"/>
              </w:rPr>
              <w:t>4、DT8</w:t>
            </w:r>
            <w:r>
              <w:rPr>
                <w:spacing w:val="-3"/>
                <w:sz w:val="18"/>
                <w:szCs w:val="18"/>
                <w:lang w:eastAsia="zh-CN"/>
              </w:rPr>
              <w:t>电梯与智能物流小车设置信息交互功能，实现</w:t>
            </w:r>
            <w:r>
              <w:rPr>
                <w:rFonts w:hint="eastAsia"/>
                <w:spacing w:val="-4"/>
                <w:sz w:val="18"/>
                <w:szCs w:val="18"/>
                <w:lang w:eastAsia="zh-CN"/>
              </w:rPr>
              <w:t>物流</w:t>
            </w:r>
            <w:r>
              <w:rPr>
                <w:spacing w:val="-4"/>
                <w:sz w:val="18"/>
                <w:szCs w:val="18"/>
                <w:lang w:eastAsia="zh-CN"/>
              </w:rPr>
              <w:t>小车智能</w:t>
            </w:r>
            <w:r>
              <w:rPr>
                <w:rFonts w:hint="eastAsia"/>
                <w:spacing w:val="-4"/>
                <w:sz w:val="18"/>
                <w:szCs w:val="18"/>
                <w:lang w:eastAsia="zh-CN"/>
              </w:rPr>
              <w:t>自主召梯、乘梯</w:t>
            </w:r>
            <w:r>
              <w:rPr>
                <w:rFonts w:hint="eastAsia"/>
                <w:color w:val="auto"/>
                <w:spacing w:val="-4"/>
                <w:sz w:val="18"/>
                <w:szCs w:val="18"/>
                <w:lang w:eastAsia="zh-CN"/>
              </w:rPr>
              <w:t>（需与开发物流</w:t>
            </w:r>
            <w:r>
              <w:rPr>
                <w:color w:val="auto"/>
                <w:spacing w:val="-4"/>
                <w:sz w:val="18"/>
                <w:szCs w:val="18"/>
                <w:lang w:eastAsia="zh-CN"/>
              </w:rPr>
              <w:t>小车</w:t>
            </w:r>
            <w:r>
              <w:rPr>
                <w:rFonts w:hint="eastAsia"/>
                <w:color w:val="auto"/>
                <w:spacing w:val="-4"/>
                <w:sz w:val="18"/>
                <w:szCs w:val="18"/>
                <w:lang w:eastAsia="zh-CN"/>
              </w:rPr>
              <w:t>公司进行技术对接，具体实施电梯可根据院方需求再行调整）</w:t>
            </w:r>
            <w:r>
              <w:rPr>
                <w:color w:val="auto"/>
                <w:spacing w:val="-5"/>
                <w:sz w:val="18"/>
                <w:szCs w:val="18"/>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09" w:type="dxa"/>
          </w:tcPr>
          <w:p>
            <w:pPr>
              <w:pStyle w:val="11"/>
              <w:spacing w:before="254" w:line="184" w:lineRule="auto"/>
              <w:ind w:left="318"/>
              <w:rPr>
                <w:spacing w:val="-7"/>
                <w:sz w:val="18"/>
                <w:szCs w:val="18"/>
                <w:lang w:eastAsia="zh-CN"/>
              </w:rPr>
            </w:pPr>
            <w:r>
              <w:rPr>
                <w:rFonts w:hint="eastAsia"/>
                <w:spacing w:val="-7"/>
                <w:sz w:val="18"/>
                <w:szCs w:val="18"/>
                <w:lang w:eastAsia="zh-CN"/>
              </w:rPr>
              <w:t>106</w:t>
            </w:r>
          </w:p>
        </w:tc>
        <w:tc>
          <w:tcPr>
            <w:tcW w:w="1701" w:type="dxa"/>
          </w:tcPr>
          <w:p>
            <w:pPr>
              <w:pStyle w:val="11"/>
              <w:spacing w:before="71" w:line="281" w:lineRule="auto"/>
              <w:ind w:right="160"/>
              <w:jc w:val="center"/>
              <w:rPr>
                <w:spacing w:val="-3"/>
                <w:sz w:val="18"/>
                <w:szCs w:val="18"/>
                <w:lang w:eastAsia="zh-CN"/>
              </w:rPr>
            </w:pPr>
            <w:r>
              <w:rPr>
                <w:rFonts w:hint="eastAsia"/>
                <w:spacing w:val="-3"/>
                <w:sz w:val="18"/>
                <w:szCs w:val="18"/>
                <w:lang w:eastAsia="zh-CN"/>
              </w:rPr>
              <w:t>层显</w:t>
            </w:r>
          </w:p>
        </w:tc>
        <w:tc>
          <w:tcPr>
            <w:tcW w:w="6129" w:type="dxa"/>
          </w:tcPr>
          <w:p>
            <w:pPr>
              <w:pStyle w:val="11"/>
              <w:spacing w:before="71" w:line="281" w:lineRule="auto"/>
              <w:ind w:left="114" w:right="107" w:hanging="5"/>
              <w:rPr>
                <w:spacing w:val="-3"/>
                <w:sz w:val="18"/>
                <w:szCs w:val="18"/>
                <w:lang w:eastAsia="zh-CN"/>
              </w:rPr>
            </w:pPr>
            <w:r>
              <w:rPr>
                <w:rFonts w:hint="eastAsia"/>
                <w:spacing w:val="-3"/>
                <w:sz w:val="18"/>
                <w:szCs w:val="18"/>
                <w:lang w:eastAsia="zh-CN"/>
              </w:rPr>
              <w:t>轿厢外门头部位安装电梯到站提示灯，具备运行到站提示音，原厂配套，提供样册采购方选定。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09" w:type="dxa"/>
          </w:tcPr>
          <w:p>
            <w:pPr>
              <w:pStyle w:val="11"/>
              <w:spacing w:before="254" w:line="184" w:lineRule="auto"/>
              <w:ind w:left="318"/>
              <w:rPr>
                <w:spacing w:val="-7"/>
                <w:sz w:val="18"/>
                <w:szCs w:val="18"/>
                <w:lang w:eastAsia="zh-CN"/>
              </w:rPr>
            </w:pPr>
            <w:r>
              <w:rPr>
                <w:rFonts w:hint="eastAsia"/>
                <w:spacing w:val="-7"/>
                <w:sz w:val="18"/>
                <w:szCs w:val="18"/>
                <w:lang w:eastAsia="zh-CN"/>
              </w:rPr>
              <w:t>107</w:t>
            </w:r>
          </w:p>
        </w:tc>
        <w:tc>
          <w:tcPr>
            <w:tcW w:w="1701" w:type="dxa"/>
          </w:tcPr>
          <w:p>
            <w:pPr>
              <w:pStyle w:val="11"/>
              <w:spacing w:before="71" w:line="281" w:lineRule="auto"/>
              <w:ind w:right="160"/>
              <w:jc w:val="center"/>
              <w:rPr>
                <w:spacing w:val="-3"/>
                <w:sz w:val="18"/>
                <w:szCs w:val="18"/>
                <w:lang w:eastAsia="zh-CN"/>
              </w:rPr>
            </w:pPr>
            <w:r>
              <w:rPr>
                <w:rFonts w:hint="eastAsia"/>
                <w:spacing w:val="-3"/>
                <w:sz w:val="18"/>
                <w:szCs w:val="18"/>
                <w:lang w:eastAsia="zh-CN"/>
              </w:rPr>
              <w:t>按时停启梯功能</w:t>
            </w:r>
          </w:p>
        </w:tc>
        <w:tc>
          <w:tcPr>
            <w:tcW w:w="6129" w:type="dxa"/>
          </w:tcPr>
          <w:p>
            <w:pPr>
              <w:pStyle w:val="11"/>
              <w:spacing w:before="71" w:line="281" w:lineRule="auto"/>
              <w:ind w:left="114" w:right="107" w:hanging="5"/>
              <w:rPr>
                <w:spacing w:val="-3"/>
                <w:sz w:val="18"/>
                <w:szCs w:val="18"/>
                <w:lang w:eastAsia="zh-CN"/>
              </w:rPr>
            </w:pPr>
            <w:r>
              <w:rPr>
                <w:rFonts w:hint="eastAsia"/>
                <w:spacing w:val="-3"/>
                <w:sz w:val="18"/>
                <w:szCs w:val="18"/>
                <w:lang w:eastAsia="zh-CN"/>
              </w:rPr>
              <w:t>能在确保乘梯人安全的前提下，实现垂直梯、扶梯定时自动启停功能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09" w:type="dxa"/>
          </w:tcPr>
          <w:p>
            <w:pPr>
              <w:pStyle w:val="11"/>
              <w:spacing w:before="254" w:line="184" w:lineRule="auto"/>
              <w:ind w:left="318"/>
              <w:rPr>
                <w:spacing w:val="-7"/>
                <w:sz w:val="18"/>
                <w:szCs w:val="18"/>
                <w:lang w:eastAsia="zh-CN"/>
              </w:rPr>
            </w:pPr>
            <w:r>
              <w:rPr>
                <w:rFonts w:hint="eastAsia"/>
                <w:spacing w:val="-7"/>
                <w:sz w:val="18"/>
                <w:szCs w:val="18"/>
                <w:lang w:eastAsia="zh-CN"/>
              </w:rPr>
              <w:t>108</w:t>
            </w:r>
          </w:p>
        </w:tc>
        <w:tc>
          <w:tcPr>
            <w:tcW w:w="1701" w:type="dxa"/>
          </w:tcPr>
          <w:p>
            <w:pPr>
              <w:pStyle w:val="11"/>
              <w:spacing w:before="71" w:line="281" w:lineRule="auto"/>
              <w:ind w:right="160"/>
              <w:jc w:val="center"/>
              <w:rPr>
                <w:spacing w:val="-3"/>
                <w:sz w:val="18"/>
                <w:szCs w:val="18"/>
                <w:lang w:eastAsia="zh-CN"/>
              </w:rPr>
            </w:pPr>
            <w:r>
              <w:rPr>
                <w:rFonts w:hint="eastAsia"/>
                <w:spacing w:val="-3"/>
                <w:sz w:val="18"/>
                <w:szCs w:val="18"/>
                <w:lang w:eastAsia="zh-CN"/>
              </w:rPr>
              <w:t>轿内误指令消除</w:t>
            </w:r>
          </w:p>
        </w:tc>
        <w:tc>
          <w:tcPr>
            <w:tcW w:w="6129" w:type="dxa"/>
          </w:tcPr>
          <w:p>
            <w:pPr>
              <w:pStyle w:val="11"/>
              <w:spacing w:before="71" w:line="281" w:lineRule="auto"/>
              <w:ind w:left="114" w:right="107" w:hanging="5"/>
              <w:rPr>
                <w:spacing w:val="-3"/>
                <w:sz w:val="18"/>
                <w:szCs w:val="18"/>
                <w:lang w:eastAsia="zh-CN"/>
              </w:rPr>
            </w:pPr>
            <w:r>
              <w:rPr>
                <w:rFonts w:hint="eastAsia"/>
                <w:spacing w:val="-3"/>
                <w:sz w:val="18"/>
                <w:szCs w:val="18"/>
                <w:lang w:eastAsia="zh-CN"/>
              </w:rPr>
              <w:t>双击操纵箱按钮可消除误操作指令</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09" w:type="dxa"/>
          </w:tcPr>
          <w:p>
            <w:pPr>
              <w:pStyle w:val="11"/>
              <w:spacing w:before="254" w:line="184" w:lineRule="auto"/>
              <w:ind w:left="318"/>
              <w:rPr>
                <w:spacing w:val="-7"/>
                <w:sz w:val="18"/>
                <w:szCs w:val="18"/>
                <w:lang w:eastAsia="zh-CN"/>
              </w:rPr>
            </w:pPr>
            <w:r>
              <w:rPr>
                <w:rFonts w:hint="eastAsia"/>
                <w:spacing w:val="-7"/>
                <w:sz w:val="18"/>
                <w:szCs w:val="18"/>
                <w:lang w:eastAsia="zh-CN"/>
              </w:rPr>
              <w:t>109</w:t>
            </w:r>
          </w:p>
        </w:tc>
        <w:tc>
          <w:tcPr>
            <w:tcW w:w="1701" w:type="dxa"/>
          </w:tcPr>
          <w:p>
            <w:pPr>
              <w:pStyle w:val="11"/>
              <w:spacing w:before="71" w:line="281" w:lineRule="auto"/>
              <w:ind w:right="160"/>
              <w:jc w:val="center"/>
              <w:rPr>
                <w:spacing w:val="-3"/>
                <w:sz w:val="18"/>
                <w:szCs w:val="18"/>
                <w:lang w:eastAsia="zh-CN"/>
              </w:rPr>
            </w:pPr>
            <w:r>
              <w:rPr>
                <w:rFonts w:hint="eastAsia"/>
                <w:spacing w:val="-3"/>
                <w:sz w:val="18"/>
                <w:szCs w:val="18"/>
                <w:lang w:eastAsia="zh-CN"/>
              </w:rPr>
              <w:t>梯控管理系统</w:t>
            </w:r>
          </w:p>
        </w:tc>
        <w:tc>
          <w:tcPr>
            <w:tcW w:w="6129" w:type="dxa"/>
          </w:tcPr>
          <w:p>
            <w:pPr>
              <w:pStyle w:val="11"/>
              <w:spacing w:before="71" w:line="281" w:lineRule="auto"/>
              <w:ind w:left="114" w:right="107" w:hanging="5"/>
              <w:rPr>
                <w:spacing w:val="-3"/>
                <w:sz w:val="18"/>
                <w:szCs w:val="18"/>
                <w:lang w:eastAsia="zh-CN"/>
              </w:rPr>
            </w:pPr>
            <w:r>
              <w:rPr>
                <w:rFonts w:hint="eastAsia"/>
                <w:spacing w:val="-3"/>
                <w:sz w:val="18"/>
                <w:szCs w:val="18"/>
                <w:lang w:eastAsia="zh-CN"/>
              </w:rPr>
              <w:t>能对电梯的选层及停靠进行科学编程，优化电梯停靠程序；同时在专用病员的接送检查电梯</w:t>
            </w:r>
            <w:r>
              <w:rPr>
                <w:rFonts w:hint="eastAsia"/>
                <w:spacing w:val="-2"/>
                <w:sz w:val="18"/>
                <w:szCs w:val="18"/>
                <w:lang w:eastAsia="zh-CN"/>
              </w:rPr>
              <w:t>全楼层</w:t>
            </w:r>
            <w:r>
              <w:rPr>
                <w:rFonts w:hint="eastAsia"/>
                <w:spacing w:val="-3"/>
                <w:sz w:val="18"/>
                <w:szCs w:val="18"/>
                <w:lang w:eastAsia="zh-CN"/>
              </w:rPr>
              <w:t>外呼箱内</w:t>
            </w:r>
            <w:r>
              <w:rPr>
                <w:rFonts w:hint="eastAsia"/>
                <w:spacing w:val="-2"/>
                <w:sz w:val="18"/>
                <w:szCs w:val="18"/>
                <w:lang w:eastAsia="zh-CN"/>
              </w:rPr>
              <w:t>配置</w:t>
            </w:r>
            <w:r>
              <w:rPr>
                <w:rFonts w:hint="eastAsia"/>
                <w:spacing w:val="-3"/>
                <w:sz w:val="18"/>
                <w:szCs w:val="18"/>
                <w:lang w:eastAsia="zh-CN"/>
              </w:rPr>
              <w:t>装设可视应急对讲用于急救使用；梯控协议免费开放，根据院方要求设置电梯运行停靠楼层，具有用户自编程功能，编程费用免费。</w:t>
            </w:r>
          </w:p>
        </w:tc>
      </w:tr>
    </w:tbl>
    <w:p>
      <w:pPr>
        <w:pStyle w:val="5"/>
        <w:spacing w:before="91" w:line="225" w:lineRule="auto"/>
        <w:ind w:left="-199" w:leftChars="-95"/>
        <w:rPr>
          <w:spacing w:val="-5"/>
          <w:sz w:val="24"/>
          <w:szCs w:val="24"/>
          <w:lang w:eastAsia="zh-CN"/>
        </w:rPr>
      </w:pPr>
    </w:p>
    <w:p>
      <w:pPr>
        <w:pStyle w:val="5"/>
        <w:spacing w:before="91" w:line="225" w:lineRule="auto"/>
        <w:ind w:left="-199" w:leftChars="-95"/>
        <w:rPr>
          <w:sz w:val="24"/>
          <w:szCs w:val="24"/>
          <w:lang w:eastAsia="zh-CN"/>
        </w:rPr>
      </w:pPr>
      <w:r>
        <w:rPr>
          <w:spacing w:val="-5"/>
          <w:sz w:val="24"/>
          <w:szCs w:val="24"/>
          <w:lang w:eastAsia="zh-CN"/>
        </w:rPr>
        <w:t>注：</w:t>
      </w:r>
    </w:p>
    <w:p>
      <w:pPr>
        <w:pStyle w:val="5"/>
        <w:spacing w:before="106" w:line="400" w:lineRule="exact"/>
        <w:ind w:left="-199" w:leftChars="-95"/>
        <w:rPr>
          <w:spacing w:val="1"/>
          <w:sz w:val="24"/>
          <w:szCs w:val="24"/>
          <w:lang w:eastAsia="zh-CN"/>
        </w:rPr>
      </w:pPr>
      <w:r>
        <w:rPr>
          <w:sz w:val="24"/>
          <w:szCs w:val="24"/>
          <w:lang w:eastAsia="zh-CN"/>
        </w:rPr>
        <w:t>1）</w:t>
      </w:r>
      <w:r>
        <w:rPr>
          <w:spacing w:val="1"/>
          <w:sz w:val="24"/>
          <w:szCs w:val="24"/>
          <w:lang w:eastAsia="zh-CN"/>
        </w:rPr>
        <w:t>上述功能如未包含在投标产品型号标准功能范围内，则需作为增选功能加入，所需费用包含在报价中；</w:t>
      </w:r>
    </w:p>
    <w:p>
      <w:pPr>
        <w:pStyle w:val="5"/>
        <w:spacing w:before="106" w:line="400" w:lineRule="exact"/>
        <w:ind w:left="-199" w:leftChars="-95"/>
        <w:rPr>
          <w:spacing w:val="-1"/>
          <w:sz w:val="24"/>
          <w:szCs w:val="24"/>
          <w:lang w:eastAsia="zh-CN"/>
        </w:rPr>
      </w:pPr>
      <w:r>
        <w:rPr>
          <w:spacing w:val="-1"/>
          <w:sz w:val="24"/>
          <w:szCs w:val="24"/>
          <w:lang w:eastAsia="zh-CN"/>
        </w:rPr>
        <w:t>2）上述功能不一定全部包含所投电梯的标准配置，投标人中标后不得减少产品配置，并按投标时电梯宣传材料载明的标准配置提供对应产品。</w:t>
      </w:r>
    </w:p>
    <w:p>
      <w:pPr>
        <w:pStyle w:val="5"/>
        <w:spacing w:before="106" w:line="400" w:lineRule="exact"/>
        <w:ind w:left="-199" w:leftChars="-95"/>
        <w:rPr>
          <w:sz w:val="24"/>
          <w:szCs w:val="24"/>
          <w:lang w:eastAsia="zh-CN"/>
        </w:rPr>
      </w:pPr>
      <w:r>
        <w:rPr>
          <w:spacing w:val="-1"/>
          <w:sz w:val="24"/>
          <w:szCs w:val="24"/>
          <w:lang w:eastAsia="zh-CN"/>
        </w:rPr>
        <w:t>3）电梯的消防具备一些特殊功能要求。</w:t>
      </w:r>
    </w:p>
    <w:p>
      <w:pPr>
        <w:pStyle w:val="5"/>
        <w:spacing w:before="102" w:line="400" w:lineRule="exact"/>
        <w:ind w:left="-199" w:leftChars="-95" w:right="99"/>
        <w:rPr>
          <w:sz w:val="24"/>
          <w:szCs w:val="24"/>
          <w:lang w:eastAsia="zh-CN"/>
        </w:rPr>
      </w:pPr>
      <w:r>
        <w:rPr>
          <w:spacing w:val="1"/>
          <w:sz w:val="24"/>
          <w:szCs w:val="24"/>
          <w:lang w:eastAsia="zh-CN"/>
        </w:rPr>
        <w:t>4）具备双路电源, 建筑物工作电梯电源中断时，电梯消防的非</w:t>
      </w:r>
      <w:r>
        <w:rPr>
          <w:spacing w:val="-2"/>
          <w:sz w:val="24"/>
          <w:szCs w:val="24"/>
          <w:lang w:eastAsia="zh-CN"/>
        </w:rPr>
        <w:t>常电源能自动投合，可以继续运行；</w:t>
      </w:r>
    </w:p>
    <w:p>
      <w:pPr>
        <w:pStyle w:val="5"/>
        <w:spacing w:before="104" w:line="400" w:lineRule="exact"/>
        <w:ind w:left="-199" w:leftChars="-95" w:right="99"/>
        <w:rPr>
          <w:spacing w:val="-6"/>
          <w:sz w:val="24"/>
          <w:szCs w:val="24"/>
          <w:lang w:eastAsia="zh-CN"/>
        </w:rPr>
      </w:pPr>
      <w:r>
        <w:rPr>
          <w:spacing w:val="1"/>
          <w:sz w:val="24"/>
          <w:szCs w:val="24"/>
          <w:lang w:eastAsia="zh-CN"/>
        </w:rPr>
        <w:t>5）具有紧急控制功能，电梯主机接入消防报警信号，即当楼上</w:t>
      </w:r>
      <w:r>
        <w:rPr>
          <w:spacing w:val="-4"/>
          <w:sz w:val="24"/>
          <w:szCs w:val="24"/>
          <w:lang w:eastAsia="zh-CN"/>
        </w:rPr>
        <w:t>发生火灾时，电梯可接受指令，及时返回首层，而不再继续接纳乘客</w:t>
      </w:r>
      <w:r>
        <w:rPr>
          <w:spacing w:val="-6"/>
          <w:sz w:val="24"/>
          <w:szCs w:val="24"/>
          <w:lang w:eastAsia="zh-CN"/>
        </w:rPr>
        <w:t>使用</w:t>
      </w:r>
    </w:p>
    <w:p>
      <w:pPr>
        <w:pStyle w:val="5"/>
        <w:spacing w:before="104" w:line="400" w:lineRule="exact"/>
        <w:ind w:left="-199" w:leftChars="-95" w:right="99"/>
        <w:rPr>
          <w:sz w:val="24"/>
          <w:szCs w:val="24"/>
          <w:lang w:eastAsia="zh-CN"/>
        </w:rPr>
      </w:pPr>
      <w:r>
        <w:rPr>
          <w:rFonts w:hint="eastAsia"/>
          <w:spacing w:val="-4"/>
          <w:sz w:val="24"/>
          <w:szCs w:val="24"/>
          <w:lang w:eastAsia="zh-CN"/>
        </w:rPr>
        <w:t>6）</w:t>
      </w:r>
      <w:r>
        <w:rPr>
          <w:spacing w:val="-4"/>
          <w:sz w:val="24"/>
          <w:szCs w:val="24"/>
          <w:lang w:eastAsia="zh-CN"/>
        </w:rPr>
        <w:t>电梯制造、安装执行标准及规范</w:t>
      </w:r>
      <w:r>
        <w:rPr>
          <w:rFonts w:hint="eastAsia"/>
          <w:spacing w:val="-4"/>
          <w:sz w:val="24"/>
          <w:szCs w:val="24"/>
          <w:lang w:eastAsia="zh-CN"/>
        </w:rPr>
        <w:t>符合</w:t>
      </w:r>
      <w:r>
        <w:rPr>
          <w:spacing w:val="-5"/>
          <w:sz w:val="24"/>
          <w:szCs w:val="24"/>
          <w:lang w:eastAsia="zh-CN"/>
        </w:rPr>
        <w:t>国家现行规范、标准和要求。扬州市电梯安全监督管理办法</w:t>
      </w:r>
      <w:r>
        <w:rPr>
          <w:spacing w:val="-10"/>
          <w:sz w:val="24"/>
          <w:szCs w:val="24"/>
          <w:lang w:eastAsia="zh-CN"/>
        </w:rPr>
        <w:t>以上规范、标准若与最新规范、标准相冲突的以最</w:t>
      </w:r>
      <w:r>
        <w:rPr>
          <w:spacing w:val="-11"/>
          <w:sz w:val="24"/>
          <w:szCs w:val="24"/>
          <w:lang w:eastAsia="zh-CN"/>
        </w:rPr>
        <w:t>新规范、标准为准。</w:t>
      </w:r>
    </w:p>
    <w:p>
      <w:pPr>
        <w:pStyle w:val="5"/>
        <w:spacing w:before="104" w:line="400" w:lineRule="exact"/>
        <w:ind w:left="-199" w:leftChars="-95" w:right="99"/>
        <w:rPr>
          <w:spacing w:val="1"/>
          <w:sz w:val="24"/>
          <w:szCs w:val="24"/>
          <w:lang w:val="zh-CN" w:eastAsia="zh-CN"/>
        </w:rPr>
      </w:pPr>
      <w:r>
        <w:rPr>
          <w:rFonts w:hint="eastAsia"/>
          <w:spacing w:val="1"/>
          <w:sz w:val="24"/>
          <w:szCs w:val="24"/>
          <w:lang w:val="zh-CN" w:eastAsia="zh-CN"/>
        </w:rPr>
        <w:t>电梯设备制造、安装、验收的技术及质量标准</w:t>
      </w:r>
    </w:p>
    <w:p>
      <w:pPr>
        <w:pStyle w:val="5"/>
        <w:spacing w:before="104" w:line="400" w:lineRule="exact"/>
        <w:ind w:left="-199" w:leftChars="-95" w:right="99"/>
        <w:rPr>
          <w:spacing w:val="1"/>
          <w:sz w:val="24"/>
          <w:szCs w:val="24"/>
          <w:lang w:val="zh-CN" w:eastAsia="zh-CN"/>
        </w:rPr>
      </w:pPr>
      <w:r>
        <w:rPr>
          <w:rFonts w:hint="eastAsia"/>
          <w:spacing w:val="1"/>
          <w:sz w:val="24"/>
          <w:szCs w:val="24"/>
          <w:lang w:val="zh-CN" w:eastAsia="zh-CN"/>
        </w:rPr>
        <w:t>电梯制造与安装安全规范：</w:t>
      </w:r>
      <w:r>
        <w:rPr>
          <w:spacing w:val="1"/>
          <w:sz w:val="24"/>
          <w:szCs w:val="24"/>
          <w:lang w:val="zh-CN" w:eastAsia="zh-CN"/>
        </w:rPr>
        <w:t xml:space="preserve">GB/T7588.1/2-2020 </w:t>
      </w:r>
      <w:r>
        <w:rPr>
          <w:rFonts w:hint="eastAsia"/>
          <w:spacing w:val="1"/>
          <w:sz w:val="24"/>
          <w:szCs w:val="24"/>
          <w:lang w:val="zh-CN" w:eastAsia="zh-CN"/>
        </w:rPr>
        <w:t>或电梯制造单位所提供的企业标准</w:t>
      </w:r>
    </w:p>
    <w:p>
      <w:pPr>
        <w:pStyle w:val="5"/>
        <w:spacing w:before="104" w:line="400" w:lineRule="exact"/>
        <w:ind w:left="-199" w:leftChars="-95" w:right="99"/>
        <w:rPr>
          <w:spacing w:val="1"/>
          <w:sz w:val="24"/>
          <w:szCs w:val="24"/>
          <w:lang w:val="zh-CN" w:eastAsia="zh-CN"/>
        </w:rPr>
      </w:pPr>
      <w:r>
        <w:rPr>
          <w:rFonts w:hint="eastAsia"/>
          <w:spacing w:val="1"/>
          <w:sz w:val="24"/>
          <w:szCs w:val="24"/>
          <w:lang w:val="zh-CN" w:eastAsia="zh-CN"/>
        </w:rPr>
        <w:t>电梯技术条件：GB/T10058-2009</w:t>
      </w:r>
    </w:p>
    <w:p>
      <w:pPr>
        <w:pStyle w:val="5"/>
        <w:spacing w:before="104" w:line="400" w:lineRule="exact"/>
        <w:ind w:left="-199" w:leftChars="-95" w:right="99"/>
        <w:rPr>
          <w:spacing w:val="1"/>
          <w:sz w:val="24"/>
          <w:szCs w:val="24"/>
          <w:lang w:val="zh-CN" w:eastAsia="zh-CN"/>
        </w:rPr>
      </w:pPr>
      <w:r>
        <w:rPr>
          <w:rFonts w:hint="eastAsia"/>
          <w:spacing w:val="1"/>
          <w:sz w:val="24"/>
          <w:szCs w:val="24"/>
          <w:lang w:val="zh-CN" w:eastAsia="zh-CN"/>
        </w:rPr>
        <w:t>电梯试验方法：GB/T10059-2009</w:t>
      </w:r>
    </w:p>
    <w:p>
      <w:pPr>
        <w:pStyle w:val="5"/>
        <w:spacing w:before="104" w:line="400" w:lineRule="exact"/>
        <w:ind w:left="-199" w:leftChars="-95" w:right="99"/>
        <w:rPr>
          <w:spacing w:val="1"/>
          <w:sz w:val="24"/>
          <w:szCs w:val="24"/>
          <w:lang w:val="zh-CN" w:eastAsia="zh-CN"/>
        </w:rPr>
      </w:pPr>
      <w:r>
        <w:rPr>
          <w:rFonts w:hint="eastAsia"/>
          <w:spacing w:val="1"/>
          <w:sz w:val="24"/>
          <w:szCs w:val="24"/>
          <w:lang w:val="zh-CN" w:eastAsia="zh-CN"/>
        </w:rPr>
        <w:t>电梯安装验收规范：GB10060-2011</w:t>
      </w:r>
    </w:p>
    <w:p>
      <w:pPr>
        <w:pStyle w:val="5"/>
        <w:spacing w:before="104" w:line="400" w:lineRule="exact"/>
        <w:ind w:left="-199" w:leftChars="-95" w:right="99"/>
        <w:rPr>
          <w:spacing w:val="1"/>
          <w:sz w:val="24"/>
          <w:szCs w:val="24"/>
          <w:lang w:val="zh-CN" w:eastAsia="zh-CN"/>
        </w:rPr>
      </w:pPr>
      <w:r>
        <w:rPr>
          <w:rFonts w:hint="eastAsia"/>
          <w:spacing w:val="1"/>
          <w:sz w:val="24"/>
          <w:szCs w:val="24"/>
          <w:lang w:val="zh-CN" w:eastAsia="zh-CN"/>
        </w:rPr>
        <w:t>《电梯、自动扶梯、自动人行道术语》：GB/T7024-2008</w:t>
      </w:r>
    </w:p>
    <w:p>
      <w:pPr>
        <w:pStyle w:val="5"/>
        <w:spacing w:before="104" w:line="400" w:lineRule="exact"/>
        <w:ind w:left="-199" w:leftChars="-95" w:right="99"/>
        <w:rPr>
          <w:spacing w:val="1"/>
          <w:sz w:val="24"/>
          <w:szCs w:val="24"/>
          <w:lang w:val="zh-CN" w:eastAsia="zh-CN"/>
        </w:rPr>
      </w:pPr>
      <w:r>
        <w:rPr>
          <w:rFonts w:hint="eastAsia"/>
          <w:spacing w:val="1"/>
          <w:sz w:val="24"/>
          <w:szCs w:val="24"/>
          <w:lang w:val="zh-CN" w:eastAsia="zh-CN"/>
        </w:rPr>
        <w:t>电梯T型导轨：JG5072.1-2008</w:t>
      </w:r>
    </w:p>
    <w:p>
      <w:pPr>
        <w:pStyle w:val="5"/>
        <w:spacing w:before="104" w:line="400" w:lineRule="exact"/>
        <w:ind w:left="-199" w:leftChars="-95" w:right="99"/>
        <w:rPr>
          <w:spacing w:val="1"/>
          <w:sz w:val="24"/>
          <w:szCs w:val="24"/>
          <w:lang w:val="zh-CN" w:eastAsia="zh-CN"/>
        </w:rPr>
      </w:pPr>
      <w:r>
        <w:rPr>
          <w:rFonts w:hint="eastAsia"/>
          <w:spacing w:val="1"/>
          <w:sz w:val="24"/>
          <w:szCs w:val="24"/>
          <w:lang w:val="zh-CN" w:eastAsia="zh-CN"/>
        </w:rPr>
        <w:t>电梯曳引机：GB13435-2009</w:t>
      </w:r>
    </w:p>
    <w:p>
      <w:pPr>
        <w:pStyle w:val="5"/>
        <w:spacing w:before="104" w:line="400" w:lineRule="exact"/>
        <w:ind w:left="-199" w:leftChars="-95" w:right="99"/>
        <w:rPr>
          <w:spacing w:val="1"/>
          <w:sz w:val="24"/>
          <w:szCs w:val="24"/>
          <w:lang w:val="zh-CN" w:eastAsia="zh-CN"/>
        </w:rPr>
      </w:pPr>
      <w:r>
        <w:rPr>
          <w:rFonts w:hint="eastAsia"/>
          <w:spacing w:val="1"/>
          <w:sz w:val="24"/>
          <w:szCs w:val="24"/>
          <w:lang w:val="zh-CN" w:eastAsia="zh-CN"/>
        </w:rPr>
        <w:t>电梯主参数及轿厢、井道、机房的型式与尺寸：GB/T7025.1-08</w:t>
      </w:r>
    </w:p>
    <w:p>
      <w:pPr>
        <w:pStyle w:val="5"/>
        <w:spacing w:before="104" w:line="400" w:lineRule="exact"/>
        <w:ind w:left="-199" w:leftChars="-95" w:right="99"/>
        <w:rPr>
          <w:spacing w:val="1"/>
          <w:sz w:val="24"/>
          <w:szCs w:val="24"/>
          <w:lang w:val="zh-CN" w:eastAsia="zh-CN"/>
        </w:rPr>
      </w:pPr>
      <w:r>
        <w:rPr>
          <w:rFonts w:hint="eastAsia"/>
          <w:spacing w:val="1"/>
          <w:sz w:val="24"/>
          <w:szCs w:val="24"/>
          <w:lang w:val="zh-CN" w:eastAsia="zh-CN"/>
        </w:rPr>
        <w:t>电梯主参数及轿厢、井道、机房的型式与尺寸GB/T7025.2-08</w:t>
      </w:r>
    </w:p>
    <w:p>
      <w:pPr>
        <w:pStyle w:val="5"/>
        <w:spacing w:before="104" w:line="400" w:lineRule="exact"/>
        <w:ind w:left="-199" w:leftChars="-95" w:right="99"/>
        <w:rPr>
          <w:spacing w:val="1"/>
          <w:sz w:val="24"/>
          <w:szCs w:val="24"/>
          <w:lang w:val="zh-CN" w:eastAsia="zh-CN"/>
        </w:rPr>
      </w:pPr>
      <w:r>
        <w:rPr>
          <w:rFonts w:hint="eastAsia"/>
          <w:spacing w:val="1"/>
          <w:sz w:val="24"/>
          <w:szCs w:val="24"/>
          <w:lang w:val="zh-CN" w:eastAsia="zh-CN"/>
        </w:rPr>
        <w:t>电梯主参数及轿厢、井道、机房的型式与尺寸GB/T7025.3-08</w:t>
      </w:r>
    </w:p>
    <w:p>
      <w:pPr>
        <w:pStyle w:val="5"/>
        <w:spacing w:before="104" w:line="400" w:lineRule="exact"/>
        <w:ind w:left="-199" w:leftChars="-95" w:right="99"/>
        <w:rPr>
          <w:spacing w:val="1"/>
          <w:sz w:val="24"/>
          <w:szCs w:val="24"/>
          <w:lang w:val="zh-CN" w:eastAsia="zh-CN"/>
        </w:rPr>
      </w:pPr>
      <w:r>
        <w:rPr>
          <w:rFonts w:hint="eastAsia"/>
          <w:spacing w:val="1"/>
          <w:sz w:val="24"/>
          <w:szCs w:val="24"/>
          <w:lang w:val="zh-CN" w:eastAsia="zh-CN"/>
        </w:rPr>
        <w:t>电梯装置安装工程电梯电气装置施工及验收规范GB50310-2002</w:t>
      </w:r>
    </w:p>
    <w:p>
      <w:pPr>
        <w:pStyle w:val="5"/>
        <w:spacing w:before="104" w:line="400" w:lineRule="exact"/>
        <w:ind w:left="-199" w:leftChars="-95" w:right="99"/>
        <w:rPr>
          <w:spacing w:val="1"/>
          <w:sz w:val="24"/>
          <w:szCs w:val="24"/>
          <w:lang w:val="zh-CN" w:eastAsia="zh-CN"/>
        </w:rPr>
      </w:pPr>
      <w:r>
        <w:rPr>
          <w:rFonts w:hint="eastAsia"/>
          <w:spacing w:val="1"/>
          <w:sz w:val="24"/>
          <w:szCs w:val="24"/>
          <w:lang w:val="zh-CN" w:eastAsia="zh-CN"/>
        </w:rPr>
        <w:t>电梯工程施工质量验收规范：GB50310-2002</w:t>
      </w:r>
    </w:p>
    <w:p>
      <w:pPr>
        <w:pStyle w:val="5"/>
        <w:spacing w:before="104" w:line="400" w:lineRule="exact"/>
        <w:ind w:left="-199" w:leftChars="-95" w:right="99"/>
        <w:rPr>
          <w:spacing w:val="1"/>
          <w:sz w:val="24"/>
          <w:szCs w:val="24"/>
          <w:lang w:val="zh-CN" w:eastAsia="zh-CN"/>
        </w:rPr>
      </w:pPr>
      <w:r>
        <w:rPr>
          <w:rFonts w:hint="eastAsia"/>
          <w:spacing w:val="1"/>
          <w:sz w:val="24"/>
          <w:szCs w:val="24"/>
          <w:lang w:val="zh-CN" w:eastAsia="zh-CN"/>
        </w:rPr>
        <w:t>江苏省防火部门的条例及相关的中国国家防火规则</w:t>
      </w:r>
    </w:p>
    <w:p>
      <w:pPr>
        <w:pStyle w:val="5"/>
        <w:spacing w:before="104" w:line="400" w:lineRule="exact"/>
        <w:ind w:left="-199" w:leftChars="-95" w:right="99"/>
        <w:rPr>
          <w:spacing w:val="1"/>
          <w:sz w:val="24"/>
          <w:szCs w:val="24"/>
          <w:lang w:val="zh-CN" w:eastAsia="zh-CN"/>
        </w:rPr>
      </w:pPr>
      <w:r>
        <w:rPr>
          <w:rFonts w:hint="eastAsia"/>
          <w:spacing w:val="1"/>
          <w:sz w:val="24"/>
          <w:szCs w:val="24"/>
          <w:lang w:val="zh-CN" w:eastAsia="zh-CN"/>
        </w:rPr>
        <w:t>7）电梯运行的限速要求符合国家最新颁布的技术规范</w:t>
      </w:r>
    </w:p>
    <w:p>
      <w:pPr>
        <w:pStyle w:val="5"/>
        <w:spacing w:before="104" w:line="400" w:lineRule="exact"/>
        <w:ind w:left="-199" w:leftChars="-95" w:right="99"/>
        <w:rPr>
          <w:spacing w:val="1"/>
          <w:sz w:val="24"/>
          <w:szCs w:val="24"/>
          <w:lang w:val="zh-CN" w:eastAsia="zh-CN"/>
        </w:rPr>
      </w:pPr>
      <w:r>
        <w:rPr>
          <w:rFonts w:hint="eastAsia"/>
          <w:spacing w:val="1"/>
          <w:sz w:val="24"/>
          <w:szCs w:val="24"/>
          <w:lang w:val="zh-CN" w:eastAsia="zh-CN"/>
        </w:rPr>
        <w:t>8）上述要求与国家电梯验收方面最新相关强制标准规范相冲突时，以最新标准为准，保证满足验收部门要求。</w:t>
      </w:r>
    </w:p>
    <w:p>
      <w:pPr>
        <w:pStyle w:val="5"/>
        <w:spacing w:before="104" w:line="400" w:lineRule="exact"/>
        <w:ind w:left="-199" w:leftChars="-95" w:right="99"/>
        <w:rPr>
          <w:spacing w:val="1"/>
          <w:sz w:val="24"/>
          <w:szCs w:val="24"/>
          <w:lang w:val="zh-CN" w:eastAsia="zh-CN"/>
        </w:rPr>
      </w:pPr>
      <w:r>
        <w:rPr>
          <w:rFonts w:hint="eastAsia"/>
          <w:spacing w:val="1"/>
          <w:sz w:val="24"/>
          <w:szCs w:val="24"/>
          <w:lang w:val="zh-CN" w:eastAsia="zh-CN"/>
        </w:rPr>
        <w:t>9）投标人采用其它标准和规范时，应在投标</w:t>
      </w:r>
      <w:r>
        <w:rPr>
          <w:rFonts w:hint="eastAsia"/>
          <w:spacing w:val="1"/>
          <w:sz w:val="24"/>
          <w:szCs w:val="24"/>
          <w:lang w:eastAsia="zh-CN"/>
        </w:rPr>
        <w:t>文件</w:t>
      </w:r>
      <w:r>
        <w:rPr>
          <w:rFonts w:hint="eastAsia"/>
          <w:spacing w:val="1"/>
          <w:sz w:val="24"/>
          <w:szCs w:val="24"/>
          <w:lang w:val="zh-CN" w:eastAsia="zh-CN"/>
        </w:rPr>
        <w:t>注明是采用何种标准，并应保证设备达到或优于国家规定的现行相关标准。</w:t>
      </w:r>
    </w:p>
    <w:p>
      <w:pPr>
        <w:pStyle w:val="5"/>
        <w:spacing w:before="104" w:line="400" w:lineRule="exact"/>
        <w:ind w:left="-199" w:leftChars="-95" w:right="99"/>
        <w:rPr>
          <w:spacing w:val="1"/>
          <w:sz w:val="24"/>
          <w:szCs w:val="24"/>
          <w:lang w:val="zh-CN" w:eastAsia="zh-CN"/>
        </w:rPr>
      </w:pPr>
      <w:r>
        <w:rPr>
          <w:rFonts w:hint="eastAsia"/>
          <w:spacing w:val="1"/>
          <w:sz w:val="24"/>
          <w:szCs w:val="24"/>
          <w:lang w:val="zh-CN" w:eastAsia="zh-CN"/>
        </w:rPr>
        <w:t>10）投标人负责向采购人提供详细出厂质量检验标准、质量证明、出厂合格证、验收手册、安装调试报告及绿标。</w:t>
      </w:r>
    </w:p>
    <w:p>
      <w:pPr>
        <w:pStyle w:val="5"/>
        <w:spacing w:before="104" w:line="400" w:lineRule="exact"/>
        <w:ind w:left="-199" w:leftChars="-95" w:right="99"/>
        <w:rPr>
          <w:rFonts w:hint="eastAsia"/>
          <w:spacing w:val="1"/>
          <w:sz w:val="24"/>
          <w:szCs w:val="24"/>
          <w:lang w:val="zh-CN" w:eastAsia="zh-CN"/>
        </w:rPr>
      </w:pPr>
      <w:r>
        <w:rPr>
          <w:rFonts w:hint="eastAsia"/>
          <w:spacing w:val="1"/>
          <w:sz w:val="24"/>
          <w:szCs w:val="24"/>
          <w:lang w:val="zh-CN" w:eastAsia="zh-CN"/>
        </w:rPr>
        <w:t>11）产品技术参数和功能全部满足招标要求；如有负偏离将作为无效投标。</w:t>
      </w:r>
    </w:p>
    <w:p>
      <w:pPr>
        <w:spacing w:line="400" w:lineRule="exact"/>
        <w:rPr>
          <w:lang w:eastAsia="zh-CN"/>
        </w:rPr>
      </w:pPr>
    </w:p>
    <w:p>
      <w:pPr>
        <w:rPr>
          <w:rFonts w:cs="宋体" w:asciiTheme="minorEastAsia" w:hAnsiTheme="minorEastAsia" w:eastAsiaTheme="minorEastAsia"/>
          <w:b/>
          <w:sz w:val="32"/>
          <w:szCs w:val="24"/>
          <w:lang w:eastAsia="zh-CN"/>
        </w:rPr>
      </w:pPr>
      <w:r>
        <w:rPr>
          <w:rFonts w:hint="eastAsia" w:cs="宋体" w:asciiTheme="minorEastAsia" w:hAnsiTheme="minorEastAsia" w:eastAsiaTheme="minorEastAsia"/>
          <w:b/>
          <w:sz w:val="32"/>
          <w:szCs w:val="24"/>
          <w:lang w:eastAsia="zh-CN"/>
        </w:rPr>
        <w:t>总体要求</w:t>
      </w:r>
    </w:p>
    <w:p>
      <w:pPr>
        <w:spacing w:line="300" w:lineRule="auto"/>
        <w:ind w:firstLine="480"/>
        <w:rPr>
          <w:rFonts w:ascii="宋体" w:hAnsi="宋体" w:cs="宋体"/>
          <w:sz w:val="24"/>
          <w:szCs w:val="24"/>
          <w:lang w:eastAsia="zh-CN"/>
        </w:rPr>
      </w:pPr>
      <w:r>
        <w:rPr>
          <w:rFonts w:hint="eastAsia" w:ascii="宋体" w:hAnsi="宋体" w:cs="宋体"/>
          <w:sz w:val="24"/>
          <w:szCs w:val="24"/>
          <w:lang w:eastAsia="zh-CN"/>
        </w:rPr>
        <w:t>（1）本项目为交钥匙项目，中标人应为采购人提供本次采购电梯的拆除、安装、调试、维修保养一条龙服务，采购人只接收通过当地质量监督部门验收合格并发放准运证明的电梯设备。</w:t>
      </w:r>
    </w:p>
    <w:p>
      <w:pPr>
        <w:spacing w:line="300" w:lineRule="auto"/>
        <w:ind w:firstLine="480"/>
        <w:rPr>
          <w:rFonts w:ascii="宋体" w:hAnsi="宋体" w:cs="宋体"/>
          <w:sz w:val="24"/>
          <w:szCs w:val="24"/>
          <w:lang w:eastAsia="zh-CN"/>
        </w:rPr>
      </w:pPr>
      <w:r>
        <w:rPr>
          <w:rFonts w:hint="eastAsia" w:ascii="宋体" w:hAnsi="宋体" w:cs="宋体"/>
          <w:sz w:val="24"/>
          <w:szCs w:val="24"/>
          <w:lang w:eastAsia="zh-CN"/>
        </w:rPr>
        <w:t>（2）电梯安装过程中，中标人必须安排安装项目经理和工程师全程参与。</w:t>
      </w:r>
    </w:p>
    <w:p>
      <w:pPr>
        <w:spacing w:line="300" w:lineRule="auto"/>
        <w:ind w:firstLine="480"/>
        <w:rPr>
          <w:rFonts w:ascii="宋体" w:hAnsi="宋体" w:cs="宋体" w:eastAsiaTheme="minorEastAsia"/>
          <w:sz w:val="24"/>
          <w:szCs w:val="24"/>
          <w:lang w:eastAsia="zh-CN"/>
        </w:rPr>
      </w:pPr>
      <w:r>
        <w:rPr>
          <w:rFonts w:hint="eastAsia" w:ascii="宋体" w:hAnsi="宋体" w:cs="宋体"/>
          <w:sz w:val="24"/>
          <w:szCs w:val="24"/>
          <w:lang w:eastAsia="zh-CN"/>
        </w:rPr>
        <w:t>（3）本项目是更新电梯设备项目，施工不能破坏各楼层原有电梯门厅石材门套，确保各楼层原有电梯门厅外部装修不变。</w:t>
      </w:r>
      <w:r>
        <w:rPr>
          <w:rFonts w:hint="eastAsia" w:ascii="宋体" w:hAnsi="宋体" w:eastAsia="宋体" w:cs="宋体"/>
          <w:sz w:val="24"/>
          <w:szCs w:val="24"/>
          <w:lang w:eastAsia="zh-CN"/>
        </w:rPr>
        <w:t>破坏原有装饰的，投标人需承担对原有装饰的修复工作。</w:t>
      </w:r>
    </w:p>
    <w:p>
      <w:pPr>
        <w:pStyle w:val="4"/>
        <w:ind w:firstLine="199" w:firstLineChars="83"/>
        <w:rPr>
          <w:rFonts w:ascii="宋体" w:hAnsi="宋体" w:cs="宋体"/>
          <w:lang w:eastAsia="zh-CN"/>
        </w:rPr>
      </w:pPr>
      <w:r>
        <w:rPr>
          <w:rFonts w:hint="eastAsia" w:ascii="宋体" w:hAnsi="宋体" w:cs="宋体"/>
          <w:lang w:eastAsia="zh-CN"/>
        </w:rPr>
        <w:t>4</w:t>
      </w:r>
      <w:r>
        <w:rPr>
          <w:rFonts w:hint="eastAsia" w:ascii="宋体" w:hAnsi="宋体" w:eastAsia="宋体" w:cs="宋体"/>
          <w:lang w:eastAsia="zh-CN"/>
        </w:rPr>
        <w:t>）负责预留安装轿厢弱电线路和视频电缆、监控、音频电缆等。</w:t>
      </w:r>
    </w:p>
    <w:p>
      <w:pPr>
        <w:pStyle w:val="4"/>
        <w:ind w:firstLine="240" w:firstLineChars="100"/>
        <w:rPr>
          <w:rFonts w:ascii="宋体" w:hAnsi="宋体" w:cs="宋体"/>
          <w:lang w:eastAsia="zh-CN"/>
        </w:rPr>
      </w:pPr>
      <w:r>
        <w:rPr>
          <w:rFonts w:hint="eastAsia" w:ascii="宋体" w:hAnsi="宋体" w:cs="宋体"/>
          <w:lang w:eastAsia="zh-CN"/>
        </w:rPr>
        <w:t>5</w:t>
      </w:r>
      <w:r>
        <w:rPr>
          <w:rFonts w:hint="eastAsia" w:ascii="宋体" w:hAnsi="宋体" w:eastAsia="宋体" w:cs="宋体"/>
          <w:lang w:eastAsia="zh-CN"/>
        </w:rPr>
        <w:t>）轿厢尺寸：现场勘察，参考甲方提供的参数，按实际预留井道和土建图制作，符合国家规范标准要求。</w:t>
      </w:r>
    </w:p>
    <w:p>
      <w:pPr>
        <w:pStyle w:val="4"/>
        <w:ind w:firstLine="240" w:firstLineChars="100"/>
        <w:rPr>
          <w:rFonts w:ascii="宋体" w:hAnsi="宋体" w:cs="宋体"/>
          <w:lang w:eastAsia="zh-CN"/>
        </w:rPr>
      </w:pPr>
      <w:r>
        <w:rPr>
          <w:rFonts w:hint="eastAsia" w:ascii="宋体" w:hAnsi="宋体" w:cs="宋体"/>
          <w:lang w:eastAsia="zh-CN"/>
        </w:rPr>
        <w:t>6</w:t>
      </w:r>
      <w:r>
        <w:rPr>
          <w:rFonts w:hint="eastAsia" w:ascii="宋体" w:hAnsi="宋体" w:eastAsia="宋体" w:cs="宋体"/>
          <w:lang w:eastAsia="zh-CN"/>
        </w:rPr>
        <w:t>）轿厢装修方案中标人须提供彩样由采购人认可，其最终定案亦为合同的组成部分，并对合同总价不产生影响，中标人不得提出额外费用。</w:t>
      </w:r>
    </w:p>
    <w:p>
      <w:pPr>
        <w:pStyle w:val="4"/>
        <w:ind w:firstLine="199" w:firstLineChars="83"/>
        <w:rPr>
          <w:rFonts w:ascii="宋体" w:hAnsi="宋体" w:cs="宋体"/>
          <w:lang w:eastAsia="zh-CN"/>
        </w:rPr>
      </w:pPr>
      <w:r>
        <w:rPr>
          <w:rFonts w:hint="eastAsia" w:ascii="宋体" w:hAnsi="宋体" w:cs="宋体"/>
          <w:lang w:eastAsia="zh-CN"/>
        </w:rPr>
        <w:t>7</w:t>
      </w:r>
      <w:r>
        <w:rPr>
          <w:rFonts w:hint="eastAsia" w:ascii="宋体" w:hAnsi="宋体" w:eastAsia="宋体" w:cs="宋体"/>
          <w:lang w:eastAsia="zh-CN"/>
        </w:rPr>
        <w:t>）整机质保至少</w:t>
      </w:r>
      <w:r>
        <w:rPr>
          <w:rFonts w:hint="eastAsia" w:ascii="宋体" w:hAnsi="宋体" w:cs="宋体"/>
          <w:lang w:eastAsia="zh-CN"/>
        </w:rPr>
        <w:t>5</w:t>
      </w:r>
      <w:r>
        <w:rPr>
          <w:rFonts w:hint="eastAsia" w:ascii="宋体" w:hAnsi="宋体" w:eastAsia="宋体" w:cs="宋体"/>
          <w:lang w:eastAsia="zh-CN"/>
        </w:rPr>
        <w:t>年（含维保）。</w:t>
      </w:r>
    </w:p>
    <w:p>
      <w:pPr>
        <w:tabs>
          <w:tab w:val="left" w:pos="5385"/>
        </w:tabs>
        <w:spacing w:line="360" w:lineRule="auto"/>
        <w:ind w:firstLine="420" w:firstLineChars="200"/>
        <w:rPr>
          <w:sz w:val="24"/>
          <w:highlight w:val="none"/>
          <w:lang w:eastAsia="zh-CN"/>
        </w:rPr>
      </w:pPr>
      <w:r>
        <w:rPr>
          <w:rFonts w:hint="eastAsia" w:ascii="宋体" w:hAnsi="宋体" w:cs="宋体"/>
          <w:highlight w:val="none"/>
          <w:lang w:eastAsia="zh-CN"/>
        </w:rPr>
        <w:t>8</w:t>
      </w:r>
      <w:r>
        <w:rPr>
          <w:rFonts w:hint="eastAsia" w:ascii="宋体" w:hAnsi="宋体" w:eastAsia="宋体" w:cs="宋体"/>
          <w:highlight w:val="none"/>
          <w:lang w:eastAsia="zh-CN"/>
        </w:rPr>
        <w:t>）</w:t>
      </w:r>
      <w:r>
        <w:rPr>
          <w:rFonts w:ascii="宋体" w:hAnsi="宋体" w:eastAsia="宋体" w:cs="宋体"/>
          <w:highlight w:val="none"/>
          <w:lang w:eastAsia="zh-CN"/>
        </w:rPr>
        <w:t>★</w:t>
      </w:r>
      <w:r>
        <w:rPr>
          <w:rFonts w:hint="eastAsia" w:ascii="宋体" w:hAnsi="宋体" w:eastAsia="宋体" w:cs="宋体"/>
          <w:highlight w:val="none"/>
          <w:lang w:eastAsia="zh-CN"/>
        </w:rPr>
        <w:t>费用包含原旧梯拆除，残值由投标方处置回收残值报价并在投标让利中体现，主要部件（</w:t>
      </w:r>
      <w:r>
        <w:rPr>
          <w:rFonts w:hint="eastAsia" w:ascii="宋体" w:hAnsi="宋体" w:eastAsia="宋体" w:cs="宋体"/>
          <w:sz w:val="24"/>
          <w:szCs w:val="24"/>
          <w:highlight w:val="none"/>
          <w:lang w:eastAsia="zh-CN"/>
        </w:rPr>
        <w:t>控制柜、外招板、轿顶通讯板、门机板、门电机、轿厢显示板、轿内按钮</w:t>
      </w:r>
      <w:r>
        <w:rPr>
          <w:rFonts w:hint="eastAsia" w:ascii="宋体" w:hAnsi="宋体" w:eastAsia="宋体" w:cs="宋体"/>
          <w:highlight w:val="none"/>
          <w:lang w:eastAsia="zh-CN"/>
        </w:rPr>
        <w:t>）暂交甲方，电梯更换完后交给乙方。</w:t>
      </w:r>
    </w:p>
    <w:p>
      <w:pPr>
        <w:pStyle w:val="4"/>
        <w:ind w:firstLine="240" w:firstLineChars="100"/>
        <w:rPr>
          <w:rFonts w:ascii="宋体" w:hAnsi="宋体" w:cs="宋体"/>
          <w:lang w:eastAsia="zh-CN"/>
        </w:rPr>
      </w:pPr>
      <w:r>
        <w:rPr>
          <w:rFonts w:hint="eastAsia" w:ascii="宋体" w:hAnsi="宋体" w:cs="宋体"/>
          <w:lang w:eastAsia="zh-CN"/>
        </w:rPr>
        <w:t>9</w:t>
      </w:r>
      <w:r>
        <w:rPr>
          <w:rFonts w:hint="eastAsia" w:ascii="宋体" w:hAnsi="宋体" w:eastAsia="宋体" w:cs="宋体"/>
          <w:lang w:eastAsia="zh-CN"/>
        </w:rPr>
        <w:t>）</w:t>
      </w:r>
      <w:r>
        <w:rPr>
          <w:rFonts w:ascii="Segoe UI Symbol" w:hAnsi="Segoe UI Symbol" w:cs="Segoe UI Symbol"/>
          <w:lang w:eastAsia="zh-CN"/>
        </w:rPr>
        <w:t>★</w:t>
      </w:r>
      <w:r>
        <w:rPr>
          <w:rFonts w:hint="eastAsia" w:ascii="宋体" w:hAnsi="宋体" w:eastAsia="宋体" w:cs="宋体"/>
          <w:lang w:eastAsia="zh-CN"/>
        </w:rPr>
        <w:t>拆除原旧梯和安装新梯要求不破坏原门套石、门槛石，如造成成品破坏，修复费用由投标人承担；新装电梯门框与原门套石完好衔接，不增设门套和门槛，提供承诺函。</w:t>
      </w:r>
    </w:p>
    <w:p>
      <w:pPr>
        <w:pStyle w:val="4"/>
        <w:ind w:firstLine="199" w:firstLineChars="83"/>
        <w:rPr>
          <w:rFonts w:ascii="宋体" w:hAnsi="宋体" w:cs="宋体"/>
          <w:lang w:eastAsia="zh-CN"/>
        </w:rPr>
      </w:pPr>
      <w:r>
        <w:rPr>
          <w:rFonts w:hint="eastAsia" w:ascii="宋体" w:hAnsi="宋体" w:cs="宋体"/>
          <w:lang w:eastAsia="zh-CN"/>
        </w:rPr>
        <w:t>10</w:t>
      </w:r>
      <w:r>
        <w:rPr>
          <w:rFonts w:hint="eastAsia" w:ascii="宋体" w:hAnsi="宋体" w:eastAsia="宋体" w:cs="宋体"/>
          <w:lang w:eastAsia="zh-CN"/>
        </w:rPr>
        <w:t>）</w:t>
      </w:r>
      <w:r>
        <w:rPr>
          <w:rFonts w:ascii="Segoe UI Symbol" w:hAnsi="Segoe UI Symbol" w:cs="Segoe UI Symbol"/>
          <w:color w:val="auto"/>
          <w:highlight w:val="none"/>
          <w:lang w:eastAsia="zh-CN"/>
        </w:rPr>
        <w:t>★</w:t>
      </w:r>
      <w:r>
        <w:rPr>
          <w:rFonts w:hint="eastAsia" w:ascii="宋体" w:hAnsi="宋体" w:eastAsia="宋体" w:cs="宋体"/>
          <w:color w:val="auto"/>
          <w:highlight w:val="none"/>
          <w:lang w:eastAsia="zh-CN"/>
        </w:rPr>
        <w:t>开门尺寸、轿厢内净尺寸（长、宽、高）要求不小于原梯尺寸。</w:t>
      </w:r>
    </w:p>
    <w:p>
      <w:pPr>
        <w:spacing w:line="300" w:lineRule="auto"/>
        <w:ind w:firstLine="480"/>
        <w:rPr>
          <w:rFonts w:ascii="宋体" w:hAnsi="宋体" w:cs="宋体"/>
          <w:sz w:val="24"/>
          <w:szCs w:val="24"/>
          <w:lang w:eastAsia="zh-CN"/>
        </w:rPr>
      </w:pPr>
      <w:r>
        <w:rPr>
          <w:rFonts w:hint="eastAsia" w:ascii="宋体" w:hAnsi="宋体" w:cs="宋体"/>
          <w:sz w:val="24"/>
          <w:szCs w:val="24"/>
          <w:lang w:eastAsia="zh-CN"/>
        </w:rPr>
        <w:t>3、报价相关要求：</w:t>
      </w:r>
    </w:p>
    <w:p>
      <w:pPr>
        <w:spacing w:line="300" w:lineRule="auto"/>
        <w:ind w:firstLine="480"/>
        <w:rPr>
          <w:rFonts w:ascii="宋体" w:hAnsi="宋体" w:cs="宋体"/>
          <w:sz w:val="24"/>
          <w:szCs w:val="24"/>
          <w:lang w:eastAsia="zh-CN"/>
        </w:rPr>
      </w:pPr>
      <w:r>
        <w:rPr>
          <w:rFonts w:hint="eastAsia" w:ascii="宋体" w:hAnsi="宋体" w:cs="宋体"/>
          <w:sz w:val="24"/>
          <w:szCs w:val="24"/>
          <w:lang w:eastAsia="zh-CN"/>
        </w:rPr>
        <w:t>本项目为交钥匙项目，报价中的项目包括但不限于：旧电梯的拆除费用</w:t>
      </w:r>
      <w:r>
        <w:rPr>
          <w:rFonts w:hint="eastAsia" w:ascii="宋体" w:hAnsi="宋体" w:eastAsia="宋体" w:cs="宋体"/>
          <w:sz w:val="24"/>
          <w:szCs w:val="24"/>
          <w:lang w:eastAsia="zh-CN"/>
        </w:rPr>
        <w:t>、旧梯残值费用</w:t>
      </w:r>
      <w:r>
        <w:rPr>
          <w:rFonts w:hint="eastAsia" w:ascii="宋体" w:hAnsi="宋体" w:cs="宋体"/>
          <w:sz w:val="24"/>
          <w:szCs w:val="24"/>
          <w:lang w:eastAsia="zh-CN"/>
        </w:rPr>
        <w:t>（投标人</w:t>
      </w:r>
      <w:r>
        <w:rPr>
          <w:rFonts w:hint="eastAsia" w:ascii="宋体" w:hAnsi="宋体" w:eastAsia="宋体" w:cs="宋体"/>
          <w:sz w:val="24"/>
          <w:szCs w:val="24"/>
          <w:lang w:eastAsia="zh-CN"/>
        </w:rPr>
        <w:t>回收</w:t>
      </w:r>
      <w:r>
        <w:rPr>
          <w:rFonts w:hint="eastAsia" w:ascii="宋体" w:hAnsi="宋体" w:cs="宋体"/>
          <w:sz w:val="24"/>
          <w:szCs w:val="24"/>
          <w:lang w:eastAsia="zh-CN"/>
        </w:rPr>
        <w:t>旧梯残值</w:t>
      </w:r>
      <w:r>
        <w:rPr>
          <w:rFonts w:hint="eastAsia" w:ascii="宋体" w:hAnsi="宋体" w:eastAsia="宋体" w:cs="宋体"/>
          <w:sz w:val="24"/>
          <w:szCs w:val="24"/>
          <w:lang w:eastAsia="zh-CN"/>
        </w:rPr>
        <w:t>支付招标人回收费</w:t>
      </w:r>
      <w:r>
        <w:rPr>
          <w:rFonts w:hint="eastAsia" w:ascii="宋体" w:hAnsi="宋体" w:cs="宋体"/>
          <w:sz w:val="24"/>
          <w:szCs w:val="24"/>
          <w:lang w:eastAsia="zh-CN"/>
        </w:rPr>
        <w:t>费用单独报价）、新电梯设备价（应含轿厢装潢和选配功能及保证质保期内正常运行所需要的备品备件、检测孔、减震台等）、机房及土建整改费</w:t>
      </w:r>
      <w:r>
        <w:rPr>
          <w:rFonts w:hint="eastAsia" w:ascii="宋体" w:hAnsi="宋体" w:cs="宋体"/>
          <w:color w:val="auto"/>
          <w:sz w:val="24"/>
          <w:szCs w:val="24"/>
          <w:lang w:eastAsia="zh-CN"/>
        </w:rPr>
        <w:t>（含井道地坎安装牛腿）</w:t>
      </w:r>
      <w:r>
        <w:rPr>
          <w:rFonts w:hint="eastAsia" w:ascii="宋体" w:hAnsi="宋体" w:cs="宋体"/>
          <w:sz w:val="24"/>
          <w:szCs w:val="24"/>
          <w:lang w:eastAsia="zh-CN"/>
        </w:rPr>
        <w:t>、蓄电池应急平层装置费用、住院楼1号病员梯与住院楼新更换电梯形成群控适配改造费用、电梯轿厢内</w:t>
      </w:r>
      <w:r>
        <w:rPr>
          <w:rFonts w:ascii="宋体" w:hAnsi="宋体" w:cs="宋体"/>
          <w:sz w:val="24"/>
          <w:szCs w:val="24"/>
          <w:lang w:eastAsia="zh-CN"/>
        </w:rPr>
        <w:t>医用级空气净化消毒系统</w:t>
      </w:r>
      <w:r>
        <w:rPr>
          <w:rFonts w:hint="eastAsia" w:ascii="宋体" w:hAnsi="宋体" w:cs="宋体"/>
          <w:sz w:val="24"/>
          <w:szCs w:val="24"/>
          <w:lang w:eastAsia="zh-CN"/>
        </w:rPr>
        <w:t>费用、单冷空调费用</w:t>
      </w:r>
      <w:r>
        <w:rPr>
          <w:rFonts w:hint="eastAsia" w:ascii="宋体" w:hAnsi="宋体" w:eastAsia="宋体" w:cs="宋体"/>
          <w:sz w:val="24"/>
          <w:szCs w:val="24"/>
          <w:highlight w:val="none"/>
          <w:lang w:eastAsia="zh-CN"/>
        </w:rPr>
        <w:t>（</w:t>
      </w:r>
      <w:r>
        <w:rPr>
          <w:rFonts w:hint="eastAsia"/>
          <w:spacing w:val="-2"/>
          <w:sz w:val="18"/>
          <w:szCs w:val="18"/>
          <w:highlight w:val="none"/>
          <w:lang w:eastAsia="zh-CN"/>
        </w:rPr>
        <w:t>DT9</w:t>
      </w:r>
      <w:r>
        <w:rPr>
          <w:rFonts w:hint="eastAsia" w:ascii="宋体" w:hAnsi="宋体" w:eastAsia="宋体" w:cs="宋体"/>
          <w:spacing w:val="-2"/>
          <w:sz w:val="18"/>
          <w:szCs w:val="18"/>
          <w:highlight w:val="none"/>
          <w:lang w:eastAsia="zh-CN"/>
        </w:rPr>
        <w:t>）</w:t>
      </w:r>
      <w:r>
        <w:rPr>
          <w:rFonts w:hint="eastAsia" w:ascii="宋体" w:hAnsi="宋体" w:cs="宋体"/>
          <w:sz w:val="24"/>
          <w:szCs w:val="24"/>
          <w:lang w:eastAsia="zh-CN"/>
        </w:rPr>
        <w:t>、安全施工保障费、内陆运输及保险费、脚手架搭建费、整个电梯设备所需的电配线（包括调试电缆）设施费、施工井道照明费及其他电费、所有电梯运行的监察系统设施费、吊装费、安装费、调试费、预埋件的材料及施工费、电梯监督检验费用、质保期内的整机维保费、调试临时电费、保管费、操作维护人员培训费、售后服务费、电梯装饰装修费、井道内检修插座、照明、底坑铁爬梯等与电梯有关的辅助工作、招标文件中相关费用等需完成本项目的所有费用（完成本项目是指领取到电梯使用许可证并领取竣工验收报告且电梯投入使用）。办理电梯检测手续和领取电梯使用许可证由中标人负责。中标后不得追加任合费用。</w:t>
      </w:r>
    </w:p>
    <w:p>
      <w:pPr>
        <w:spacing w:line="300" w:lineRule="auto"/>
        <w:ind w:firstLine="480"/>
        <w:rPr>
          <w:rFonts w:ascii="宋体" w:hAnsi="宋体" w:cs="宋体"/>
          <w:sz w:val="24"/>
          <w:szCs w:val="24"/>
          <w:lang w:eastAsia="zh-CN"/>
        </w:rPr>
      </w:pPr>
      <w:r>
        <w:rPr>
          <w:rFonts w:hint="eastAsia" w:ascii="宋体" w:hAnsi="宋体" w:cs="宋体"/>
          <w:sz w:val="24"/>
          <w:szCs w:val="24"/>
          <w:lang w:eastAsia="zh-CN"/>
        </w:rPr>
        <w:t>（1）设备价格（包括电梯全套设备、材料、辅配件、随设备应提供的备品备件和专用工具的价格以及资料等费用）；</w:t>
      </w:r>
    </w:p>
    <w:p>
      <w:pPr>
        <w:spacing w:line="300" w:lineRule="auto"/>
        <w:ind w:firstLine="480"/>
        <w:rPr>
          <w:rFonts w:ascii="宋体" w:hAnsi="宋体" w:cs="宋体"/>
          <w:sz w:val="24"/>
          <w:szCs w:val="24"/>
          <w:lang w:eastAsia="zh-CN"/>
        </w:rPr>
      </w:pPr>
      <w:r>
        <w:rPr>
          <w:rFonts w:hint="eastAsia" w:ascii="宋体" w:hAnsi="宋体" w:cs="宋体"/>
          <w:sz w:val="24"/>
          <w:szCs w:val="24"/>
          <w:lang w:eastAsia="zh-CN"/>
        </w:rPr>
        <w:t>（2）电梯包装费、运杂费、运输保险费、运至现场卸货费、现场保管费（指设备运抵工地现场所发生的费用）、与采购人现有的电梯视频监控平台厂家对接，配合其接入上述平台的相关人工费用。</w:t>
      </w:r>
    </w:p>
    <w:p>
      <w:pPr>
        <w:spacing w:line="300" w:lineRule="auto"/>
        <w:ind w:firstLine="480"/>
        <w:rPr>
          <w:rFonts w:ascii="宋体" w:hAnsi="宋体" w:cs="宋体"/>
          <w:sz w:val="24"/>
          <w:szCs w:val="24"/>
          <w:lang w:eastAsia="zh-CN"/>
        </w:rPr>
      </w:pPr>
      <w:r>
        <w:rPr>
          <w:rFonts w:hint="eastAsia" w:ascii="宋体" w:hAnsi="宋体" w:cs="宋体"/>
          <w:sz w:val="24"/>
          <w:szCs w:val="24"/>
          <w:lang w:eastAsia="zh-CN"/>
        </w:rPr>
        <w:t>（3）操作、维护人员的技术培训服务费（说明服务内容）；</w:t>
      </w:r>
    </w:p>
    <w:p>
      <w:pPr>
        <w:spacing w:line="300" w:lineRule="auto"/>
        <w:ind w:firstLine="480"/>
        <w:rPr>
          <w:rFonts w:ascii="宋体" w:hAnsi="宋体" w:cs="宋体"/>
          <w:sz w:val="24"/>
          <w:szCs w:val="24"/>
          <w:lang w:eastAsia="zh-CN"/>
        </w:rPr>
      </w:pPr>
      <w:r>
        <w:rPr>
          <w:rFonts w:hint="eastAsia" w:ascii="宋体" w:hAnsi="宋体" w:cs="宋体"/>
          <w:sz w:val="24"/>
          <w:szCs w:val="24"/>
          <w:lang w:eastAsia="zh-CN"/>
        </w:rPr>
        <w:t>（4）安装费、调试费、保险费、有关部门检测检验费（包括电梯投运前的监督检验费，砝码费用等）。</w:t>
      </w:r>
    </w:p>
    <w:p>
      <w:pPr>
        <w:pStyle w:val="5"/>
        <w:spacing w:before="104" w:line="221" w:lineRule="auto"/>
        <w:ind w:firstLine="477" w:firstLineChars="198"/>
        <w:rPr>
          <w:spacing w:val="-4"/>
          <w:lang w:eastAsia="zh-CN"/>
        </w:rPr>
      </w:pPr>
      <w:r>
        <w:rPr>
          <w:rFonts w:hint="eastAsia"/>
          <w:b/>
          <w:i/>
          <w:color w:val="000000" w:themeColor="text1"/>
          <w:sz w:val="24"/>
          <w:szCs w:val="24"/>
          <w:lang w:eastAsia="zh-CN"/>
          <w14:textFill>
            <w14:solidFill>
              <w14:schemeClr w14:val="tx1"/>
            </w14:solidFill>
          </w14:textFill>
        </w:rPr>
        <w:t>（5）特别说明：</w:t>
      </w:r>
      <w:r>
        <w:rPr>
          <w:rFonts w:hint="eastAsia"/>
          <w:b/>
          <w:i/>
          <w:color w:val="000000" w:themeColor="text1"/>
          <w:sz w:val="24"/>
          <w:szCs w:val="24"/>
          <w:u w:val="single"/>
          <w:lang w:eastAsia="zh-CN"/>
          <w14:textFill>
            <w14:solidFill>
              <w14:schemeClr w14:val="tx1"/>
            </w14:solidFill>
          </w14:textFill>
        </w:rPr>
        <w:t>报价中应含有导轨更换费用。</w:t>
      </w:r>
    </w:p>
    <w:p>
      <w:pPr>
        <w:spacing w:line="360" w:lineRule="auto"/>
        <w:ind w:firstLine="482"/>
        <w:rPr>
          <w:rFonts w:ascii="宋体" w:hAnsi="宋体" w:cs="宋体"/>
          <w:b/>
          <w:bCs/>
          <w:sz w:val="24"/>
          <w:szCs w:val="24"/>
          <w:lang w:eastAsia="zh-CN"/>
        </w:rPr>
      </w:pPr>
      <w:r>
        <w:rPr>
          <w:rFonts w:hint="eastAsia" w:ascii="宋体" w:hAnsi="宋体" w:cs="宋体"/>
          <w:b/>
          <w:bCs/>
          <w:sz w:val="24"/>
          <w:szCs w:val="24"/>
          <w:lang w:eastAsia="zh-CN"/>
        </w:rPr>
        <w:t>四、项目实施要求</w:t>
      </w:r>
    </w:p>
    <w:p>
      <w:pPr>
        <w:spacing w:line="360" w:lineRule="auto"/>
        <w:ind w:firstLine="480"/>
        <w:rPr>
          <w:rFonts w:ascii="宋体" w:hAnsi="宋体" w:cs="宋体"/>
          <w:sz w:val="24"/>
          <w:szCs w:val="24"/>
          <w:lang w:eastAsia="zh-CN"/>
        </w:rPr>
      </w:pPr>
      <w:r>
        <w:rPr>
          <w:rFonts w:hint="eastAsia" w:ascii="宋体" w:hAnsi="宋体" w:cs="宋体"/>
          <w:sz w:val="24"/>
          <w:szCs w:val="24"/>
          <w:lang w:eastAsia="zh-CN"/>
        </w:rPr>
        <w:t>投标人提供组织总体设想、电梯拆除、安装施工顺序及方案；进度计划和各阶段进度的保证措施；安装的质量保证措施；电梯安装的安全保证措施及环境保护措施；投标人提供各类重大安全事故应急处理的详细分类预案。具体内容包含但不限于以下要求：</w:t>
      </w:r>
    </w:p>
    <w:p>
      <w:pPr>
        <w:spacing w:line="360" w:lineRule="auto"/>
        <w:ind w:firstLine="480"/>
        <w:rPr>
          <w:rFonts w:ascii="Calibri" w:hAnsi="Calibri"/>
          <w:szCs w:val="24"/>
          <w:lang w:eastAsia="zh-CN"/>
        </w:rPr>
      </w:pPr>
      <w:r>
        <w:rPr>
          <w:rFonts w:hint="eastAsia" w:ascii="宋体" w:hAnsi="宋体" w:cs="宋体"/>
          <w:sz w:val="24"/>
          <w:szCs w:val="24"/>
          <w:lang w:eastAsia="zh-CN"/>
        </w:rPr>
        <w:t>(一)电梯安装、拆除:</w:t>
      </w:r>
    </w:p>
    <w:p>
      <w:pPr>
        <w:spacing w:line="360" w:lineRule="auto"/>
        <w:ind w:firstLine="480"/>
        <w:rPr>
          <w:rFonts w:ascii="宋体" w:hAnsi="宋体" w:cs="宋体"/>
          <w:sz w:val="24"/>
          <w:szCs w:val="24"/>
          <w:lang w:eastAsia="zh-CN"/>
        </w:rPr>
      </w:pPr>
      <w:r>
        <w:rPr>
          <w:rFonts w:hint="eastAsia" w:ascii="宋体" w:hAnsi="宋体" w:cs="宋体"/>
          <w:sz w:val="24"/>
          <w:szCs w:val="24"/>
          <w:lang w:eastAsia="zh-CN"/>
        </w:rPr>
        <w:t>中标人应提供旧电梯拆除方案、新电梯安装方案。具体时间根据采购人需求确定。</w:t>
      </w:r>
    </w:p>
    <w:p>
      <w:pPr>
        <w:spacing w:line="360" w:lineRule="auto"/>
        <w:ind w:firstLine="480"/>
        <w:rPr>
          <w:rFonts w:ascii="宋体" w:hAnsi="宋体" w:cs="宋体"/>
          <w:sz w:val="24"/>
          <w:szCs w:val="24"/>
          <w:lang w:eastAsia="zh-CN"/>
        </w:rPr>
      </w:pPr>
      <w:r>
        <w:rPr>
          <w:rFonts w:hint="eastAsia" w:ascii="宋体" w:hAnsi="宋体" w:cs="宋体"/>
          <w:sz w:val="24"/>
          <w:szCs w:val="24"/>
          <w:lang w:eastAsia="zh-CN"/>
        </w:rPr>
        <w:t>1、项目组织机构:须成立健全的项目组织机构，包含项目经理、项目工程师:调试监督、现场工程监督、质检工程师和安全监督；现场安装负责人、安装班组、起重班组和支援班组等相关组织机构和人员。</w:t>
      </w:r>
    </w:p>
    <w:p>
      <w:pPr>
        <w:spacing w:line="360" w:lineRule="auto"/>
        <w:ind w:firstLine="480"/>
        <w:rPr>
          <w:rFonts w:ascii="宋体" w:hAnsi="宋体" w:cs="宋体"/>
          <w:sz w:val="24"/>
          <w:szCs w:val="24"/>
          <w:lang w:eastAsia="zh-CN"/>
        </w:rPr>
      </w:pPr>
      <w:r>
        <w:rPr>
          <w:rFonts w:hint="eastAsia" w:ascii="宋体" w:hAnsi="宋体" w:cs="宋体"/>
          <w:sz w:val="24"/>
          <w:szCs w:val="24"/>
          <w:lang w:eastAsia="zh-CN"/>
        </w:rPr>
        <w:t>2、旧电梯拆除要求：</w:t>
      </w:r>
    </w:p>
    <w:p>
      <w:pPr>
        <w:spacing w:line="360" w:lineRule="auto"/>
        <w:ind w:firstLine="480"/>
        <w:rPr>
          <w:rFonts w:ascii="宋体" w:hAnsi="宋体" w:cs="宋体"/>
          <w:sz w:val="24"/>
          <w:szCs w:val="24"/>
          <w:lang w:eastAsia="zh-CN"/>
        </w:rPr>
      </w:pPr>
      <w:r>
        <w:rPr>
          <w:rFonts w:hint="eastAsia" w:ascii="宋体" w:hAnsi="宋体" w:cs="宋体"/>
          <w:sz w:val="24"/>
          <w:szCs w:val="24"/>
          <w:lang w:eastAsia="zh-CN"/>
        </w:rPr>
        <w:t>1）旧电梯逐部拆除，拆除时需注意施工区域防护，减少对医疗秩序影响。</w:t>
      </w:r>
    </w:p>
    <w:p>
      <w:pPr>
        <w:spacing w:line="360" w:lineRule="auto"/>
        <w:ind w:firstLine="480"/>
        <w:rPr>
          <w:rFonts w:ascii="宋体" w:hAnsi="宋体" w:cs="宋体"/>
          <w:sz w:val="24"/>
          <w:szCs w:val="24"/>
          <w:lang w:eastAsia="zh-CN"/>
        </w:rPr>
      </w:pPr>
      <w:r>
        <w:rPr>
          <w:rFonts w:hint="eastAsia" w:ascii="宋体" w:hAnsi="宋体" w:cs="宋体"/>
          <w:sz w:val="24"/>
          <w:szCs w:val="24"/>
          <w:lang w:eastAsia="zh-CN"/>
        </w:rPr>
        <w:t>2）拆除时需注意特殊施工环境，服从采购方施工时间要求。</w:t>
      </w:r>
    </w:p>
    <w:p>
      <w:pPr>
        <w:spacing w:line="360" w:lineRule="auto"/>
        <w:ind w:firstLine="480"/>
        <w:rPr>
          <w:rFonts w:ascii="宋体" w:hAnsi="宋体" w:cs="宋体"/>
          <w:sz w:val="24"/>
          <w:szCs w:val="24"/>
          <w:lang w:eastAsia="zh-CN"/>
        </w:rPr>
      </w:pPr>
      <w:r>
        <w:rPr>
          <w:rFonts w:hint="eastAsia" w:ascii="宋体" w:hAnsi="宋体" w:cs="宋体" w:eastAsiaTheme="minorEastAsia"/>
          <w:sz w:val="24"/>
          <w:szCs w:val="24"/>
          <w:lang w:eastAsia="zh-CN"/>
        </w:rPr>
        <w:t>3</w:t>
      </w:r>
      <w:r>
        <w:rPr>
          <w:rFonts w:hint="eastAsia" w:ascii="宋体" w:hAnsi="宋体" w:cs="宋体"/>
          <w:sz w:val="24"/>
          <w:szCs w:val="24"/>
          <w:lang w:eastAsia="zh-CN"/>
        </w:rPr>
        <w:t>）拆除和安装需同步进行。</w:t>
      </w:r>
    </w:p>
    <w:p>
      <w:pPr>
        <w:spacing w:line="360" w:lineRule="auto"/>
        <w:ind w:firstLine="480"/>
        <w:rPr>
          <w:rFonts w:ascii="宋体" w:hAnsi="宋体" w:cs="宋体"/>
          <w:sz w:val="24"/>
          <w:szCs w:val="24"/>
          <w:lang w:eastAsia="zh-CN"/>
        </w:rPr>
      </w:pPr>
      <w:r>
        <w:rPr>
          <w:rFonts w:hint="eastAsia" w:ascii="宋体" w:hAnsi="宋体" w:cs="宋体"/>
          <w:sz w:val="24"/>
          <w:szCs w:val="24"/>
          <w:lang w:eastAsia="zh-CN"/>
        </w:rPr>
        <w:t>3、新电梯安装要求：</w:t>
      </w:r>
    </w:p>
    <w:p>
      <w:pPr>
        <w:spacing w:line="360" w:lineRule="auto"/>
        <w:ind w:firstLine="480"/>
        <w:rPr>
          <w:rFonts w:ascii="宋体" w:hAnsi="宋体" w:cs="宋体"/>
          <w:sz w:val="24"/>
          <w:szCs w:val="24"/>
          <w:lang w:eastAsia="zh-CN"/>
        </w:rPr>
      </w:pPr>
      <w:r>
        <w:rPr>
          <w:rFonts w:hint="eastAsia" w:ascii="宋体" w:hAnsi="宋体" w:cs="宋体"/>
          <w:sz w:val="24"/>
          <w:szCs w:val="24"/>
          <w:lang w:eastAsia="zh-CN"/>
        </w:rPr>
        <w:t>1）新电梯逐部</w:t>
      </w:r>
      <w:r>
        <w:rPr>
          <w:rFonts w:hint="eastAsia" w:ascii="宋体" w:hAnsi="宋体" w:eastAsia="宋体" w:cs="宋体"/>
          <w:sz w:val="24"/>
          <w:szCs w:val="24"/>
          <w:lang w:eastAsia="zh-CN"/>
        </w:rPr>
        <w:t>分批</w:t>
      </w:r>
      <w:r>
        <w:rPr>
          <w:rFonts w:hint="eastAsia" w:ascii="宋体" w:hAnsi="宋体" w:cs="宋体"/>
          <w:sz w:val="24"/>
          <w:szCs w:val="24"/>
          <w:lang w:eastAsia="zh-CN"/>
        </w:rPr>
        <w:t>安装</w:t>
      </w:r>
      <w:r>
        <w:rPr>
          <w:rFonts w:hint="eastAsia" w:ascii="宋体" w:hAnsi="宋体" w:eastAsia="宋体" w:cs="宋体"/>
          <w:sz w:val="24"/>
          <w:szCs w:val="24"/>
          <w:lang w:eastAsia="zh-CN"/>
        </w:rPr>
        <w:t>（详见分批安装计划表）</w:t>
      </w:r>
      <w:r>
        <w:rPr>
          <w:rFonts w:hint="eastAsia" w:ascii="宋体" w:hAnsi="宋体" w:cs="宋体"/>
          <w:sz w:val="24"/>
          <w:szCs w:val="24"/>
          <w:lang w:eastAsia="zh-CN"/>
        </w:rPr>
        <w:t>，拆除时需注意施工区域防护，减少对正常医疗秩序影响。</w:t>
      </w:r>
    </w:p>
    <w:p>
      <w:pPr>
        <w:spacing w:line="360" w:lineRule="auto"/>
        <w:ind w:firstLine="480"/>
        <w:rPr>
          <w:rFonts w:ascii="宋体" w:hAnsi="宋体" w:cs="宋体"/>
          <w:sz w:val="24"/>
          <w:szCs w:val="24"/>
          <w:lang w:eastAsia="zh-CN"/>
        </w:rPr>
      </w:pPr>
      <w:r>
        <w:rPr>
          <w:rFonts w:hint="eastAsia" w:ascii="宋体" w:hAnsi="宋体" w:cs="宋体"/>
          <w:sz w:val="24"/>
          <w:szCs w:val="24"/>
          <w:lang w:eastAsia="zh-CN"/>
        </w:rPr>
        <w:t>2）拆除时需注意特殊施工环境，服从采购方施工时间要求。</w:t>
      </w:r>
    </w:p>
    <w:p>
      <w:pPr>
        <w:spacing w:line="360" w:lineRule="auto"/>
        <w:ind w:firstLine="480"/>
        <w:rPr>
          <w:rFonts w:ascii="宋体" w:hAnsi="宋体" w:cs="宋体"/>
          <w:sz w:val="24"/>
          <w:szCs w:val="24"/>
          <w:lang w:eastAsia="zh-CN"/>
        </w:rPr>
      </w:pPr>
      <w:r>
        <w:rPr>
          <w:rFonts w:hint="eastAsia" w:ascii="宋体" w:hAnsi="宋体" w:cs="宋体"/>
          <w:sz w:val="24"/>
          <w:szCs w:val="24"/>
          <w:lang w:eastAsia="zh-CN"/>
        </w:rPr>
        <w:t>3）投标人中标后，应在接到招标方中标通知书后一周内按招标文件要求提交详细的图纸及项目组织设计等。</w:t>
      </w:r>
    </w:p>
    <w:p>
      <w:pPr>
        <w:spacing w:line="360" w:lineRule="auto"/>
        <w:ind w:firstLine="480"/>
        <w:rPr>
          <w:rFonts w:ascii="宋体" w:hAnsi="宋体" w:cs="宋体"/>
          <w:sz w:val="24"/>
          <w:szCs w:val="24"/>
          <w:lang w:eastAsia="zh-CN"/>
        </w:rPr>
      </w:pPr>
      <w:r>
        <w:rPr>
          <w:rFonts w:hint="eastAsia" w:ascii="宋体" w:hAnsi="宋体" w:cs="宋体"/>
          <w:sz w:val="24"/>
          <w:szCs w:val="24"/>
          <w:lang w:eastAsia="zh-CN"/>
        </w:rPr>
        <w:t>4）设备订货合同签订后，由中标人厂家工程师到现场勘察设计，所有尺寸以现场勘测的实际尺寸为准；到货后，中标人负责进行设备安装调试，不得转包。</w:t>
      </w:r>
    </w:p>
    <w:p>
      <w:pPr>
        <w:spacing w:line="360" w:lineRule="auto"/>
        <w:ind w:firstLine="480"/>
        <w:rPr>
          <w:rFonts w:ascii="宋体" w:hAnsi="宋体" w:cs="宋体"/>
          <w:sz w:val="24"/>
          <w:szCs w:val="24"/>
          <w:lang w:eastAsia="zh-CN"/>
        </w:rPr>
      </w:pPr>
      <w:r>
        <w:rPr>
          <w:rFonts w:hint="eastAsia" w:ascii="宋体" w:hAnsi="宋体" w:cs="宋体"/>
          <w:sz w:val="24"/>
          <w:szCs w:val="24"/>
          <w:lang w:eastAsia="zh-CN"/>
        </w:rPr>
        <w:t>5）本项目是更新电梯设备项目，施工不能破坏各楼层原有电梯门厅石材门套，确保各楼层原有电梯门厅外部装修不变。</w:t>
      </w:r>
    </w:p>
    <w:p>
      <w:pPr>
        <w:spacing w:line="360" w:lineRule="auto"/>
        <w:ind w:firstLine="480"/>
        <w:rPr>
          <w:rFonts w:ascii="宋体" w:hAnsi="宋体" w:cs="宋体"/>
          <w:sz w:val="24"/>
          <w:szCs w:val="24"/>
          <w:lang w:eastAsia="zh-CN"/>
        </w:rPr>
      </w:pPr>
      <w:r>
        <w:rPr>
          <w:rFonts w:hint="eastAsia" w:ascii="宋体" w:hAnsi="宋体" w:cs="宋体"/>
          <w:sz w:val="24"/>
          <w:szCs w:val="24"/>
          <w:lang w:eastAsia="zh-CN"/>
        </w:rPr>
        <w:t>（二）质量保证和控制措施：</w:t>
      </w:r>
    </w:p>
    <w:p>
      <w:pPr>
        <w:spacing w:line="360" w:lineRule="auto"/>
        <w:ind w:firstLine="480"/>
        <w:rPr>
          <w:rFonts w:ascii="宋体" w:hAnsi="宋体" w:cs="宋体"/>
          <w:sz w:val="24"/>
          <w:szCs w:val="24"/>
          <w:lang w:eastAsia="zh-CN"/>
        </w:rPr>
      </w:pPr>
      <w:r>
        <w:rPr>
          <w:rFonts w:hint="eastAsia" w:ascii="宋体" w:hAnsi="宋体" w:cs="宋体"/>
          <w:sz w:val="24"/>
          <w:szCs w:val="24"/>
          <w:lang w:eastAsia="zh-CN"/>
        </w:rPr>
        <w:t xml:space="preserve"> 1、严格按国家颁布的电梯安装施工工艺标准执行，并派电梯安全质量检验员进行监督，每道工序完工后由质检员检查合格后，方能进行下一道工序。</w:t>
      </w:r>
    </w:p>
    <w:p>
      <w:pPr>
        <w:spacing w:line="360" w:lineRule="auto"/>
        <w:ind w:firstLine="480"/>
        <w:rPr>
          <w:rFonts w:ascii="宋体" w:hAnsi="宋体" w:cs="宋体"/>
          <w:sz w:val="24"/>
          <w:szCs w:val="24"/>
          <w:lang w:eastAsia="zh-CN"/>
        </w:rPr>
      </w:pPr>
      <w:r>
        <w:rPr>
          <w:rFonts w:hint="eastAsia" w:ascii="宋体" w:hAnsi="宋体" w:cs="宋体"/>
          <w:sz w:val="24"/>
          <w:szCs w:val="24"/>
          <w:lang w:eastAsia="zh-CN"/>
        </w:rPr>
        <w:t>2</w:t>
      </w:r>
      <w:r>
        <w:rPr>
          <w:rFonts w:hint="eastAsia" w:ascii="宋体" w:hAnsi="宋体" w:cs="宋体"/>
          <w:sz w:val="24"/>
          <w:szCs w:val="24"/>
          <w:highlight w:val="none"/>
          <w:lang w:eastAsia="zh-CN"/>
        </w:rPr>
        <w:t>、所投电梯必须符合中华人民共和国电梯制造与安全规范的制造、安装标准和技术规范要求，中标人须提供采购人所在地质量技术监督部门的验收合格证、运行证等。</w:t>
      </w:r>
    </w:p>
    <w:p>
      <w:pPr>
        <w:spacing w:line="360" w:lineRule="auto"/>
        <w:ind w:firstLine="480"/>
        <w:rPr>
          <w:rFonts w:ascii="宋体" w:hAnsi="宋体" w:cs="宋体"/>
          <w:sz w:val="24"/>
          <w:szCs w:val="24"/>
          <w:lang w:eastAsia="zh-CN"/>
        </w:rPr>
      </w:pPr>
      <w:r>
        <w:rPr>
          <w:rFonts w:hint="eastAsia" w:ascii="宋体" w:hAnsi="宋体" w:cs="宋体"/>
          <w:sz w:val="24"/>
          <w:szCs w:val="24"/>
          <w:lang w:eastAsia="zh-CN"/>
        </w:rPr>
        <w:t>3、本次采购规定的电梯设备，由中标人负责运输到项目现场，并进行整机安装、调试及试运行，验收合格后交付采购人。</w:t>
      </w:r>
    </w:p>
    <w:p>
      <w:pPr>
        <w:spacing w:line="360" w:lineRule="auto"/>
        <w:ind w:firstLine="480"/>
        <w:rPr>
          <w:rFonts w:ascii="宋体" w:hAnsi="宋体" w:cs="宋体"/>
          <w:sz w:val="24"/>
          <w:szCs w:val="24"/>
          <w:lang w:eastAsia="zh-CN"/>
        </w:rPr>
      </w:pPr>
      <w:r>
        <w:rPr>
          <w:rFonts w:hint="eastAsia" w:ascii="宋体" w:hAnsi="宋体" w:cs="宋体"/>
          <w:sz w:val="24"/>
          <w:szCs w:val="24"/>
          <w:lang w:eastAsia="zh-CN"/>
        </w:rPr>
        <w:t>4、电梯电源科学合理。1）电梯的电源总柜内，应有安装电源电缆的足够空间与配套紧固件。2）电梯的变频调速等应有必要的防干扰措施，阻止电梯的干扰信号经双电源线路对外传导而妨害其它用电设备。3）电梯电气系统应有三相电源错相与缺相保护、短路与超负荷保护:电梯电源(控制)柜应具有防水溅、防尘等必要的防护，应能在国标环境温度下长期正常工作，有强制通风散热，进风口滤网可拆洗，高温报警自动停运、钥匙开门等必需的保护。</w:t>
      </w:r>
    </w:p>
    <w:p>
      <w:pPr>
        <w:spacing w:line="360" w:lineRule="auto"/>
        <w:ind w:firstLine="480"/>
        <w:rPr>
          <w:rFonts w:ascii="宋体" w:hAnsi="宋体" w:cs="宋体"/>
          <w:sz w:val="24"/>
          <w:szCs w:val="24"/>
          <w:lang w:eastAsia="zh-CN"/>
        </w:rPr>
      </w:pPr>
      <w:r>
        <w:rPr>
          <w:rFonts w:hint="eastAsia" w:ascii="宋体" w:hAnsi="宋体" w:cs="宋体"/>
          <w:sz w:val="24"/>
          <w:szCs w:val="24"/>
          <w:lang w:eastAsia="zh-CN"/>
        </w:rPr>
        <w:t>5、电梯的安装需严格</w:t>
      </w:r>
      <w:r>
        <w:rPr>
          <w:rFonts w:hint="eastAsia" w:ascii="宋体" w:hAnsi="宋体" w:eastAsia="宋体" w:cs="宋体"/>
          <w:color w:val="auto"/>
          <w:sz w:val="24"/>
          <w:szCs w:val="24"/>
          <w:highlight w:val="none"/>
          <w:lang w:eastAsia="zh-CN"/>
        </w:rPr>
        <w:t>执行</w:t>
      </w:r>
      <w:r>
        <w:rPr>
          <w:rFonts w:hint="eastAsia" w:ascii="宋体" w:hAnsi="宋体" w:cs="宋体"/>
          <w:sz w:val="24"/>
          <w:szCs w:val="24"/>
          <w:lang w:eastAsia="zh-CN"/>
        </w:rPr>
        <w:t>电梯相关的国家、行业和地方的法律法规规范规程、标准、图集的要求。</w:t>
      </w:r>
    </w:p>
    <w:p>
      <w:pPr>
        <w:spacing w:line="360" w:lineRule="auto"/>
        <w:ind w:firstLine="480"/>
        <w:rPr>
          <w:rFonts w:ascii="宋体" w:hAnsi="宋体" w:cs="宋体"/>
          <w:sz w:val="24"/>
          <w:szCs w:val="24"/>
          <w:lang w:eastAsia="zh-CN"/>
        </w:rPr>
      </w:pPr>
      <w:r>
        <w:rPr>
          <w:rFonts w:hint="eastAsia" w:ascii="宋体" w:hAnsi="宋体" w:cs="宋体"/>
          <w:sz w:val="24"/>
          <w:szCs w:val="24"/>
          <w:lang w:eastAsia="zh-CN"/>
        </w:rPr>
        <w:t>6、安装、调试、质量监督及其他服务人员条件：投标文件中应提供有关安装、调试、质量监督及其他服务所需人员（包括在本项目中负责的总部主管人员和现场主要人员）的配备情况，包括其姓名、年龄、学历、资质、履历、类似项目或工程经验等。其中安装人员必须提供本单位近三个月内任意一个月缴纳该安装人员职工社会保障资金的缴款凭证或缴款证明。投标文件需详细注明该人员在本项目中所承担的职务和责任以及服务时间，同时确认其服务应在合同执行完毕后方告结束，所有由其提供的服务均已包含在合同总价内，并应在合同执行后提供有关上述人员全部履行职责的有效证明，否则视为违约。若该人员因不可抗力无法提供合同中所承诺的服务，供应商应提供同等资质人员替代其执行合同，该人员需获得采购人确认后方可开始工作，由此所引起的一切责任由供应商自负。</w:t>
      </w:r>
    </w:p>
    <w:p>
      <w:pPr>
        <w:spacing w:line="360" w:lineRule="auto"/>
        <w:ind w:firstLine="480"/>
        <w:rPr>
          <w:rFonts w:ascii="宋体" w:hAnsi="宋体" w:cs="宋体"/>
          <w:sz w:val="24"/>
          <w:szCs w:val="24"/>
        </w:rPr>
      </w:pPr>
      <w:r>
        <w:rPr>
          <w:rFonts w:hint="eastAsia" w:ascii="宋体" w:hAnsi="宋体" w:cs="宋体"/>
          <w:sz w:val="24"/>
          <w:szCs w:val="24"/>
          <w:lang w:eastAsia="zh-CN"/>
        </w:rPr>
        <w:t>（三）施工工期和控制措施：</w:t>
      </w:r>
    </w:p>
    <w:p>
      <w:pPr>
        <w:spacing w:line="360" w:lineRule="auto"/>
        <w:ind w:firstLine="480"/>
        <w:rPr>
          <w:rFonts w:hint="eastAsia" w:ascii="宋体" w:hAnsi="宋体" w:cs="宋体"/>
          <w:sz w:val="24"/>
          <w:szCs w:val="24"/>
          <w:lang w:eastAsia="zh-CN"/>
        </w:rPr>
      </w:pPr>
      <w:r>
        <w:rPr>
          <w:rFonts w:hint="eastAsia" w:ascii="宋体" w:hAnsi="宋体" w:cs="宋体"/>
          <w:sz w:val="24"/>
          <w:szCs w:val="24"/>
          <w:lang w:eastAsia="zh-CN"/>
        </w:rPr>
        <w:t>1、投标人依据现场实际情况和招标文件的要求，提供具体详实的项目实施进度计划表。</w:t>
      </w:r>
    </w:p>
    <w:p>
      <w:pPr>
        <w:spacing w:line="360" w:lineRule="auto"/>
        <w:ind w:firstLine="480"/>
        <w:rPr>
          <w:rFonts w:hint="eastAsia" w:ascii="宋体" w:hAnsi="宋体" w:cs="宋体"/>
          <w:sz w:val="24"/>
          <w:szCs w:val="24"/>
          <w:lang w:eastAsia="zh-CN"/>
        </w:rPr>
      </w:pPr>
      <w:r>
        <w:rPr>
          <w:rFonts w:hint="eastAsia" w:ascii="宋体" w:hAnsi="宋体" w:cs="宋体"/>
          <w:sz w:val="24"/>
          <w:szCs w:val="24"/>
          <w:lang w:eastAsia="zh-CN"/>
        </w:rPr>
        <w:t>2、为保证在合同期内完成电梯的安装工作量，中标人需严格按进度表完成当日的工作量。</w:t>
      </w:r>
    </w:p>
    <w:p>
      <w:pPr>
        <w:spacing w:line="360" w:lineRule="auto"/>
        <w:ind w:firstLine="480"/>
        <w:rPr>
          <w:rFonts w:hint="eastAsia" w:ascii="宋体" w:hAnsi="宋体" w:cs="宋体"/>
          <w:sz w:val="24"/>
          <w:szCs w:val="24"/>
          <w:lang w:eastAsia="zh-CN"/>
        </w:rPr>
      </w:pPr>
      <w:r>
        <w:rPr>
          <w:rFonts w:hint="eastAsia" w:ascii="宋体" w:hAnsi="宋体" w:cs="宋体"/>
          <w:sz w:val="24"/>
          <w:szCs w:val="24"/>
          <w:lang w:eastAsia="zh-CN"/>
        </w:rPr>
        <w:t>3、投标人需有充足符合招标文件要求的施工人员，确保施工进度。</w:t>
      </w:r>
    </w:p>
    <w:p>
      <w:pPr>
        <w:spacing w:line="360" w:lineRule="auto"/>
        <w:ind w:firstLine="480"/>
        <w:rPr>
          <w:rFonts w:hint="eastAsia" w:ascii="宋体" w:hAnsi="宋体" w:cs="宋体"/>
          <w:sz w:val="24"/>
          <w:szCs w:val="24"/>
          <w:lang w:eastAsia="zh-CN"/>
        </w:rPr>
      </w:pPr>
      <w:r>
        <w:rPr>
          <w:rFonts w:hint="eastAsia" w:ascii="宋体" w:hAnsi="宋体" w:cs="宋体"/>
          <w:sz w:val="24"/>
          <w:szCs w:val="24"/>
          <w:lang w:eastAsia="zh-CN"/>
        </w:rPr>
        <w:t>4、并联电梯更换时，需保证其中一部电梯能正常使用，不受更换影响。</w:t>
      </w:r>
    </w:p>
    <w:p>
      <w:pPr>
        <w:spacing w:line="360" w:lineRule="auto"/>
        <w:ind w:firstLine="480"/>
        <w:rPr>
          <w:rFonts w:hint="eastAsia" w:ascii="宋体" w:hAnsi="宋体" w:cs="宋体"/>
          <w:sz w:val="24"/>
          <w:szCs w:val="24"/>
          <w:lang w:eastAsia="zh-CN"/>
        </w:rPr>
      </w:pPr>
      <w:r>
        <w:rPr>
          <w:rFonts w:hint="eastAsia" w:ascii="宋体" w:hAnsi="宋体" w:cs="宋体"/>
          <w:sz w:val="24"/>
          <w:szCs w:val="24"/>
          <w:lang w:eastAsia="zh-CN"/>
        </w:rPr>
        <w:t xml:space="preserve"> 5、电梯逐部更换，确保其它电梯正常使用，具体发货及安装计划以</w:t>
      </w:r>
      <w:r>
        <w:rPr>
          <w:rFonts w:hint="eastAsia" w:ascii="宋体" w:hAnsi="宋体" w:cs="宋体"/>
          <w:sz w:val="24"/>
          <w:szCs w:val="24"/>
          <w:lang w:eastAsia="zh-CN"/>
        </w:rPr>
        <w:t>甲方通知为准。</w:t>
      </w:r>
    </w:p>
    <w:p>
      <w:pPr>
        <w:spacing w:line="360" w:lineRule="auto"/>
        <w:ind w:firstLine="480"/>
        <w:rPr>
          <w:rFonts w:hint="eastAsia" w:ascii="宋体" w:hAnsi="宋体" w:cs="宋体"/>
          <w:sz w:val="24"/>
          <w:szCs w:val="24"/>
          <w:lang w:eastAsia="zh-CN"/>
        </w:rPr>
      </w:pPr>
      <w:r>
        <w:rPr>
          <w:rFonts w:hint="eastAsia" w:ascii="宋体" w:hAnsi="宋体" w:cs="宋体"/>
          <w:sz w:val="24"/>
          <w:szCs w:val="24"/>
          <w:lang w:eastAsia="zh-CN"/>
        </w:rPr>
        <w:t>6、内部电梯轿厢内部净尺寸不小于原电梯尺寸。</w:t>
      </w:r>
    </w:p>
    <w:p>
      <w:pPr>
        <w:spacing w:line="360" w:lineRule="auto"/>
        <w:ind w:firstLine="480"/>
        <w:rPr>
          <w:rFonts w:ascii="宋体" w:hAnsi="宋体" w:cs="宋体" w:eastAsiaTheme="minorEastAsia"/>
          <w:b/>
          <w:sz w:val="28"/>
          <w:szCs w:val="24"/>
          <w:lang w:eastAsia="zh-CN"/>
        </w:rPr>
      </w:pPr>
    </w:p>
    <w:p>
      <w:pPr>
        <w:spacing w:line="360" w:lineRule="auto"/>
        <w:ind w:firstLine="480"/>
        <w:rPr>
          <w:rFonts w:ascii="宋体" w:hAnsi="宋体" w:cs="宋体"/>
          <w:b/>
          <w:sz w:val="28"/>
          <w:szCs w:val="24"/>
          <w:lang w:eastAsia="zh-CN"/>
        </w:rPr>
      </w:pPr>
      <w:r>
        <w:rPr>
          <w:rFonts w:hint="eastAsia" w:ascii="宋体" w:hAnsi="宋体" w:cs="宋体"/>
          <w:b/>
          <w:sz w:val="28"/>
          <w:szCs w:val="24"/>
          <w:lang w:eastAsia="zh-CN"/>
        </w:rPr>
        <w:t>施工安全和控制措施：</w:t>
      </w:r>
    </w:p>
    <w:p>
      <w:pPr>
        <w:spacing w:line="360" w:lineRule="auto"/>
        <w:ind w:firstLine="480"/>
        <w:rPr>
          <w:rFonts w:ascii="宋体" w:hAnsi="宋体" w:cs="宋体"/>
          <w:sz w:val="24"/>
          <w:szCs w:val="24"/>
          <w:lang w:eastAsia="zh-CN"/>
        </w:rPr>
      </w:pPr>
      <w:r>
        <w:rPr>
          <w:rFonts w:hint="eastAsia" w:ascii="宋体" w:hAnsi="宋体" w:cs="宋体"/>
          <w:sz w:val="24"/>
          <w:szCs w:val="24"/>
          <w:lang w:eastAsia="zh-CN"/>
        </w:rPr>
        <w:t>1、为保证工程顺利无事故进行，中标人需制定安全施工方案，制定工地规章制度，配备安全检查职人员。</w:t>
      </w:r>
    </w:p>
    <w:p>
      <w:pPr>
        <w:spacing w:line="360" w:lineRule="auto"/>
        <w:ind w:firstLine="480"/>
        <w:rPr>
          <w:rFonts w:ascii="宋体" w:hAnsi="宋体" w:cs="宋体"/>
          <w:sz w:val="24"/>
          <w:szCs w:val="24"/>
          <w:lang w:eastAsia="zh-CN"/>
        </w:rPr>
      </w:pPr>
      <w:r>
        <w:rPr>
          <w:rFonts w:hint="eastAsia" w:ascii="宋体" w:hAnsi="宋体" w:cs="宋体"/>
          <w:sz w:val="24"/>
          <w:szCs w:val="24"/>
          <w:lang w:eastAsia="zh-CN"/>
        </w:rPr>
        <w:t>2、中标人必须定期组织召开安全会，检查各种安全防护用品是否牢固。要求操作者严格遵守现场的安全管理规定，确保现场安全。</w:t>
      </w:r>
    </w:p>
    <w:p>
      <w:pPr>
        <w:spacing w:line="360" w:lineRule="auto"/>
        <w:ind w:firstLine="480"/>
        <w:rPr>
          <w:rFonts w:ascii="宋体" w:hAnsi="宋体" w:cs="宋体"/>
          <w:sz w:val="24"/>
          <w:szCs w:val="24"/>
          <w:lang w:eastAsia="zh-CN"/>
        </w:rPr>
      </w:pPr>
      <w:r>
        <w:rPr>
          <w:rFonts w:hint="eastAsia" w:ascii="宋体" w:hAnsi="宋体" w:cs="宋体"/>
          <w:sz w:val="24"/>
          <w:szCs w:val="24"/>
          <w:lang w:eastAsia="zh-CN"/>
        </w:rPr>
        <w:t>3、在拆除、安装过程中，各班组必须加强自检、互检工作，并严格填写自检记录各数据必须真实可靠，并有填写人签名，以便日后备查。</w:t>
      </w:r>
    </w:p>
    <w:p>
      <w:pPr>
        <w:spacing w:line="360" w:lineRule="auto"/>
        <w:ind w:firstLine="480"/>
        <w:rPr>
          <w:rFonts w:ascii="宋体" w:hAnsi="宋体" w:cs="宋体"/>
          <w:sz w:val="24"/>
          <w:szCs w:val="24"/>
          <w:lang w:eastAsia="zh-CN"/>
        </w:rPr>
      </w:pPr>
      <w:r>
        <w:rPr>
          <w:rFonts w:hint="eastAsia" w:ascii="宋体" w:hAnsi="宋体" w:cs="宋体"/>
          <w:sz w:val="24"/>
          <w:szCs w:val="24"/>
          <w:lang w:eastAsia="zh-CN"/>
        </w:rPr>
        <w:t>4、电梯拆除、安装现场必须有技术、安全人员监护。</w:t>
      </w:r>
    </w:p>
    <w:p>
      <w:pPr>
        <w:spacing w:line="360" w:lineRule="auto"/>
        <w:ind w:firstLine="480"/>
        <w:rPr>
          <w:rFonts w:ascii="宋体" w:hAnsi="宋体" w:cs="宋体"/>
          <w:sz w:val="24"/>
          <w:szCs w:val="24"/>
          <w:lang w:eastAsia="zh-CN"/>
        </w:rPr>
      </w:pPr>
      <w:r>
        <w:rPr>
          <w:rFonts w:hint="eastAsia" w:ascii="宋体" w:hAnsi="宋体" w:cs="宋体"/>
          <w:sz w:val="24"/>
          <w:szCs w:val="24"/>
          <w:lang w:eastAsia="zh-CN"/>
        </w:rPr>
        <w:t>5、电梯拆除、安装区域设置警戒线，有明显标志，并要有专人监护，安装期间现场严禁闲杂人员进出。</w:t>
      </w:r>
    </w:p>
    <w:p>
      <w:pPr>
        <w:spacing w:line="360" w:lineRule="auto"/>
        <w:ind w:firstLine="480"/>
        <w:rPr>
          <w:rFonts w:ascii="宋体" w:hAnsi="宋体" w:cs="宋体"/>
          <w:sz w:val="24"/>
          <w:szCs w:val="24"/>
          <w:lang w:eastAsia="zh-CN"/>
        </w:rPr>
      </w:pPr>
      <w:r>
        <w:rPr>
          <w:rFonts w:hint="eastAsia" w:ascii="宋体" w:hAnsi="宋体" w:cs="宋体"/>
          <w:sz w:val="24"/>
          <w:szCs w:val="24"/>
          <w:lang w:eastAsia="zh-CN"/>
        </w:rPr>
        <w:t>6、电梯拆除、安装前工作人员应对工具、附件等仔细检查，不合格者立即更换，确保正常使用。</w:t>
      </w:r>
    </w:p>
    <w:p>
      <w:pPr>
        <w:spacing w:line="360" w:lineRule="auto"/>
        <w:ind w:firstLine="480"/>
        <w:rPr>
          <w:rFonts w:ascii="宋体" w:hAnsi="宋体" w:cs="宋体"/>
          <w:sz w:val="24"/>
          <w:szCs w:val="24"/>
          <w:lang w:eastAsia="zh-CN"/>
        </w:rPr>
      </w:pPr>
      <w:r>
        <w:rPr>
          <w:rFonts w:hint="eastAsia" w:ascii="宋体" w:hAnsi="宋体" w:cs="宋体"/>
          <w:sz w:val="24"/>
          <w:szCs w:val="24"/>
          <w:lang w:eastAsia="zh-CN"/>
        </w:rPr>
        <w:t>7、电梯拆除、安装过程中，所有工作人员必须听从指挥人员的统一指挥和信号。</w:t>
      </w:r>
    </w:p>
    <w:p>
      <w:pPr>
        <w:spacing w:line="360" w:lineRule="auto"/>
        <w:ind w:firstLine="480"/>
        <w:rPr>
          <w:rFonts w:ascii="宋体" w:hAnsi="宋体" w:cs="宋体"/>
          <w:sz w:val="24"/>
          <w:szCs w:val="24"/>
          <w:lang w:eastAsia="zh-CN"/>
        </w:rPr>
      </w:pPr>
      <w:r>
        <w:rPr>
          <w:rFonts w:hint="eastAsia" w:ascii="宋体" w:hAnsi="宋体" w:cs="宋体"/>
          <w:sz w:val="24"/>
          <w:szCs w:val="24"/>
          <w:lang w:eastAsia="zh-CN"/>
        </w:rPr>
        <w:t>8、电梯拆除、安装过程中须有专人照看电源。</w:t>
      </w:r>
    </w:p>
    <w:p>
      <w:pPr>
        <w:spacing w:line="360" w:lineRule="auto"/>
        <w:ind w:firstLine="480"/>
        <w:rPr>
          <w:rFonts w:ascii="宋体" w:hAnsi="宋体" w:cs="宋体"/>
          <w:sz w:val="24"/>
          <w:szCs w:val="24"/>
          <w:lang w:eastAsia="zh-CN"/>
        </w:rPr>
      </w:pPr>
      <w:r>
        <w:rPr>
          <w:rFonts w:hint="eastAsia" w:ascii="宋体" w:hAnsi="宋体" w:cs="宋体"/>
          <w:sz w:val="24"/>
          <w:szCs w:val="24"/>
          <w:lang w:eastAsia="zh-CN"/>
        </w:rPr>
        <w:t>9、电梯拆除、安装过程中所有工作人员必须戴好安全帽，上高人员必须穿防滑鞋，高空作业必须系好安全带，配挂工具包。</w:t>
      </w:r>
    </w:p>
    <w:p>
      <w:pPr>
        <w:spacing w:line="360" w:lineRule="auto"/>
        <w:ind w:firstLine="480"/>
        <w:rPr>
          <w:rFonts w:ascii="宋体" w:hAnsi="宋体" w:cs="宋体"/>
          <w:sz w:val="24"/>
          <w:szCs w:val="24"/>
          <w:lang w:eastAsia="zh-CN"/>
        </w:rPr>
      </w:pPr>
      <w:r>
        <w:rPr>
          <w:rFonts w:hint="eastAsia" w:ascii="宋体" w:hAnsi="宋体" w:cs="宋体"/>
          <w:sz w:val="24"/>
          <w:szCs w:val="24"/>
          <w:lang w:eastAsia="zh-CN"/>
        </w:rPr>
        <w:t>10、电梯拆除、安装过程中严禁由高空向下抛投物品。</w:t>
      </w:r>
    </w:p>
    <w:p>
      <w:pPr>
        <w:spacing w:line="360" w:lineRule="auto"/>
        <w:ind w:firstLine="480"/>
        <w:rPr>
          <w:rFonts w:ascii="宋体" w:hAnsi="宋体" w:cs="宋体"/>
          <w:sz w:val="24"/>
          <w:szCs w:val="24"/>
          <w:lang w:eastAsia="zh-CN"/>
        </w:rPr>
      </w:pPr>
      <w:r>
        <w:rPr>
          <w:rFonts w:hint="eastAsia" w:ascii="宋体" w:hAnsi="宋体" w:cs="宋体"/>
          <w:sz w:val="24"/>
          <w:szCs w:val="24"/>
          <w:lang w:eastAsia="zh-CN"/>
        </w:rPr>
        <w:t>11、须配置井道爬梯、井道永久照明和井道间防护网并符合国标要求。</w:t>
      </w:r>
    </w:p>
    <w:p>
      <w:pPr>
        <w:spacing w:line="360" w:lineRule="auto"/>
        <w:ind w:firstLine="480"/>
        <w:rPr>
          <w:rFonts w:ascii="宋体" w:hAnsi="宋体" w:cs="宋体"/>
          <w:sz w:val="24"/>
          <w:szCs w:val="24"/>
          <w:lang w:eastAsia="zh-CN"/>
        </w:rPr>
      </w:pPr>
      <w:r>
        <w:rPr>
          <w:rFonts w:hint="eastAsia" w:ascii="宋体" w:hAnsi="宋体" w:cs="宋体"/>
          <w:sz w:val="24"/>
          <w:szCs w:val="24"/>
          <w:lang w:eastAsia="zh-CN"/>
        </w:rPr>
        <w:t>12、电梯安装过程中每道工序完成后经专人检查认可方能进行下一道安装工序。</w:t>
      </w:r>
    </w:p>
    <w:p>
      <w:pPr>
        <w:spacing w:line="360" w:lineRule="auto"/>
        <w:ind w:firstLine="480"/>
        <w:rPr>
          <w:rFonts w:ascii="宋体" w:hAnsi="宋体" w:cs="宋体"/>
          <w:sz w:val="24"/>
          <w:szCs w:val="24"/>
          <w:lang w:eastAsia="zh-CN"/>
        </w:rPr>
      </w:pPr>
      <w:r>
        <w:rPr>
          <w:rFonts w:hint="eastAsia" w:ascii="宋体" w:hAnsi="宋体" w:cs="宋体"/>
          <w:sz w:val="24"/>
          <w:szCs w:val="24"/>
          <w:lang w:eastAsia="zh-CN"/>
        </w:rPr>
        <w:t>13、电梯安装过程中发现异常，应立即停止安装工作，排除故障后才能继续安装。</w:t>
      </w:r>
    </w:p>
    <w:p>
      <w:pPr>
        <w:spacing w:line="360" w:lineRule="auto"/>
        <w:ind w:firstLine="480"/>
        <w:rPr>
          <w:rFonts w:ascii="宋体" w:hAnsi="宋体" w:cs="宋体" w:eastAsiaTheme="minorEastAsia"/>
          <w:sz w:val="24"/>
          <w:szCs w:val="24"/>
          <w:lang w:eastAsia="zh-CN"/>
        </w:rPr>
      </w:pPr>
      <w:r>
        <w:rPr>
          <w:rFonts w:hint="eastAsia" w:ascii="宋体" w:hAnsi="宋体" w:cs="宋体"/>
          <w:sz w:val="24"/>
          <w:szCs w:val="24"/>
          <w:lang w:eastAsia="zh-CN"/>
        </w:rPr>
        <w:t>14、安装期间严禁饮酒、打闹。</w:t>
      </w:r>
    </w:p>
    <w:p>
      <w:pPr>
        <w:pStyle w:val="4"/>
        <w:ind w:firstLine="0" w:firstLineChars="0"/>
        <w:rPr>
          <w:rFonts w:eastAsiaTheme="minorEastAsia"/>
          <w:lang w:eastAsia="zh-CN"/>
        </w:rPr>
      </w:pPr>
      <w:r>
        <w:rPr>
          <w:rFonts w:hint="eastAsia" w:eastAsiaTheme="minorEastAsia"/>
          <w:lang w:eastAsia="zh-CN"/>
        </w:rPr>
        <w:t>15、电梯拆除安装以及质保期内投标人原因造成的第三方伤害及损失由投标人承担。</w:t>
      </w:r>
    </w:p>
    <w:p>
      <w:pPr>
        <w:spacing w:line="360" w:lineRule="auto"/>
        <w:ind w:firstLine="480"/>
        <w:rPr>
          <w:rFonts w:ascii="宋体" w:hAnsi="宋体" w:cs="宋体"/>
          <w:sz w:val="24"/>
          <w:szCs w:val="24"/>
          <w:lang w:eastAsia="zh-CN"/>
        </w:rPr>
      </w:pPr>
      <w:r>
        <w:rPr>
          <w:rFonts w:hint="eastAsia" w:ascii="宋体" w:hAnsi="宋体" w:cs="宋体"/>
          <w:sz w:val="24"/>
          <w:szCs w:val="24"/>
          <w:lang w:eastAsia="zh-CN"/>
        </w:rPr>
        <w:t>(五)售后服务要求:</w:t>
      </w:r>
    </w:p>
    <w:p>
      <w:pPr>
        <w:spacing w:line="360" w:lineRule="auto"/>
        <w:ind w:firstLine="480"/>
        <w:rPr>
          <w:rFonts w:ascii="宋体" w:hAnsi="宋体" w:cs="宋体"/>
          <w:sz w:val="24"/>
          <w:szCs w:val="24"/>
          <w:lang w:eastAsia="zh-CN"/>
        </w:rPr>
      </w:pPr>
      <w:r>
        <w:rPr>
          <w:rFonts w:hint="eastAsia" w:ascii="宋体" w:hAnsi="宋体" w:cs="宋体"/>
          <w:sz w:val="24"/>
          <w:szCs w:val="24"/>
          <w:lang w:eastAsia="zh-CN"/>
        </w:rPr>
        <w:t>中标人提供售后服务体系及配套的管理制度；所投品牌承诺由厂家提供驻点服务，备品备件库说明等。</w:t>
      </w:r>
    </w:p>
    <w:p>
      <w:pPr>
        <w:spacing w:line="360" w:lineRule="auto"/>
        <w:ind w:firstLine="480"/>
        <w:rPr>
          <w:rFonts w:ascii="宋体" w:hAnsi="宋体" w:cs="宋体"/>
          <w:sz w:val="24"/>
          <w:szCs w:val="24"/>
          <w:lang w:eastAsia="zh-CN"/>
        </w:rPr>
      </w:pPr>
      <w:r>
        <w:rPr>
          <w:rFonts w:hint="eastAsia" w:ascii="宋体" w:hAnsi="宋体" w:cs="宋体"/>
          <w:sz w:val="24"/>
          <w:szCs w:val="24"/>
          <w:lang w:eastAsia="zh-CN"/>
        </w:rPr>
        <w:t>1、售后服务响应时间要求:</w:t>
      </w:r>
    </w:p>
    <w:p>
      <w:pPr>
        <w:spacing w:line="360" w:lineRule="auto"/>
        <w:ind w:firstLine="480"/>
        <w:rPr>
          <w:rFonts w:ascii="宋体" w:hAnsi="宋体" w:cs="宋体"/>
          <w:sz w:val="24"/>
          <w:szCs w:val="24"/>
          <w:lang w:eastAsia="zh-CN"/>
        </w:rPr>
      </w:pPr>
      <w:r>
        <w:rPr>
          <w:rFonts w:hint="eastAsia" w:ascii="宋体" w:hAnsi="宋体" w:cs="宋体"/>
          <w:sz w:val="24"/>
          <w:szCs w:val="24"/>
          <w:lang w:eastAsia="zh-CN"/>
        </w:rPr>
        <w:t>(1)中标人所提供的设备发生故障后，一经采购人通知后应做到快速响应并到达现场；电梯困人的求援时间不应超过</w:t>
      </w:r>
      <w:r>
        <w:rPr>
          <w:rFonts w:hint="eastAsia" w:ascii="宋体" w:hAnsi="宋体" w:cs="宋体" w:eastAsiaTheme="minorEastAsia"/>
          <w:sz w:val="24"/>
          <w:szCs w:val="24"/>
          <w:lang w:eastAsia="zh-CN"/>
        </w:rPr>
        <w:t>30</w:t>
      </w:r>
      <w:r>
        <w:rPr>
          <w:rFonts w:hint="eastAsia" w:ascii="宋体" w:hAnsi="宋体" w:cs="宋体"/>
          <w:sz w:val="24"/>
          <w:szCs w:val="24"/>
          <w:lang w:eastAsia="zh-CN"/>
        </w:rPr>
        <w:t>分钟，</w:t>
      </w:r>
      <w:r>
        <w:rPr>
          <w:rFonts w:hint="eastAsia" w:ascii="宋体" w:hAnsi="宋体" w:cs="宋体" w:eastAsiaTheme="minorEastAsia"/>
          <w:sz w:val="24"/>
          <w:szCs w:val="24"/>
          <w:lang w:eastAsia="zh-CN"/>
        </w:rPr>
        <w:t>10分钟内到达现场；</w:t>
      </w:r>
      <w:r>
        <w:rPr>
          <w:rFonts w:hint="eastAsia" w:ascii="宋体" w:hAnsi="宋体" w:cs="宋体"/>
          <w:sz w:val="24"/>
          <w:szCs w:val="24"/>
          <w:lang w:eastAsia="zh-CN"/>
        </w:rPr>
        <w:t>故障反应时间小于30分钟；一般故障修复时间小于60分钟；较大故障修复时间小于24小时。</w:t>
      </w:r>
    </w:p>
    <w:p>
      <w:pPr>
        <w:spacing w:line="360" w:lineRule="auto"/>
        <w:ind w:firstLine="480"/>
        <w:rPr>
          <w:rFonts w:ascii="宋体" w:hAnsi="宋体" w:cs="宋体"/>
          <w:sz w:val="24"/>
          <w:szCs w:val="24"/>
          <w:lang w:eastAsia="zh-CN"/>
        </w:rPr>
      </w:pPr>
      <w:r>
        <w:rPr>
          <w:rFonts w:hint="eastAsia" w:ascii="宋体" w:hAnsi="宋体" w:cs="宋体"/>
          <w:sz w:val="24"/>
          <w:szCs w:val="24"/>
          <w:lang w:eastAsia="zh-CN"/>
        </w:rPr>
        <w:t>(2)质保期内，中标人应每半月、季对每台电梯的运行安全工作情况作一次全面检查，并向采购人提交检查报告(检查报告的内容至少应包括故障次数、故障类型、处理方法、处理后的效果、所有安全装置状态和设备现有工作状况等)。</w:t>
      </w:r>
    </w:p>
    <w:p>
      <w:pPr>
        <w:pStyle w:val="19"/>
        <w:spacing w:line="360" w:lineRule="auto"/>
        <w:ind w:left="0" w:firstLine="480"/>
        <w:rPr>
          <w:rFonts w:ascii="宋体" w:hAnsi="宋体" w:cs="宋体"/>
          <w:sz w:val="24"/>
          <w:szCs w:val="24"/>
        </w:rPr>
      </w:pPr>
      <w:r>
        <w:rPr>
          <w:rFonts w:hint="eastAsia" w:ascii="宋体" w:hAnsi="宋体" w:cs="宋体"/>
          <w:sz w:val="24"/>
          <w:szCs w:val="24"/>
        </w:rPr>
        <w:t>（3）因设备制造原因出现的质量问题，中标人应负责更换或维修，由此产生的一切费用由中标人承担。</w:t>
      </w:r>
    </w:p>
    <w:p>
      <w:pPr>
        <w:spacing w:line="360" w:lineRule="auto"/>
        <w:ind w:firstLine="480"/>
        <w:rPr>
          <w:rFonts w:ascii="宋体" w:hAnsi="宋体" w:cs="宋体"/>
          <w:sz w:val="24"/>
          <w:szCs w:val="24"/>
          <w:lang w:eastAsia="zh-CN"/>
        </w:rPr>
      </w:pPr>
      <w:r>
        <w:rPr>
          <w:rFonts w:hint="eastAsia" w:ascii="宋体" w:hAnsi="宋体" w:cs="宋体"/>
          <w:sz w:val="24"/>
          <w:szCs w:val="24"/>
          <w:lang w:eastAsia="zh-CN"/>
        </w:rPr>
        <w:t>2、质保期内的日常保养要求:</w:t>
      </w:r>
    </w:p>
    <w:p>
      <w:pPr>
        <w:spacing w:line="360" w:lineRule="auto"/>
        <w:ind w:firstLine="480"/>
        <w:rPr>
          <w:rFonts w:ascii="宋体" w:hAnsi="宋体" w:cs="宋体"/>
          <w:sz w:val="24"/>
          <w:szCs w:val="24"/>
          <w:lang w:eastAsia="zh-CN"/>
        </w:rPr>
      </w:pPr>
      <w:r>
        <w:rPr>
          <w:rFonts w:hint="eastAsia" w:ascii="宋体" w:hAnsi="宋体" w:cs="宋体"/>
          <w:sz w:val="24"/>
          <w:szCs w:val="24"/>
          <w:lang w:eastAsia="zh-CN"/>
        </w:rPr>
        <w:t>(1)中标人应定期派出专业人员对电梯进行保养，每月进行常规维护保养不少于两次，由派出的专业人员对每台设备进行保养、检查、维护、调整、加油、润滑，使设备保持安全、正常状态，每次保养应经采购人签字确认。</w:t>
      </w:r>
    </w:p>
    <w:p>
      <w:pPr>
        <w:spacing w:line="360" w:lineRule="auto"/>
        <w:ind w:firstLine="480"/>
        <w:rPr>
          <w:rFonts w:ascii="宋体" w:hAnsi="宋体" w:cs="宋体"/>
          <w:sz w:val="24"/>
          <w:szCs w:val="24"/>
          <w:lang w:eastAsia="zh-CN"/>
        </w:rPr>
      </w:pPr>
      <w:r>
        <w:rPr>
          <w:rFonts w:hint="eastAsia" w:ascii="宋体" w:hAnsi="宋体" w:cs="宋体"/>
          <w:sz w:val="24"/>
          <w:szCs w:val="24"/>
          <w:lang w:eastAsia="zh-CN"/>
        </w:rPr>
        <w:t>(2)质保期内，中标人应每月、季对每台电梯的运行安全工作情况作一次全面检查，并向采购人提交检查报告。检查报告的内容至少应包括故障次数、故障类型、处理方法、处理后的效果、所有安全装置状态和设备现有工作状况等。</w:t>
      </w:r>
    </w:p>
    <w:p>
      <w:pPr>
        <w:spacing w:line="360" w:lineRule="auto"/>
        <w:ind w:firstLine="480"/>
        <w:rPr>
          <w:rFonts w:ascii="宋体" w:hAnsi="宋体" w:cs="宋体"/>
          <w:sz w:val="24"/>
          <w:szCs w:val="24"/>
          <w:lang w:eastAsia="zh-CN"/>
        </w:rPr>
      </w:pPr>
      <w:r>
        <w:rPr>
          <w:rFonts w:hint="eastAsia" w:ascii="宋体" w:hAnsi="宋体" w:cs="宋体"/>
          <w:sz w:val="24"/>
          <w:szCs w:val="24"/>
          <w:lang w:eastAsia="zh-CN"/>
        </w:rPr>
        <w:t>(3)质保期内，中标人免费提供设备正常运行需要更换的全部零件、部件及油类。中标人应免费提供所有因产品质量造成的损坏部件的维修保养服务。如因产品质量或备件不足问题，致使电梯停运时长超过48小时，则从停运日起，中标人应按每日1000元整赔偿采购人，直至恢复使用日。</w:t>
      </w:r>
    </w:p>
    <w:p>
      <w:pPr>
        <w:spacing w:line="360" w:lineRule="auto"/>
        <w:ind w:firstLine="480"/>
        <w:rPr>
          <w:rFonts w:ascii="宋体" w:hAnsi="宋体" w:cs="宋体"/>
          <w:sz w:val="24"/>
          <w:szCs w:val="24"/>
          <w:lang w:eastAsia="zh-CN"/>
        </w:rPr>
      </w:pPr>
      <w:r>
        <w:rPr>
          <w:rFonts w:hint="eastAsia" w:ascii="宋体" w:hAnsi="宋体" w:cs="宋体"/>
          <w:sz w:val="24"/>
          <w:szCs w:val="24"/>
          <w:lang w:eastAsia="zh-CN"/>
        </w:rPr>
        <w:t>(4)设备投入使用后5年内，中标人对设备的控制软件应给予动态的、最新的免费升级服务。</w:t>
      </w:r>
    </w:p>
    <w:p>
      <w:pPr>
        <w:spacing w:line="360" w:lineRule="auto"/>
        <w:ind w:firstLine="480"/>
        <w:rPr>
          <w:rFonts w:ascii="宋体" w:hAnsi="宋体" w:cs="宋体" w:eastAsiaTheme="minorEastAsia"/>
          <w:sz w:val="24"/>
          <w:szCs w:val="24"/>
          <w:lang w:eastAsia="zh-CN"/>
        </w:rPr>
      </w:pPr>
      <w:r>
        <w:rPr>
          <w:rFonts w:hint="eastAsia" w:ascii="宋体" w:hAnsi="宋体" w:cs="宋体" w:eastAsiaTheme="minorEastAsia"/>
          <w:sz w:val="24"/>
          <w:szCs w:val="24"/>
          <w:lang w:eastAsia="zh-CN"/>
        </w:rPr>
        <w:t>3</w:t>
      </w:r>
      <w:r>
        <w:rPr>
          <w:rFonts w:hint="eastAsia" w:ascii="宋体" w:hAnsi="宋体" w:cs="宋体"/>
          <w:sz w:val="24"/>
          <w:szCs w:val="24"/>
          <w:lang w:eastAsia="zh-CN"/>
        </w:rPr>
        <w:t>、质保期届满前30日内，中标人应全面检查一次，需有专业工程师对所提供的设备进行测试并将检查情况书面报告采购人，任何缺陷须由制造商免费修理，并得到采购人认可。在修理之后，中标人应将成因、补教措施、恢复正常的时间和日期等报告给采购人，报告一式两份。</w:t>
      </w:r>
    </w:p>
    <w:p>
      <w:pPr>
        <w:spacing w:line="360" w:lineRule="auto"/>
        <w:rPr>
          <w:rFonts w:ascii="宋体" w:hAnsi="宋体" w:cs="宋体"/>
          <w:b/>
          <w:sz w:val="24"/>
          <w:szCs w:val="24"/>
          <w:lang w:eastAsia="zh-CN"/>
        </w:rPr>
      </w:pPr>
      <w:r>
        <w:rPr>
          <w:rFonts w:hint="eastAsia" w:ascii="宋体" w:hAnsi="宋体" w:cs="宋体" w:eastAsiaTheme="minorEastAsia"/>
          <w:b/>
          <w:sz w:val="24"/>
          <w:szCs w:val="24"/>
          <w:lang w:eastAsia="zh-CN"/>
        </w:rPr>
        <w:t>4、维保服务</w:t>
      </w:r>
      <w:r>
        <w:rPr>
          <w:rFonts w:hint="eastAsia" w:ascii="宋体" w:hAnsi="宋体" w:cs="宋体"/>
          <w:b/>
          <w:sz w:val="24"/>
          <w:szCs w:val="24"/>
          <w:lang w:eastAsia="zh-CN"/>
        </w:rPr>
        <w:t>日常考核要求</w:t>
      </w:r>
    </w:p>
    <w:p>
      <w:pPr>
        <w:pStyle w:val="21"/>
        <w:snapToGrid w:val="0"/>
        <w:spacing w:line="360" w:lineRule="auto"/>
        <w:ind w:firstLine="780" w:firstLineChars="300"/>
      </w:pPr>
      <w:r>
        <w:rPr>
          <w:rFonts w:hint="eastAsia"/>
        </w:rPr>
        <w:t>日常管理考核包括工作人员持证上岗情况，不定期检查相关维保场所（电梯机房、井道，轿内卫生等）设备设施运行情况及现场卫生情况等。</w:t>
      </w:r>
    </w:p>
    <w:p>
      <w:pPr>
        <w:spacing w:line="440" w:lineRule="exact"/>
        <w:ind w:firstLine="480" w:firstLineChars="200"/>
        <w:rPr>
          <w:rFonts w:ascii="宋体" w:hAnsi="宋体"/>
          <w:sz w:val="24"/>
          <w:szCs w:val="24"/>
          <w:lang w:eastAsia="zh-CN"/>
        </w:rPr>
      </w:pPr>
      <w:r>
        <w:rPr>
          <w:rFonts w:hint="eastAsia" w:ascii="宋体" w:hAnsi="宋体"/>
          <w:sz w:val="24"/>
          <w:szCs w:val="24"/>
          <w:lang w:eastAsia="zh-CN"/>
        </w:rPr>
        <w:t>（1）维保场所、值班区域、机房等场所环境卫生较差，经提醒后在规定时间内（3天）整改不到位的，扣罚300元一次。</w:t>
      </w:r>
    </w:p>
    <w:p>
      <w:pPr>
        <w:spacing w:line="440" w:lineRule="exact"/>
        <w:ind w:firstLine="480" w:firstLineChars="200"/>
        <w:rPr>
          <w:rFonts w:ascii="宋体" w:hAnsi="宋体"/>
          <w:sz w:val="24"/>
          <w:szCs w:val="24"/>
          <w:lang w:eastAsia="zh-CN"/>
        </w:rPr>
      </w:pPr>
      <w:r>
        <w:rPr>
          <w:rFonts w:hint="eastAsia" w:ascii="宋体" w:hAnsi="宋体"/>
          <w:sz w:val="24"/>
          <w:szCs w:val="24"/>
          <w:lang w:eastAsia="zh-CN"/>
        </w:rPr>
        <w:t>（2）</w:t>
      </w:r>
      <w:r>
        <w:rPr>
          <w:rFonts w:hint="eastAsia" w:ascii="宋体" w:hAnsi="宋体"/>
          <w:sz w:val="24"/>
          <w:szCs w:val="24"/>
          <w:highlight w:val="none"/>
          <w:lang w:eastAsia="zh-CN"/>
        </w:rPr>
        <w:t>维保人员在接到使用单位通知后，未在合同约定时间（10分钟）内到达现场，</w:t>
      </w:r>
      <w:r>
        <w:rPr>
          <w:rFonts w:hint="eastAsia" w:ascii="宋体" w:hAnsi="宋体"/>
          <w:sz w:val="24"/>
          <w:szCs w:val="24"/>
          <w:lang w:eastAsia="zh-CN"/>
        </w:rPr>
        <w:t>一次扣罚500元。</w:t>
      </w:r>
    </w:p>
    <w:p>
      <w:pPr>
        <w:spacing w:line="440" w:lineRule="exact"/>
        <w:ind w:firstLine="480" w:firstLineChars="200"/>
        <w:rPr>
          <w:rFonts w:ascii="宋体" w:hAnsi="宋体"/>
          <w:sz w:val="24"/>
          <w:szCs w:val="24"/>
          <w:lang w:eastAsia="zh-CN"/>
        </w:rPr>
      </w:pPr>
      <w:r>
        <w:rPr>
          <w:rFonts w:hint="eastAsia" w:ascii="宋体" w:hAnsi="宋体"/>
          <w:sz w:val="24"/>
          <w:szCs w:val="24"/>
          <w:lang w:eastAsia="zh-CN"/>
        </w:rPr>
        <w:t>（3）上级部门各项检查中发现工作存在安全隐患的视情节轻重每次扣罚乙方300-500元。</w:t>
      </w:r>
    </w:p>
    <w:p>
      <w:pPr>
        <w:spacing w:line="440" w:lineRule="exact"/>
        <w:ind w:firstLine="480" w:firstLineChars="200"/>
        <w:rPr>
          <w:rFonts w:ascii="宋体" w:hAnsi="宋体"/>
          <w:sz w:val="24"/>
          <w:szCs w:val="24"/>
          <w:lang w:eastAsia="zh-CN"/>
        </w:rPr>
      </w:pPr>
      <w:r>
        <w:rPr>
          <w:rFonts w:hint="eastAsia" w:ascii="宋体" w:hAnsi="宋体"/>
          <w:sz w:val="24"/>
          <w:szCs w:val="24"/>
          <w:lang w:eastAsia="zh-CN"/>
        </w:rPr>
        <w:t>（4）医护人员、患者、患者家属投诉维保人员服务质量和服务态度有问题，一经查实扣罚中标人100元。</w:t>
      </w:r>
    </w:p>
    <w:p>
      <w:pPr>
        <w:spacing w:line="440" w:lineRule="exact"/>
        <w:ind w:firstLine="480" w:firstLineChars="200"/>
        <w:rPr>
          <w:rFonts w:ascii="宋体" w:hAnsi="宋体"/>
          <w:sz w:val="24"/>
          <w:szCs w:val="24"/>
          <w:lang w:eastAsia="zh-CN"/>
        </w:rPr>
      </w:pPr>
      <w:r>
        <w:rPr>
          <w:rFonts w:hint="eastAsia" w:ascii="宋体" w:hAnsi="宋体"/>
          <w:sz w:val="24"/>
          <w:szCs w:val="24"/>
          <w:lang w:eastAsia="zh-CN"/>
        </w:rPr>
        <w:t>（5）维保不认真，未按照电梯维保标准进行维保工作的，视情节轻重每次扣罚乙方300-500元。</w:t>
      </w:r>
    </w:p>
    <w:p>
      <w:pPr>
        <w:spacing w:line="440" w:lineRule="exact"/>
        <w:ind w:firstLine="480" w:firstLineChars="200"/>
        <w:rPr>
          <w:rFonts w:ascii="宋体" w:hAnsi="宋体"/>
          <w:sz w:val="24"/>
          <w:szCs w:val="24"/>
          <w:lang w:eastAsia="zh-CN"/>
        </w:rPr>
      </w:pPr>
      <w:r>
        <w:rPr>
          <w:rFonts w:hint="eastAsia" w:ascii="宋体" w:hAnsi="宋体"/>
          <w:sz w:val="24"/>
          <w:szCs w:val="24"/>
          <w:lang w:eastAsia="zh-CN"/>
        </w:rPr>
        <w:t>（6）现场维保人员需持证上岗，无证、证书不在有效期内的，无证人员需立即退出维保岗位，扣罚乙方1000元。</w:t>
      </w:r>
    </w:p>
    <w:p>
      <w:pPr>
        <w:spacing w:line="440" w:lineRule="exact"/>
        <w:ind w:firstLine="480" w:firstLineChars="200"/>
        <w:rPr>
          <w:rFonts w:ascii="宋体" w:hAnsi="宋体"/>
          <w:sz w:val="24"/>
          <w:szCs w:val="24"/>
          <w:lang w:eastAsia="zh-CN"/>
        </w:rPr>
      </w:pPr>
      <w:r>
        <w:rPr>
          <w:rFonts w:hint="eastAsia" w:ascii="宋体" w:hAnsi="宋体"/>
          <w:sz w:val="24"/>
          <w:szCs w:val="24"/>
          <w:lang w:eastAsia="zh-CN"/>
        </w:rPr>
        <w:t>（7）由于维保人员工作不认真，导致的人身安全伤害（自身、医护人员、患者、家属或陪护）及财产损失的，视情节每次处罚中标人100-300元并承担损失。造成后果的，中标人承担全部责任。采购人保留通过法律途径追偿经济损失和社会名誉损失等法律权利。</w:t>
      </w:r>
    </w:p>
    <w:p>
      <w:pPr>
        <w:spacing w:line="440" w:lineRule="exact"/>
        <w:ind w:firstLine="480" w:firstLineChars="200"/>
        <w:rPr>
          <w:rFonts w:hint="eastAsia" w:ascii="宋体" w:hAnsi="宋体"/>
          <w:sz w:val="24"/>
          <w:szCs w:val="24"/>
          <w:lang w:eastAsia="zh-CN"/>
        </w:rPr>
      </w:pPr>
      <w:r>
        <w:rPr>
          <w:rFonts w:hint="eastAsia" w:ascii="宋体" w:hAnsi="宋体" w:eastAsia="宋体" w:cs="宋体"/>
          <w:sz w:val="24"/>
          <w:szCs w:val="24"/>
          <w:lang w:eastAsia="zh-CN"/>
        </w:rPr>
        <w:t>（</w:t>
      </w:r>
      <w:r>
        <w:rPr>
          <w:rFonts w:hint="eastAsia" w:ascii="宋体" w:hAnsi="宋体"/>
          <w:sz w:val="24"/>
          <w:szCs w:val="24"/>
          <w:lang w:eastAsia="zh-CN"/>
        </w:rPr>
        <w:t>8</w:t>
      </w:r>
      <w:r>
        <w:rPr>
          <w:rFonts w:hint="eastAsia" w:ascii="宋体" w:hAnsi="宋体" w:eastAsia="宋体" w:cs="宋体"/>
          <w:sz w:val="24"/>
          <w:szCs w:val="24"/>
          <w:lang w:eastAsia="zh-CN"/>
        </w:rPr>
        <w:t>）</w:t>
      </w:r>
      <w:r>
        <w:rPr>
          <w:rFonts w:hint="eastAsia" w:ascii="宋体" w:hAnsi="宋体"/>
          <w:sz w:val="24"/>
          <w:szCs w:val="24"/>
          <w:lang w:eastAsia="zh-CN"/>
        </w:rPr>
        <w:t>电梯故障控制</w:t>
      </w:r>
    </w:p>
    <w:p>
      <w:pPr>
        <w:pStyle w:val="22"/>
        <w:shd w:val="clear" w:color="auto" w:fill="FFFFFF"/>
        <w:spacing w:beforeAutospacing="0" w:afterAutospacing="0" w:line="401" w:lineRule="atLeast"/>
        <w:ind w:firstLine="420" w:firstLineChars="200"/>
        <w:rPr>
          <w:color w:val="000311"/>
          <w:sz w:val="21"/>
          <w:szCs w:val="21"/>
        </w:rPr>
      </w:pPr>
      <w:r>
        <w:rPr>
          <w:rFonts w:hint="eastAsia"/>
          <w:color w:val="000311"/>
          <w:sz w:val="21"/>
          <w:szCs w:val="21"/>
        </w:rPr>
        <w:t>1）根据《GB/T24476-2017电梯安全评估规范》相关要求，按照电梯出现故障的严重程度，将电梯故障分为一、二、三、四共四个等级。每个等级对应的故障种类见下表。</w:t>
      </w:r>
    </w:p>
    <w:p>
      <w:pPr>
        <w:pStyle w:val="22"/>
        <w:shd w:val="clear" w:color="auto" w:fill="FFFFFF"/>
        <w:spacing w:beforeAutospacing="0" w:afterAutospacing="0" w:line="440" w:lineRule="exact"/>
        <w:ind w:firstLine="560" w:firstLineChars="200"/>
        <w:jc w:val="center"/>
        <w:rPr>
          <w:rFonts w:ascii="黑体" w:hAnsi="黑体" w:eastAsia="黑体" w:cs="Arial"/>
          <w:color w:val="000311"/>
          <w:sz w:val="28"/>
          <w:szCs w:val="20"/>
        </w:rPr>
      </w:pPr>
      <w:r>
        <w:rPr>
          <w:rFonts w:hint="eastAsia" w:ascii="黑体" w:hAnsi="黑体" w:eastAsia="黑体" w:cs="Arial"/>
          <w:color w:val="000311"/>
          <w:sz w:val="28"/>
          <w:szCs w:val="20"/>
        </w:rPr>
        <w:t>电梯故障等级划分表</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21"/>
        <w:gridCol w:w="1655"/>
        <w:gridCol w:w="3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2059" w:type="pct"/>
            <w:vMerge w:val="restart"/>
            <w:noWrap/>
          </w:tcPr>
          <w:p>
            <w:pPr>
              <w:pStyle w:val="22"/>
              <w:spacing w:line="401" w:lineRule="atLeast"/>
              <w:jc w:val="center"/>
              <w:rPr>
                <w:rFonts w:cs="Arial"/>
                <w:color w:val="000311"/>
                <w:sz w:val="21"/>
                <w:szCs w:val="21"/>
              </w:rPr>
            </w:pPr>
          </w:p>
          <w:p>
            <w:pPr>
              <w:pStyle w:val="22"/>
              <w:spacing w:line="240" w:lineRule="atLeast"/>
              <w:jc w:val="center"/>
              <w:rPr>
                <w:rFonts w:cs="Arial"/>
                <w:b/>
                <w:color w:val="000311"/>
                <w:sz w:val="21"/>
                <w:szCs w:val="21"/>
              </w:rPr>
            </w:pPr>
            <w:r>
              <w:rPr>
                <w:rFonts w:hint="eastAsia" w:cs="Arial"/>
                <w:b/>
                <w:color w:val="000311"/>
                <w:sz w:val="21"/>
                <w:szCs w:val="21"/>
              </w:rPr>
              <w:t>电梯故障等级四级</w:t>
            </w:r>
          </w:p>
          <w:p>
            <w:pPr>
              <w:pStyle w:val="22"/>
              <w:jc w:val="center"/>
              <w:rPr>
                <w:rFonts w:cs="Arial"/>
                <w:b/>
                <w:color w:val="000311"/>
                <w:sz w:val="21"/>
                <w:szCs w:val="21"/>
              </w:rPr>
            </w:pPr>
            <w:r>
              <w:rPr>
                <w:rFonts w:hint="eastAsia" w:cs="Arial"/>
                <w:b/>
                <w:color w:val="000311"/>
                <w:sz w:val="21"/>
                <w:szCs w:val="21"/>
              </w:rPr>
              <w:t>（灾难性故障）</w:t>
            </w:r>
          </w:p>
          <w:p>
            <w:pPr>
              <w:pStyle w:val="22"/>
              <w:spacing w:line="401" w:lineRule="atLeast"/>
              <w:jc w:val="center"/>
              <w:rPr>
                <w:rFonts w:cs="Arial"/>
                <w:color w:val="000311"/>
                <w:sz w:val="21"/>
                <w:szCs w:val="21"/>
              </w:rPr>
            </w:pPr>
          </w:p>
        </w:tc>
        <w:tc>
          <w:tcPr>
            <w:tcW w:w="916" w:type="pct"/>
            <w:noWrap/>
          </w:tcPr>
          <w:p>
            <w:pPr>
              <w:pStyle w:val="22"/>
              <w:spacing w:beforeAutospacing="0" w:afterAutospacing="0" w:line="401" w:lineRule="atLeast"/>
              <w:jc w:val="center"/>
              <w:rPr>
                <w:rFonts w:cs="Arial"/>
                <w:color w:val="000311"/>
                <w:sz w:val="21"/>
                <w:szCs w:val="21"/>
              </w:rPr>
            </w:pPr>
            <w:r>
              <w:rPr>
                <w:rFonts w:hint="eastAsia" w:cs="Arial"/>
                <w:color w:val="000311"/>
                <w:sz w:val="21"/>
                <w:szCs w:val="21"/>
              </w:rPr>
              <w:t>序号</w:t>
            </w:r>
          </w:p>
        </w:tc>
        <w:tc>
          <w:tcPr>
            <w:tcW w:w="2025" w:type="pct"/>
            <w:noWrap/>
          </w:tcPr>
          <w:p>
            <w:pPr>
              <w:pStyle w:val="22"/>
              <w:spacing w:beforeAutospacing="0" w:afterAutospacing="0" w:line="401" w:lineRule="atLeast"/>
              <w:jc w:val="center"/>
              <w:rPr>
                <w:rFonts w:cs="Arial"/>
                <w:color w:val="000311"/>
                <w:sz w:val="21"/>
                <w:szCs w:val="21"/>
              </w:rPr>
            </w:pPr>
            <w:r>
              <w:rPr>
                <w:rFonts w:hint="eastAsia" w:cs="Arial"/>
                <w:color w:val="000311"/>
                <w:sz w:val="21"/>
                <w:szCs w:val="21"/>
              </w:rPr>
              <w:t>故障子目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9" w:type="pct"/>
            <w:vMerge w:val="continue"/>
            <w:noWrap/>
          </w:tcPr>
          <w:p>
            <w:pPr>
              <w:pStyle w:val="22"/>
              <w:spacing w:line="401" w:lineRule="atLeast"/>
              <w:jc w:val="center"/>
              <w:rPr>
                <w:rFonts w:cs="Arial"/>
                <w:color w:val="000311"/>
                <w:sz w:val="21"/>
                <w:szCs w:val="21"/>
              </w:rPr>
            </w:pPr>
          </w:p>
        </w:tc>
        <w:tc>
          <w:tcPr>
            <w:tcW w:w="916" w:type="pct"/>
            <w:noWrap/>
          </w:tcPr>
          <w:p>
            <w:pPr>
              <w:pStyle w:val="22"/>
              <w:spacing w:beforeAutospacing="0" w:afterAutospacing="0" w:line="401" w:lineRule="atLeast"/>
              <w:jc w:val="center"/>
              <w:rPr>
                <w:rFonts w:cs="Arial"/>
                <w:color w:val="000311"/>
                <w:sz w:val="21"/>
                <w:szCs w:val="21"/>
              </w:rPr>
            </w:pPr>
            <w:r>
              <w:rPr>
                <w:rFonts w:hint="eastAsia" w:cs="Arial"/>
                <w:color w:val="000311"/>
                <w:sz w:val="21"/>
                <w:szCs w:val="21"/>
              </w:rPr>
              <w:t>1</w:t>
            </w:r>
          </w:p>
        </w:tc>
        <w:tc>
          <w:tcPr>
            <w:tcW w:w="2025" w:type="pct"/>
            <w:noWrap/>
          </w:tcPr>
          <w:p>
            <w:pPr>
              <w:pStyle w:val="22"/>
              <w:spacing w:beforeAutospacing="0" w:afterAutospacing="0" w:line="401" w:lineRule="atLeast"/>
              <w:jc w:val="center"/>
              <w:rPr>
                <w:rFonts w:cs="Arial"/>
                <w:color w:val="000311"/>
                <w:sz w:val="21"/>
                <w:szCs w:val="21"/>
              </w:rPr>
            </w:pPr>
            <w:r>
              <w:rPr>
                <w:rFonts w:hint="eastAsia" w:cs="Arial"/>
                <w:color w:val="000311"/>
                <w:sz w:val="21"/>
                <w:szCs w:val="21"/>
              </w:rPr>
              <w:t>坠落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9" w:type="pct"/>
            <w:vMerge w:val="continue"/>
            <w:noWrap/>
          </w:tcPr>
          <w:p>
            <w:pPr>
              <w:pStyle w:val="22"/>
              <w:spacing w:line="401" w:lineRule="atLeast"/>
              <w:jc w:val="center"/>
              <w:rPr>
                <w:rFonts w:cs="Arial"/>
                <w:color w:val="000311"/>
                <w:sz w:val="21"/>
                <w:szCs w:val="21"/>
              </w:rPr>
            </w:pPr>
          </w:p>
        </w:tc>
        <w:tc>
          <w:tcPr>
            <w:tcW w:w="916" w:type="pct"/>
            <w:noWrap/>
          </w:tcPr>
          <w:p>
            <w:pPr>
              <w:pStyle w:val="22"/>
              <w:spacing w:beforeAutospacing="0" w:afterAutospacing="0" w:line="401" w:lineRule="atLeast"/>
              <w:jc w:val="center"/>
              <w:rPr>
                <w:rFonts w:cs="Arial"/>
                <w:color w:val="000311"/>
                <w:sz w:val="21"/>
                <w:szCs w:val="21"/>
              </w:rPr>
            </w:pPr>
            <w:r>
              <w:rPr>
                <w:rFonts w:hint="eastAsia" w:cs="Arial"/>
                <w:color w:val="000311"/>
                <w:sz w:val="21"/>
                <w:szCs w:val="21"/>
              </w:rPr>
              <w:t>2</w:t>
            </w:r>
          </w:p>
        </w:tc>
        <w:tc>
          <w:tcPr>
            <w:tcW w:w="2025" w:type="pct"/>
            <w:noWrap/>
          </w:tcPr>
          <w:p>
            <w:pPr>
              <w:pStyle w:val="22"/>
              <w:spacing w:beforeAutospacing="0" w:afterAutospacing="0" w:line="401" w:lineRule="atLeast"/>
              <w:jc w:val="center"/>
              <w:rPr>
                <w:rFonts w:cs="Arial"/>
                <w:color w:val="000311"/>
                <w:sz w:val="21"/>
                <w:szCs w:val="21"/>
              </w:rPr>
            </w:pPr>
            <w:r>
              <w:rPr>
                <w:rFonts w:hint="eastAsia" w:cs="Arial"/>
                <w:color w:val="000311"/>
                <w:sz w:val="21"/>
                <w:szCs w:val="21"/>
              </w:rPr>
              <w:t>冲顶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9" w:type="pct"/>
            <w:vMerge w:val="continue"/>
            <w:noWrap/>
          </w:tcPr>
          <w:p>
            <w:pPr>
              <w:pStyle w:val="22"/>
              <w:spacing w:line="401" w:lineRule="atLeast"/>
              <w:jc w:val="center"/>
              <w:rPr>
                <w:rFonts w:cs="Arial"/>
                <w:color w:val="000311"/>
                <w:sz w:val="21"/>
                <w:szCs w:val="21"/>
              </w:rPr>
            </w:pPr>
          </w:p>
        </w:tc>
        <w:tc>
          <w:tcPr>
            <w:tcW w:w="916" w:type="pct"/>
            <w:noWrap/>
          </w:tcPr>
          <w:p>
            <w:pPr>
              <w:pStyle w:val="22"/>
              <w:spacing w:beforeAutospacing="0" w:afterAutospacing="0" w:line="401" w:lineRule="atLeast"/>
              <w:jc w:val="center"/>
              <w:rPr>
                <w:rFonts w:cs="Arial"/>
                <w:color w:val="000311"/>
                <w:sz w:val="21"/>
                <w:szCs w:val="21"/>
              </w:rPr>
            </w:pPr>
            <w:r>
              <w:rPr>
                <w:rFonts w:hint="eastAsia" w:cs="Arial"/>
                <w:color w:val="000311"/>
                <w:sz w:val="21"/>
                <w:szCs w:val="21"/>
              </w:rPr>
              <w:t>3</w:t>
            </w:r>
          </w:p>
        </w:tc>
        <w:tc>
          <w:tcPr>
            <w:tcW w:w="2025" w:type="pct"/>
            <w:noWrap/>
          </w:tcPr>
          <w:p>
            <w:pPr>
              <w:pStyle w:val="22"/>
              <w:spacing w:beforeAutospacing="0" w:afterAutospacing="0" w:line="401" w:lineRule="atLeast"/>
              <w:jc w:val="center"/>
              <w:rPr>
                <w:rFonts w:cs="Arial"/>
                <w:color w:val="000311"/>
                <w:sz w:val="21"/>
                <w:szCs w:val="21"/>
              </w:rPr>
            </w:pPr>
            <w:r>
              <w:rPr>
                <w:rFonts w:hint="eastAsia" w:cs="Arial"/>
                <w:color w:val="000311"/>
                <w:sz w:val="21"/>
                <w:szCs w:val="21"/>
              </w:rPr>
              <w:t>蹲底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9" w:type="pct"/>
            <w:vMerge w:val="continue"/>
            <w:noWrap/>
          </w:tcPr>
          <w:p>
            <w:pPr>
              <w:pStyle w:val="22"/>
              <w:spacing w:beforeAutospacing="0" w:afterAutospacing="0" w:line="401" w:lineRule="atLeast"/>
              <w:jc w:val="center"/>
              <w:rPr>
                <w:rFonts w:cs="Arial"/>
                <w:color w:val="000311"/>
                <w:sz w:val="21"/>
                <w:szCs w:val="21"/>
              </w:rPr>
            </w:pPr>
          </w:p>
        </w:tc>
        <w:tc>
          <w:tcPr>
            <w:tcW w:w="916" w:type="pct"/>
            <w:noWrap/>
          </w:tcPr>
          <w:p>
            <w:pPr>
              <w:pStyle w:val="22"/>
              <w:spacing w:beforeAutospacing="0" w:afterAutospacing="0" w:line="401" w:lineRule="atLeast"/>
              <w:jc w:val="center"/>
              <w:rPr>
                <w:rFonts w:cs="Arial"/>
                <w:color w:val="000311"/>
                <w:sz w:val="21"/>
                <w:szCs w:val="21"/>
              </w:rPr>
            </w:pPr>
            <w:r>
              <w:rPr>
                <w:rFonts w:hint="eastAsia" w:cs="Arial"/>
                <w:color w:val="000311"/>
                <w:sz w:val="21"/>
                <w:szCs w:val="21"/>
              </w:rPr>
              <w:t>4</w:t>
            </w:r>
          </w:p>
        </w:tc>
        <w:tc>
          <w:tcPr>
            <w:tcW w:w="2025" w:type="pct"/>
            <w:noWrap/>
          </w:tcPr>
          <w:p>
            <w:pPr>
              <w:pStyle w:val="22"/>
              <w:spacing w:beforeAutospacing="0" w:afterAutospacing="0" w:line="401" w:lineRule="atLeast"/>
              <w:jc w:val="center"/>
              <w:rPr>
                <w:rFonts w:cs="Arial"/>
                <w:color w:val="000311"/>
                <w:sz w:val="21"/>
                <w:szCs w:val="21"/>
              </w:rPr>
            </w:pPr>
            <w:r>
              <w:rPr>
                <w:rFonts w:hint="eastAsia" w:cs="Arial"/>
                <w:color w:val="000311"/>
                <w:sz w:val="21"/>
                <w:szCs w:val="21"/>
              </w:rPr>
              <w:t>电气系统起火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9" w:type="pct"/>
            <w:vMerge w:val="restart"/>
            <w:noWrap/>
          </w:tcPr>
          <w:p>
            <w:pPr>
              <w:pStyle w:val="22"/>
              <w:spacing w:beforeAutospacing="0" w:afterAutospacing="0" w:line="401" w:lineRule="atLeast"/>
              <w:jc w:val="center"/>
              <w:rPr>
                <w:rFonts w:cs="Arial"/>
                <w:color w:val="000311"/>
                <w:sz w:val="21"/>
                <w:szCs w:val="21"/>
              </w:rPr>
            </w:pPr>
          </w:p>
          <w:p>
            <w:pPr>
              <w:pStyle w:val="22"/>
              <w:spacing w:beforeAutospacing="0" w:afterAutospacing="0" w:line="401" w:lineRule="atLeast"/>
              <w:jc w:val="center"/>
              <w:rPr>
                <w:rFonts w:cs="Arial"/>
                <w:b/>
                <w:color w:val="000311"/>
                <w:sz w:val="21"/>
                <w:szCs w:val="21"/>
              </w:rPr>
            </w:pPr>
            <w:r>
              <w:rPr>
                <w:rFonts w:hint="eastAsia" w:cs="Arial"/>
                <w:b/>
                <w:color w:val="000311"/>
                <w:sz w:val="21"/>
                <w:szCs w:val="21"/>
              </w:rPr>
              <w:t>电梯故障等级三级</w:t>
            </w:r>
          </w:p>
          <w:p>
            <w:pPr>
              <w:pStyle w:val="22"/>
              <w:jc w:val="center"/>
              <w:rPr>
                <w:rFonts w:cs="Arial"/>
                <w:b/>
                <w:color w:val="000311"/>
                <w:sz w:val="21"/>
                <w:szCs w:val="21"/>
              </w:rPr>
            </w:pPr>
            <w:r>
              <w:rPr>
                <w:rFonts w:hint="eastAsia" w:cs="Arial"/>
                <w:b/>
                <w:color w:val="000311"/>
                <w:sz w:val="21"/>
                <w:szCs w:val="21"/>
              </w:rPr>
              <w:t>（严重故障）</w:t>
            </w:r>
          </w:p>
          <w:p>
            <w:pPr>
              <w:pStyle w:val="22"/>
              <w:spacing w:beforeAutospacing="0" w:afterAutospacing="0" w:line="401" w:lineRule="atLeast"/>
              <w:jc w:val="center"/>
              <w:rPr>
                <w:rFonts w:cs="Arial"/>
                <w:color w:val="000311"/>
                <w:sz w:val="21"/>
                <w:szCs w:val="21"/>
              </w:rPr>
            </w:pPr>
          </w:p>
        </w:tc>
        <w:tc>
          <w:tcPr>
            <w:tcW w:w="916" w:type="pct"/>
            <w:noWrap/>
          </w:tcPr>
          <w:p>
            <w:pPr>
              <w:pStyle w:val="22"/>
              <w:spacing w:beforeAutospacing="0" w:afterAutospacing="0" w:line="401" w:lineRule="atLeast"/>
              <w:jc w:val="center"/>
              <w:rPr>
                <w:rFonts w:cs="Arial"/>
                <w:color w:val="000311"/>
                <w:sz w:val="21"/>
                <w:szCs w:val="21"/>
              </w:rPr>
            </w:pPr>
            <w:r>
              <w:rPr>
                <w:rFonts w:hint="eastAsia" w:cs="Arial"/>
                <w:color w:val="000311"/>
                <w:sz w:val="21"/>
                <w:szCs w:val="21"/>
              </w:rPr>
              <w:t>5</w:t>
            </w:r>
          </w:p>
        </w:tc>
        <w:tc>
          <w:tcPr>
            <w:tcW w:w="2025" w:type="pct"/>
            <w:noWrap/>
          </w:tcPr>
          <w:p>
            <w:pPr>
              <w:pStyle w:val="22"/>
              <w:spacing w:beforeAutospacing="0" w:afterAutospacing="0" w:line="401" w:lineRule="atLeast"/>
              <w:jc w:val="center"/>
              <w:rPr>
                <w:rFonts w:cs="Arial"/>
                <w:color w:val="000311"/>
                <w:sz w:val="21"/>
                <w:szCs w:val="21"/>
              </w:rPr>
            </w:pPr>
            <w:r>
              <w:rPr>
                <w:rFonts w:hint="eastAsia" w:cs="Arial"/>
                <w:color w:val="000311"/>
                <w:sz w:val="21"/>
                <w:szCs w:val="21"/>
              </w:rPr>
              <w:t>困人事件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9" w:type="pct"/>
            <w:vMerge w:val="continue"/>
            <w:noWrap/>
          </w:tcPr>
          <w:p>
            <w:pPr>
              <w:pStyle w:val="22"/>
              <w:spacing w:beforeAutospacing="0" w:afterAutospacing="0" w:line="401" w:lineRule="atLeast"/>
              <w:jc w:val="center"/>
              <w:rPr>
                <w:rFonts w:cs="Arial"/>
                <w:color w:val="000311"/>
                <w:sz w:val="21"/>
                <w:szCs w:val="21"/>
              </w:rPr>
            </w:pPr>
          </w:p>
        </w:tc>
        <w:tc>
          <w:tcPr>
            <w:tcW w:w="916" w:type="pct"/>
            <w:noWrap/>
          </w:tcPr>
          <w:p>
            <w:pPr>
              <w:pStyle w:val="22"/>
              <w:spacing w:beforeAutospacing="0" w:afterAutospacing="0" w:line="401" w:lineRule="atLeast"/>
              <w:jc w:val="center"/>
              <w:rPr>
                <w:rFonts w:cs="Arial"/>
                <w:color w:val="000311"/>
                <w:sz w:val="21"/>
                <w:szCs w:val="21"/>
              </w:rPr>
            </w:pPr>
            <w:r>
              <w:rPr>
                <w:rFonts w:hint="eastAsia" w:cs="Arial"/>
                <w:color w:val="000311"/>
                <w:sz w:val="21"/>
                <w:szCs w:val="21"/>
              </w:rPr>
              <w:t>6</w:t>
            </w:r>
          </w:p>
        </w:tc>
        <w:tc>
          <w:tcPr>
            <w:tcW w:w="2025" w:type="pct"/>
            <w:noWrap/>
          </w:tcPr>
          <w:p>
            <w:pPr>
              <w:pStyle w:val="22"/>
              <w:spacing w:beforeAutospacing="0" w:afterAutospacing="0" w:line="401" w:lineRule="atLeast"/>
              <w:jc w:val="center"/>
              <w:rPr>
                <w:rFonts w:cs="Arial"/>
                <w:color w:val="000311"/>
                <w:sz w:val="21"/>
                <w:szCs w:val="21"/>
              </w:rPr>
            </w:pPr>
            <w:r>
              <w:rPr>
                <w:rFonts w:hint="eastAsia" w:cs="Arial"/>
                <w:color w:val="000311"/>
                <w:sz w:val="21"/>
                <w:szCs w:val="21"/>
              </w:rPr>
              <w:t>制动器失效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9" w:type="pct"/>
            <w:vMerge w:val="continue"/>
            <w:noWrap/>
          </w:tcPr>
          <w:p>
            <w:pPr>
              <w:pStyle w:val="22"/>
              <w:spacing w:beforeAutospacing="0" w:afterAutospacing="0" w:line="401" w:lineRule="atLeast"/>
              <w:jc w:val="center"/>
              <w:rPr>
                <w:rFonts w:cs="Arial"/>
                <w:color w:val="000311"/>
                <w:sz w:val="21"/>
                <w:szCs w:val="21"/>
              </w:rPr>
            </w:pPr>
          </w:p>
        </w:tc>
        <w:tc>
          <w:tcPr>
            <w:tcW w:w="916" w:type="pct"/>
            <w:noWrap/>
          </w:tcPr>
          <w:p>
            <w:pPr>
              <w:pStyle w:val="22"/>
              <w:spacing w:beforeAutospacing="0" w:afterAutospacing="0" w:line="401" w:lineRule="atLeast"/>
              <w:jc w:val="center"/>
              <w:rPr>
                <w:rFonts w:cs="Arial"/>
                <w:color w:val="000311"/>
                <w:sz w:val="21"/>
                <w:szCs w:val="21"/>
              </w:rPr>
            </w:pPr>
            <w:r>
              <w:rPr>
                <w:rFonts w:hint="eastAsia" w:cs="Arial"/>
                <w:color w:val="000311"/>
                <w:sz w:val="21"/>
                <w:szCs w:val="21"/>
              </w:rPr>
              <w:t>7</w:t>
            </w:r>
          </w:p>
        </w:tc>
        <w:tc>
          <w:tcPr>
            <w:tcW w:w="2025" w:type="pct"/>
            <w:noWrap/>
          </w:tcPr>
          <w:p>
            <w:pPr>
              <w:pStyle w:val="22"/>
              <w:spacing w:beforeAutospacing="0" w:afterAutospacing="0" w:line="401" w:lineRule="atLeast"/>
              <w:jc w:val="center"/>
              <w:rPr>
                <w:rFonts w:cs="Arial"/>
                <w:color w:val="000311"/>
                <w:sz w:val="21"/>
                <w:szCs w:val="21"/>
              </w:rPr>
            </w:pPr>
            <w:r>
              <w:rPr>
                <w:rFonts w:hint="eastAsia" w:cs="Arial"/>
                <w:color w:val="000311"/>
                <w:sz w:val="21"/>
                <w:szCs w:val="21"/>
              </w:rPr>
              <w:t>钢丝绳磨损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9" w:type="pct"/>
            <w:vMerge w:val="continue"/>
            <w:noWrap/>
          </w:tcPr>
          <w:p>
            <w:pPr>
              <w:pStyle w:val="22"/>
              <w:spacing w:beforeAutospacing="0" w:afterAutospacing="0" w:line="401" w:lineRule="atLeast"/>
              <w:jc w:val="center"/>
              <w:rPr>
                <w:rFonts w:cs="Arial"/>
                <w:color w:val="000311"/>
                <w:sz w:val="21"/>
                <w:szCs w:val="21"/>
              </w:rPr>
            </w:pPr>
          </w:p>
        </w:tc>
        <w:tc>
          <w:tcPr>
            <w:tcW w:w="916" w:type="pct"/>
            <w:noWrap/>
          </w:tcPr>
          <w:p>
            <w:pPr>
              <w:pStyle w:val="22"/>
              <w:spacing w:beforeAutospacing="0" w:afterAutospacing="0" w:line="401" w:lineRule="atLeast"/>
              <w:jc w:val="center"/>
              <w:rPr>
                <w:rFonts w:cs="Arial"/>
                <w:color w:val="000311"/>
                <w:sz w:val="21"/>
                <w:szCs w:val="21"/>
              </w:rPr>
            </w:pPr>
            <w:r>
              <w:rPr>
                <w:rFonts w:hint="eastAsia" w:cs="Arial"/>
                <w:color w:val="000311"/>
                <w:sz w:val="21"/>
                <w:szCs w:val="21"/>
              </w:rPr>
              <w:t>8</w:t>
            </w:r>
          </w:p>
        </w:tc>
        <w:tc>
          <w:tcPr>
            <w:tcW w:w="2025" w:type="pct"/>
            <w:noWrap/>
          </w:tcPr>
          <w:p>
            <w:pPr>
              <w:pStyle w:val="22"/>
              <w:spacing w:beforeAutospacing="0" w:afterAutospacing="0" w:line="401" w:lineRule="atLeast"/>
              <w:jc w:val="center"/>
              <w:rPr>
                <w:rFonts w:cs="Arial"/>
                <w:color w:val="000311"/>
                <w:sz w:val="21"/>
                <w:szCs w:val="21"/>
              </w:rPr>
            </w:pPr>
            <w:r>
              <w:rPr>
                <w:rFonts w:hint="eastAsia" w:cs="Arial"/>
                <w:color w:val="000311"/>
                <w:sz w:val="21"/>
                <w:szCs w:val="21"/>
              </w:rPr>
              <w:t>控制系统瘫痪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9" w:type="pct"/>
            <w:vMerge w:val="restart"/>
            <w:noWrap/>
          </w:tcPr>
          <w:p>
            <w:pPr>
              <w:pStyle w:val="22"/>
              <w:spacing w:beforeAutospacing="0" w:afterAutospacing="0" w:line="401" w:lineRule="atLeast"/>
              <w:jc w:val="center"/>
              <w:rPr>
                <w:rFonts w:cs="Arial"/>
                <w:b/>
                <w:color w:val="000311"/>
                <w:sz w:val="21"/>
                <w:szCs w:val="21"/>
              </w:rPr>
            </w:pPr>
          </w:p>
          <w:p>
            <w:pPr>
              <w:pStyle w:val="22"/>
              <w:spacing w:beforeAutospacing="0" w:afterAutospacing="0" w:line="401" w:lineRule="atLeast"/>
              <w:jc w:val="center"/>
              <w:rPr>
                <w:rFonts w:cs="Arial"/>
                <w:b/>
                <w:color w:val="000311"/>
                <w:sz w:val="21"/>
                <w:szCs w:val="21"/>
              </w:rPr>
            </w:pPr>
            <w:r>
              <w:rPr>
                <w:rFonts w:hint="eastAsia" w:cs="Arial"/>
                <w:b/>
                <w:color w:val="000311"/>
                <w:sz w:val="21"/>
                <w:szCs w:val="21"/>
              </w:rPr>
              <w:t>电梯故障等级二级</w:t>
            </w:r>
          </w:p>
          <w:p>
            <w:pPr>
              <w:pStyle w:val="22"/>
              <w:jc w:val="center"/>
              <w:rPr>
                <w:rFonts w:cs="Arial"/>
                <w:b/>
                <w:color w:val="000311"/>
                <w:sz w:val="21"/>
                <w:szCs w:val="21"/>
              </w:rPr>
            </w:pPr>
            <w:r>
              <w:rPr>
                <w:rFonts w:hint="eastAsia" w:cs="Arial"/>
                <w:b/>
                <w:color w:val="000311"/>
                <w:sz w:val="21"/>
                <w:szCs w:val="21"/>
              </w:rPr>
              <w:t>（一般故障）</w:t>
            </w:r>
          </w:p>
        </w:tc>
        <w:tc>
          <w:tcPr>
            <w:tcW w:w="916" w:type="pct"/>
            <w:noWrap/>
          </w:tcPr>
          <w:p>
            <w:pPr>
              <w:pStyle w:val="22"/>
              <w:spacing w:beforeAutospacing="0" w:afterAutospacing="0" w:line="401" w:lineRule="atLeast"/>
              <w:jc w:val="center"/>
              <w:rPr>
                <w:rFonts w:cs="Arial"/>
                <w:color w:val="000311"/>
                <w:sz w:val="21"/>
                <w:szCs w:val="21"/>
              </w:rPr>
            </w:pPr>
            <w:r>
              <w:rPr>
                <w:rFonts w:hint="eastAsia" w:cs="Arial"/>
                <w:color w:val="000311"/>
                <w:sz w:val="21"/>
                <w:szCs w:val="21"/>
              </w:rPr>
              <w:t>9</w:t>
            </w:r>
          </w:p>
        </w:tc>
        <w:tc>
          <w:tcPr>
            <w:tcW w:w="2025" w:type="pct"/>
            <w:noWrap/>
          </w:tcPr>
          <w:p>
            <w:pPr>
              <w:pStyle w:val="22"/>
              <w:spacing w:beforeAutospacing="0" w:afterAutospacing="0" w:line="401" w:lineRule="atLeast"/>
              <w:jc w:val="center"/>
              <w:rPr>
                <w:rFonts w:cs="Arial"/>
                <w:color w:val="000311"/>
                <w:sz w:val="21"/>
                <w:szCs w:val="21"/>
              </w:rPr>
            </w:pPr>
            <w:r>
              <w:rPr>
                <w:rFonts w:hint="eastAsia" w:cs="Arial"/>
                <w:color w:val="000311"/>
                <w:sz w:val="21"/>
                <w:szCs w:val="21"/>
              </w:rPr>
              <w:t>门锁接触不良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9" w:type="pct"/>
            <w:vMerge w:val="continue"/>
            <w:noWrap/>
          </w:tcPr>
          <w:p>
            <w:pPr>
              <w:pStyle w:val="22"/>
              <w:spacing w:beforeAutospacing="0" w:afterAutospacing="0" w:line="401" w:lineRule="atLeast"/>
              <w:jc w:val="center"/>
              <w:rPr>
                <w:rFonts w:cs="Arial"/>
                <w:b/>
                <w:color w:val="000311"/>
                <w:sz w:val="21"/>
                <w:szCs w:val="21"/>
              </w:rPr>
            </w:pPr>
          </w:p>
        </w:tc>
        <w:tc>
          <w:tcPr>
            <w:tcW w:w="916" w:type="pct"/>
            <w:noWrap/>
          </w:tcPr>
          <w:p>
            <w:pPr>
              <w:pStyle w:val="22"/>
              <w:spacing w:beforeAutospacing="0" w:afterAutospacing="0" w:line="401" w:lineRule="atLeast"/>
              <w:jc w:val="center"/>
              <w:rPr>
                <w:rFonts w:cs="Arial"/>
                <w:color w:val="000311"/>
                <w:sz w:val="21"/>
                <w:szCs w:val="21"/>
              </w:rPr>
            </w:pPr>
            <w:r>
              <w:rPr>
                <w:rFonts w:hint="eastAsia" w:cs="Arial"/>
                <w:color w:val="000311"/>
                <w:sz w:val="21"/>
                <w:szCs w:val="21"/>
              </w:rPr>
              <w:t>10</w:t>
            </w:r>
          </w:p>
        </w:tc>
        <w:tc>
          <w:tcPr>
            <w:tcW w:w="2025" w:type="pct"/>
            <w:noWrap/>
          </w:tcPr>
          <w:p>
            <w:pPr>
              <w:pStyle w:val="22"/>
              <w:spacing w:beforeAutospacing="0" w:afterAutospacing="0" w:line="401" w:lineRule="atLeast"/>
              <w:jc w:val="center"/>
              <w:rPr>
                <w:rFonts w:cs="Arial"/>
                <w:color w:val="000311"/>
                <w:sz w:val="21"/>
                <w:szCs w:val="21"/>
              </w:rPr>
            </w:pPr>
            <w:r>
              <w:rPr>
                <w:rFonts w:hint="eastAsia" w:cs="Arial"/>
                <w:color w:val="000311"/>
                <w:sz w:val="21"/>
                <w:szCs w:val="21"/>
              </w:rPr>
              <w:t>平层误差较大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9" w:type="pct"/>
            <w:vMerge w:val="continue"/>
            <w:noWrap/>
          </w:tcPr>
          <w:p>
            <w:pPr>
              <w:pStyle w:val="22"/>
              <w:spacing w:beforeAutospacing="0" w:afterAutospacing="0" w:line="401" w:lineRule="atLeast"/>
              <w:jc w:val="center"/>
              <w:rPr>
                <w:rFonts w:cs="Arial"/>
                <w:b/>
                <w:color w:val="000311"/>
                <w:sz w:val="21"/>
                <w:szCs w:val="21"/>
              </w:rPr>
            </w:pPr>
          </w:p>
        </w:tc>
        <w:tc>
          <w:tcPr>
            <w:tcW w:w="916" w:type="pct"/>
            <w:noWrap/>
          </w:tcPr>
          <w:p>
            <w:pPr>
              <w:pStyle w:val="22"/>
              <w:spacing w:beforeAutospacing="0" w:afterAutospacing="0" w:line="401" w:lineRule="atLeast"/>
              <w:jc w:val="center"/>
              <w:rPr>
                <w:rFonts w:cs="Arial"/>
                <w:color w:val="000311"/>
                <w:sz w:val="21"/>
                <w:szCs w:val="21"/>
              </w:rPr>
            </w:pPr>
            <w:r>
              <w:rPr>
                <w:rFonts w:hint="eastAsia" w:cs="Arial"/>
                <w:color w:val="000311"/>
                <w:sz w:val="21"/>
                <w:szCs w:val="21"/>
              </w:rPr>
              <w:t>11</w:t>
            </w:r>
          </w:p>
        </w:tc>
        <w:tc>
          <w:tcPr>
            <w:tcW w:w="2025" w:type="pct"/>
            <w:noWrap/>
          </w:tcPr>
          <w:p>
            <w:pPr>
              <w:pStyle w:val="22"/>
              <w:spacing w:beforeAutospacing="0" w:afterAutospacing="0" w:line="401" w:lineRule="atLeast"/>
              <w:jc w:val="center"/>
              <w:rPr>
                <w:rFonts w:cs="Arial"/>
                <w:color w:val="000311"/>
                <w:sz w:val="21"/>
                <w:szCs w:val="21"/>
              </w:rPr>
            </w:pPr>
            <w:r>
              <w:rPr>
                <w:rFonts w:hint="eastAsia" w:cs="Arial"/>
                <w:color w:val="000311"/>
                <w:sz w:val="21"/>
                <w:szCs w:val="21"/>
              </w:rPr>
              <w:t>控制系统偶发误报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9" w:type="pct"/>
            <w:vMerge w:val="restart"/>
            <w:noWrap/>
          </w:tcPr>
          <w:p>
            <w:pPr>
              <w:pStyle w:val="22"/>
              <w:spacing w:beforeAutospacing="0" w:afterAutospacing="0" w:line="401" w:lineRule="atLeast"/>
              <w:jc w:val="center"/>
              <w:rPr>
                <w:rFonts w:cs="Arial"/>
                <w:b/>
                <w:color w:val="000311"/>
                <w:sz w:val="21"/>
                <w:szCs w:val="21"/>
              </w:rPr>
            </w:pPr>
          </w:p>
          <w:p>
            <w:pPr>
              <w:pStyle w:val="22"/>
              <w:spacing w:beforeAutospacing="0" w:afterAutospacing="0" w:line="401" w:lineRule="atLeast"/>
              <w:jc w:val="center"/>
              <w:rPr>
                <w:rFonts w:cs="Arial"/>
                <w:b/>
                <w:color w:val="000311"/>
                <w:sz w:val="21"/>
                <w:szCs w:val="21"/>
              </w:rPr>
            </w:pPr>
          </w:p>
          <w:p>
            <w:pPr>
              <w:pStyle w:val="22"/>
              <w:spacing w:beforeAutospacing="0" w:afterAutospacing="0" w:line="401" w:lineRule="atLeast"/>
              <w:jc w:val="center"/>
              <w:rPr>
                <w:rFonts w:cs="Arial"/>
                <w:b/>
                <w:color w:val="000311"/>
                <w:sz w:val="21"/>
                <w:szCs w:val="21"/>
              </w:rPr>
            </w:pPr>
            <w:r>
              <w:rPr>
                <w:rFonts w:hint="eastAsia" w:cs="Arial"/>
                <w:b/>
                <w:color w:val="000311"/>
                <w:sz w:val="21"/>
                <w:szCs w:val="21"/>
              </w:rPr>
              <w:t>电梯故障等级一级</w:t>
            </w:r>
          </w:p>
          <w:p>
            <w:pPr>
              <w:pStyle w:val="22"/>
              <w:spacing w:beforeAutospacing="0" w:afterAutospacing="0" w:line="401" w:lineRule="atLeast"/>
              <w:jc w:val="center"/>
              <w:rPr>
                <w:rFonts w:cs="Arial"/>
                <w:b/>
                <w:color w:val="000311"/>
                <w:sz w:val="21"/>
                <w:szCs w:val="21"/>
              </w:rPr>
            </w:pPr>
            <w:r>
              <w:rPr>
                <w:rFonts w:hint="eastAsia" w:cs="Arial"/>
                <w:b/>
                <w:color w:val="000311"/>
                <w:sz w:val="21"/>
                <w:szCs w:val="21"/>
              </w:rPr>
              <w:t>（轻微故障）</w:t>
            </w:r>
          </w:p>
        </w:tc>
        <w:tc>
          <w:tcPr>
            <w:tcW w:w="916" w:type="pct"/>
            <w:noWrap/>
          </w:tcPr>
          <w:p>
            <w:pPr>
              <w:pStyle w:val="22"/>
              <w:spacing w:beforeAutospacing="0" w:afterAutospacing="0" w:line="401" w:lineRule="atLeast"/>
              <w:jc w:val="center"/>
              <w:rPr>
                <w:rFonts w:cs="Arial"/>
                <w:color w:val="000311"/>
                <w:sz w:val="21"/>
                <w:szCs w:val="21"/>
              </w:rPr>
            </w:pPr>
            <w:r>
              <w:rPr>
                <w:rFonts w:hint="eastAsia" w:cs="Arial"/>
                <w:color w:val="000311"/>
                <w:sz w:val="21"/>
                <w:szCs w:val="21"/>
              </w:rPr>
              <w:t>12</w:t>
            </w:r>
          </w:p>
        </w:tc>
        <w:tc>
          <w:tcPr>
            <w:tcW w:w="2025" w:type="pct"/>
            <w:noWrap/>
          </w:tcPr>
          <w:p>
            <w:pPr>
              <w:pStyle w:val="22"/>
              <w:spacing w:beforeAutospacing="0" w:afterAutospacing="0" w:line="401" w:lineRule="atLeast"/>
              <w:jc w:val="center"/>
              <w:rPr>
                <w:rFonts w:cs="Arial"/>
                <w:color w:val="000311"/>
                <w:sz w:val="21"/>
                <w:szCs w:val="21"/>
              </w:rPr>
            </w:pPr>
            <w:r>
              <w:rPr>
                <w:rFonts w:hint="eastAsia" w:cs="Arial"/>
                <w:color w:val="000311"/>
                <w:sz w:val="21"/>
                <w:szCs w:val="21"/>
              </w:rPr>
              <w:t>按钮失灵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9" w:type="pct"/>
            <w:vMerge w:val="continue"/>
            <w:noWrap/>
          </w:tcPr>
          <w:p>
            <w:pPr>
              <w:pStyle w:val="22"/>
              <w:spacing w:beforeAutospacing="0" w:afterAutospacing="0" w:line="401" w:lineRule="atLeast"/>
              <w:jc w:val="center"/>
              <w:rPr>
                <w:rFonts w:cs="Arial"/>
                <w:color w:val="000311"/>
                <w:sz w:val="21"/>
                <w:szCs w:val="21"/>
              </w:rPr>
            </w:pPr>
          </w:p>
        </w:tc>
        <w:tc>
          <w:tcPr>
            <w:tcW w:w="916" w:type="pct"/>
            <w:noWrap/>
          </w:tcPr>
          <w:p>
            <w:pPr>
              <w:pStyle w:val="22"/>
              <w:spacing w:beforeAutospacing="0" w:afterAutospacing="0" w:line="401" w:lineRule="atLeast"/>
              <w:jc w:val="center"/>
              <w:rPr>
                <w:rFonts w:cs="Arial"/>
                <w:color w:val="000311"/>
                <w:sz w:val="21"/>
                <w:szCs w:val="21"/>
              </w:rPr>
            </w:pPr>
            <w:r>
              <w:rPr>
                <w:rFonts w:hint="eastAsia" w:cs="Arial"/>
                <w:color w:val="000311"/>
                <w:sz w:val="21"/>
                <w:szCs w:val="21"/>
              </w:rPr>
              <w:t>13</w:t>
            </w:r>
          </w:p>
        </w:tc>
        <w:tc>
          <w:tcPr>
            <w:tcW w:w="2025" w:type="pct"/>
            <w:noWrap/>
          </w:tcPr>
          <w:p>
            <w:pPr>
              <w:pStyle w:val="22"/>
              <w:spacing w:beforeAutospacing="0" w:afterAutospacing="0" w:line="401" w:lineRule="atLeast"/>
              <w:jc w:val="center"/>
              <w:rPr>
                <w:rFonts w:cs="Arial"/>
                <w:color w:val="000311"/>
                <w:sz w:val="21"/>
                <w:szCs w:val="21"/>
              </w:rPr>
            </w:pPr>
            <w:r>
              <w:rPr>
                <w:rFonts w:hint="eastAsia" w:cs="Arial"/>
                <w:color w:val="000311"/>
                <w:sz w:val="21"/>
                <w:szCs w:val="21"/>
              </w:rPr>
              <w:t>按钮显示异常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9" w:type="pct"/>
            <w:vMerge w:val="continue"/>
            <w:noWrap/>
          </w:tcPr>
          <w:p>
            <w:pPr>
              <w:pStyle w:val="22"/>
              <w:spacing w:beforeAutospacing="0" w:afterAutospacing="0" w:line="401" w:lineRule="atLeast"/>
              <w:jc w:val="center"/>
              <w:rPr>
                <w:rFonts w:cs="Arial"/>
                <w:color w:val="000311"/>
                <w:sz w:val="21"/>
                <w:szCs w:val="21"/>
              </w:rPr>
            </w:pPr>
          </w:p>
        </w:tc>
        <w:tc>
          <w:tcPr>
            <w:tcW w:w="916" w:type="pct"/>
            <w:noWrap/>
          </w:tcPr>
          <w:p>
            <w:pPr>
              <w:pStyle w:val="22"/>
              <w:spacing w:beforeAutospacing="0" w:afterAutospacing="0" w:line="401" w:lineRule="atLeast"/>
              <w:jc w:val="center"/>
              <w:rPr>
                <w:rFonts w:cs="Arial"/>
                <w:color w:val="000311"/>
                <w:sz w:val="21"/>
                <w:szCs w:val="21"/>
              </w:rPr>
            </w:pPr>
            <w:r>
              <w:rPr>
                <w:rFonts w:hint="eastAsia" w:cs="Arial"/>
                <w:color w:val="000311"/>
                <w:sz w:val="21"/>
                <w:szCs w:val="21"/>
              </w:rPr>
              <w:t>14</w:t>
            </w:r>
          </w:p>
        </w:tc>
        <w:tc>
          <w:tcPr>
            <w:tcW w:w="2025" w:type="pct"/>
            <w:noWrap/>
          </w:tcPr>
          <w:p>
            <w:pPr>
              <w:pStyle w:val="22"/>
              <w:spacing w:beforeAutospacing="0" w:afterAutospacing="0" w:line="401" w:lineRule="atLeast"/>
              <w:jc w:val="center"/>
              <w:rPr>
                <w:rFonts w:cs="Arial"/>
                <w:color w:val="000311"/>
                <w:sz w:val="21"/>
                <w:szCs w:val="21"/>
              </w:rPr>
            </w:pPr>
            <w:r>
              <w:rPr>
                <w:rFonts w:hint="eastAsia" w:cs="Arial"/>
                <w:color w:val="000311"/>
                <w:sz w:val="21"/>
                <w:szCs w:val="21"/>
              </w:rPr>
              <w:t>轻微异响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9" w:type="pct"/>
            <w:vMerge w:val="continue"/>
            <w:noWrap/>
          </w:tcPr>
          <w:p>
            <w:pPr>
              <w:pStyle w:val="22"/>
              <w:spacing w:beforeAutospacing="0" w:afterAutospacing="0" w:line="401" w:lineRule="atLeast"/>
              <w:jc w:val="center"/>
              <w:rPr>
                <w:rFonts w:cs="Arial"/>
                <w:color w:val="000311"/>
                <w:sz w:val="21"/>
                <w:szCs w:val="21"/>
              </w:rPr>
            </w:pPr>
          </w:p>
        </w:tc>
        <w:tc>
          <w:tcPr>
            <w:tcW w:w="916" w:type="pct"/>
            <w:noWrap/>
          </w:tcPr>
          <w:p>
            <w:pPr>
              <w:pStyle w:val="22"/>
              <w:spacing w:beforeAutospacing="0" w:afterAutospacing="0" w:line="401" w:lineRule="atLeast"/>
              <w:jc w:val="center"/>
              <w:rPr>
                <w:rFonts w:cs="Arial"/>
                <w:color w:val="000311"/>
                <w:sz w:val="21"/>
                <w:szCs w:val="21"/>
              </w:rPr>
            </w:pPr>
            <w:r>
              <w:rPr>
                <w:rFonts w:hint="eastAsia" w:cs="Arial"/>
                <w:color w:val="000311"/>
                <w:sz w:val="21"/>
                <w:szCs w:val="21"/>
              </w:rPr>
              <w:t>15</w:t>
            </w:r>
          </w:p>
        </w:tc>
        <w:tc>
          <w:tcPr>
            <w:tcW w:w="2025" w:type="pct"/>
            <w:noWrap/>
          </w:tcPr>
          <w:p>
            <w:pPr>
              <w:pStyle w:val="22"/>
              <w:spacing w:beforeAutospacing="0" w:afterAutospacing="0" w:line="401" w:lineRule="atLeast"/>
              <w:jc w:val="center"/>
              <w:rPr>
                <w:rFonts w:cs="Arial"/>
                <w:color w:val="000311"/>
                <w:sz w:val="21"/>
                <w:szCs w:val="21"/>
              </w:rPr>
            </w:pPr>
            <w:r>
              <w:rPr>
                <w:rFonts w:hint="eastAsia" w:cs="Arial"/>
                <w:color w:val="000311"/>
                <w:sz w:val="21"/>
                <w:szCs w:val="21"/>
              </w:rPr>
              <w:t>轻微震动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9" w:type="pct"/>
            <w:vMerge w:val="continue"/>
            <w:noWrap/>
          </w:tcPr>
          <w:p>
            <w:pPr>
              <w:pStyle w:val="22"/>
              <w:spacing w:beforeAutospacing="0" w:afterAutospacing="0" w:line="401" w:lineRule="atLeast"/>
              <w:jc w:val="center"/>
              <w:rPr>
                <w:rFonts w:cs="Arial"/>
                <w:color w:val="000311"/>
                <w:sz w:val="21"/>
                <w:szCs w:val="21"/>
              </w:rPr>
            </w:pPr>
          </w:p>
        </w:tc>
        <w:tc>
          <w:tcPr>
            <w:tcW w:w="916" w:type="pct"/>
            <w:noWrap/>
          </w:tcPr>
          <w:p>
            <w:pPr>
              <w:pStyle w:val="22"/>
              <w:spacing w:beforeAutospacing="0" w:afterAutospacing="0" w:line="401" w:lineRule="atLeast"/>
              <w:jc w:val="center"/>
              <w:rPr>
                <w:rFonts w:cs="Arial"/>
                <w:color w:val="000311"/>
                <w:sz w:val="21"/>
                <w:szCs w:val="21"/>
              </w:rPr>
            </w:pPr>
            <w:r>
              <w:rPr>
                <w:rFonts w:hint="eastAsia" w:cs="Arial"/>
                <w:color w:val="000311"/>
                <w:sz w:val="21"/>
                <w:szCs w:val="21"/>
              </w:rPr>
              <w:t>16</w:t>
            </w:r>
          </w:p>
        </w:tc>
        <w:tc>
          <w:tcPr>
            <w:tcW w:w="2025" w:type="pct"/>
            <w:noWrap/>
          </w:tcPr>
          <w:p>
            <w:pPr>
              <w:pStyle w:val="22"/>
              <w:spacing w:beforeAutospacing="0" w:afterAutospacing="0" w:line="401" w:lineRule="atLeast"/>
              <w:jc w:val="center"/>
              <w:rPr>
                <w:rFonts w:cs="Arial"/>
                <w:color w:val="000311"/>
                <w:sz w:val="21"/>
                <w:szCs w:val="21"/>
              </w:rPr>
            </w:pPr>
            <w:r>
              <w:rPr>
                <w:rFonts w:hint="eastAsia" w:cs="Arial"/>
                <w:color w:val="000311"/>
                <w:sz w:val="21"/>
                <w:szCs w:val="21"/>
              </w:rPr>
              <w:t>轿厢照明故障</w:t>
            </w:r>
          </w:p>
        </w:tc>
      </w:tr>
    </w:tbl>
    <w:p>
      <w:pPr>
        <w:spacing w:line="360" w:lineRule="auto"/>
        <w:ind w:firstLine="480"/>
        <w:rPr>
          <w:rFonts w:hint="eastAsia" w:ascii="宋体" w:hAnsi="宋体" w:cs="宋体"/>
          <w:sz w:val="24"/>
          <w:szCs w:val="24"/>
          <w:highlight w:val="none"/>
          <w:lang w:eastAsia="zh-CN"/>
        </w:rPr>
      </w:pPr>
      <w:r>
        <w:rPr>
          <w:rFonts w:hint="eastAsia" w:ascii="宋体" w:hAnsi="宋体" w:cs="宋体"/>
          <w:sz w:val="24"/>
          <w:szCs w:val="24"/>
          <w:highlight w:val="none"/>
          <w:lang w:eastAsia="zh-CN"/>
        </w:rPr>
        <w:t>2）电梯如出现四级电梯故障，采购人有权直接解除合同，中标人赔偿采购人一切损失；</w:t>
      </w:r>
    </w:p>
    <w:p>
      <w:pPr>
        <w:spacing w:line="360" w:lineRule="auto"/>
        <w:ind w:firstLine="480"/>
        <w:rPr>
          <w:rFonts w:hint="eastAsia" w:ascii="宋体" w:hAnsi="宋体" w:cs="宋体"/>
          <w:sz w:val="24"/>
          <w:szCs w:val="24"/>
          <w:highlight w:val="none"/>
          <w:lang w:eastAsia="zh-CN"/>
        </w:rPr>
      </w:pPr>
      <w:r>
        <w:rPr>
          <w:rFonts w:hint="eastAsia" w:ascii="宋体" w:hAnsi="宋体" w:cs="宋体"/>
          <w:sz w:val="24"/>
          <w:szCs w:val="24"/>
          <w:highlight w:val="none"/>
          <w:lang w:eastAsia="zh-CN"/>
        </w:rPr>
        <w:t>3）电梯出现三级电梯故障，每部电梯的年故障率应控制在≤2次/年，若故障率超出此标准，每次扣罚中标人2000元；若同一部电梯在一周内发生两次或以上相同故障，每次扣罚中标人4000元。</w:t>
      </w:r>
    </w:p>
    <w:p>
      <w:pPr>
        <w:spacing w:line="360" w:lineRule="auto"/>
        <w:ind w:firstLine="480"/>
        <w:rPr>
          <w:rFonts w:hint="eastAsia" w:ascii="宋体" w:hAnsi="宋体" w:cs="宋体"/>
          <w:sz w:val="24"/>
          <w:szCs w:val="24"/>
          <w:highlight w:val="none"/>
          <w:lang w:eastAsia="zh-CN"/>
        </w:rPr>
      </w:pPr>
      <w:r>
        <w:rPr>
          <w:rFonts w:hint="eastAsia" w:ascii="宋体" w:hAnsi="宋体" w:cs="宋体"/>
          <w:sz w:val="24"/>
          <w:szCs w:val="24"/>
          <w:highlight w:val="none"/>
          <w:lang w:eastAsia="zh-CN"/>
        </w:rPr>
        <w:t>4）电梯出现二级电梯故障，每部电梯的年故障率应控制在≤4次/年，若故障率超出此标准，每次扣罚中标人2000元；若同一部电梯在一周内发生两次或以上相同故障，每次扣罚乙方4000元。</w:t>
      </w:r>
    </w:p>
    <w:p>
      <w:pPr>
        <w:spacing w:line="360" w:lineRule="auto"/>
        <w:ind w:firstLine="480"/>
        <w:rPr>
          <w:rFonts w:hint="eastAsia" w:ascii="宋体" w:hAnsi="宋体" w:cs="宋体"/>
          <w:sz w:val="24"/>
          <w:szCs w:val="24"/>
          <w:highlight w:val="none"/>
          <w:lang w:eastAsia="zh-CN"/>
        </w:rPr>
      </w:pPr>
      <w:r>
        <w:rPr>
          <w:rFonts w:hint="eastAsia" w:ascii="宋体" w:hAnsi="宋体" w:cs="宋体"/>
          <w:sz w:val="24"/>
          <w:szCs w:val="24"/>
          <w:highlight w:val="none"/>
          <w:lang w:eastAsia="zh-CN"/>
        </w:rPr>
        <w:t>5）电梯出现一级电梯故障，每部电梯的年故障率应控制在≤6次/年，若故障率超出此标准，每次扣罚中标人2000元；若同一部电梯在一周内发生两次或以上相同故障，每次扣罚中标人4000元。</w:t>
      </w:r>
    </w:p>
    <w:p>
      <w:pPr>
        <w:spacing w:line="360" w:lineRule="auto"/>
        <w:ind w:firstLine="480"/>
        <w:rPr>
          <w:rFonts w:ascii="宋体" w:hAnsi="宋体" w:cs="宋体"/>
          <w:sz w:val="24"/>
          <w:szCs w:val="24"/>
          <w:lang w:eastAsia="zh-CN"/>
        </w:rPr>
      </w:pPr>
      <w:r>
        <w:rPr>
          <w:rFonts w:hint="eastAsia" w:ascii="宋体" w:hAnsi="宋体" w:cs="宋体"/>
          <w:sz w:val="24"/>
          <w:szCs w:val="24"/>
          <w:lang w:eastAsia="zh-CN"/>
        </w:rPr>
        <w:t>5、故障响应及解决要求</w:t>
      </w:r>
    </w:p>
    <w:p>
      <w:pPr>
        <w:spacing w:line="360" w:lineRule="auto"/>
        <w:ind w:firstLine="480"/>
        <w:rPr>
          <w:rFonts w:ascii="宋体" w:hAnsi="宋体" w:cs="宋体"/>
          <w:sz w:val="24"/>
          <w:szCs w:val="24"/>
          <w:lang w:eastAsia="zh-CN"/>
        </w:rPr>
      </w:pPr>
      <w:r>
        <w:rPr>
          <w:rFonts w:hint="eastAsia" w:ascii="宋体" w:hAnsi="宋体" w:cs="宋体"/>
          <w:sz w:val="24"/>
          <w:szCs w:val="24"/>
          <w:lang w:eastAsia="zh-CN"/>
        </w:rPr>
        <w:t>(1)电梯交付使用后，中标人须提供电梯使用地(同城)的报修电话，在质保期内保证24小时应急服务的提供，且不收取额外的附加服务费用。</w:t>
      </w:r>
    </w:p>
    <w:p>
      <w:pPr>
        <w:spacing w:line="360" w:lineRule="auto"/>
        <w:ind w:firstLine="480"/>
        <w:rPr>
          <w:rFonts w:ascii="宋体" w:hAnsi="宋体" w:cs="宋体"/>
          <w:sz w:val="24"/>
          <w:szCs w:val="24"/>
          <w:highlight w:val="none"/>
          <w:lang w:eastAsia="zh-CN"/>
        </w:rPr>
      </w:pPr>
      <w:r>
        <w:rPr>
          <w:rFonts w:hint="eastAsia" w:ascii="宋体" w:hAnsi="宋体" w:cs="宋体"/>
          <w:sz w:val="24"/>
          <w:szCs w:val="24"/>
          <w:lang w:eastAsia="zh-CN"/>
        </w:rPr>
        <w:t>(2)在</w:t>
      </w:r>
      <w:r>
        <w:rPr>
          <w:rFonts w:hint="eastAsia" w:ascii="宋体" w:hAnsi="宋体" w:cs="宋体"/>
          <w:sz w:val="24"/>
          <w:szCs w:val="24"/>
          <w:highlight w:val="none"/>
          <w:lang w:eastAsia="zh-CN"/>
        </w:rPr>
        <w:t>保修期内，中标人必须参照《电梯使用管理与维修保养规则》的要求及售后服务方案执行。在接到故障通知后，若中标人在应该到达现场的情况下而未能在24小时内到达现场，采购人有权要求赔偿。</w:t>
      </w:r>
    </w:p>
    <w:p>
      <w:pPr>
        <w:spacing w:line="360" w:lineRule="auto"/>
        <w:ind w:firstLine="480"/>
        <w:rPr>
          <w:rFonts w:ascii="宋体" w:hAnsi="宋体" w:cs="宋体"/>
          <w:sz w:val="24"/>
          <w:szCs w:val="24"/>
          <w:lang w:eastAsia="zh-CN"/>
        </w:rPr>
      </w:pPr>
      <w:r>
        <w:rPr>
          <w:rFonts w:hint="eastAsia" w:ascii="宋体" w:hAnsi="宋体" w:cs="宋体"/>
          <w:sz w:val="24"/>
          <w:szCs w:val="24"/>
          <w:lang w:eastAsia="zh-CN"/>
        </w:rPr>
        <w:t>6、应急处置方案要求</w:t>
      </w:r>
    </w:p>
    <w:p>
      <w:pPr>
        <w:spacing w:line="360" w:lineRule="auto"/>
        <w:ind w:firstLine="480"/>
        <w:rPr>
          <w:rFonts w:ascii="宋体" w:hAnsi="宋体" w:cs="宋体"/>
          <w:sz w:val="24"/>
          <w:szCs w:val="24"/>
          <w:lang w:eastAsia="zh-CN"/>
        </w:rPr>
      </w:pPr>
      <w:r>
        <w:rPr>
          <w:rFonts w:hint="eastAsia" w:ascii="宋体" w:hAnsi="宋体" w:cs="宋体"/>
          <w:sz w:val="24"/>
          <w:szCs w:val="24"/>
          <w:lang w:eastAsia="zh-CN"/>
        </w:rPr>
        <w:t>本项目电梯为医院旧电梯拆除新装项目，使用负荷高，应急安全等要求高，中标人应针对本项目制定具体的应急预案，确保电梯使用安全和人身安全。</w:t>
      </w:r>
    </w:p>
    <w:p>
      <w:pPr>
        <w:spacing w:line="360" w:lineRule="auto"/>
        <w:ind w:firstLine="480"/>
        <w:rPr>
          <w:rFonts w:ascii="宋体" w:hAnsi="宋体" w:cs="宋体"/>
          <w:sz w:val="24"/>
          <w:szCs w:val="24"/>
          <w:lang w:eastAsia="zh-CN"/>
        </w:rPr>
      </w:pPr>
      <w:r>
        <w:rPr>
          <w:rFonts w:hint="eastAsia" w:ascii="宋体" w:hAnsi="宋体" w:cs="宋体"/>
          <w:sz w:val="24"/>
          <w:szCs w:val="24"/>
          <w:lang w:eastAsia="zh-CN"/>
        </w:rPr>
        <w:t>(1)中标人应建有电梯运行监测平台，对电梯运行状况进行实时监测，及时发现运行故障，第一时间告知使用人并派员处理。</w:t>
      </w:r>
    </w:p>
    <w:p>
      <w:pPr>
        <w:spacing w:line="360" w:lineRule="auto"/>
        <w:ind w:firstLine="480"/>
        <w:rPr>
          <w:rFonts w:ascii="宋体" w:hAnsi="宋体" w:cs="宋体"/>
          <w:sz w:val="24"/>
          <w:szCs w:val="24"/>
          <w:lang w:eastAsia="zh-CN"/>
        </w:rPr>
      </w:pPr>
      <w:r>
        <w:rPr>
          <w:rFonts w:hint="eastAsia" w:ascii="宋体" w:hAnsi="宋体" w:cs="宋体"/>
          <w:sz w:val="24"/>
          <w:szCs w:val="24"/>
          <w:lang w:eastAsia="zh-CN"/>
        </w:rPr>
        <w:t>(2)维修单位经理或值班员接报后，应即前往现场解救，同时电话通知电梯维修公司前来抢修。</w:t>
      </w:r>
    </w:p>
    <w:p>
      <w:pPr>
        <w:spacing w:line="360" w:lineRule="auto"/>
        <w:ind w:firstLine="480"/>
        <w:rPr>
          <w:rFonts w:ascii="宋体" w:hAnsi="宋体" w:cs="宋体"/>
          <w:sz w:val="24"/>
          <w:szCs w:val="24"/>
          <w:lang w:eastAsia="zh-CN"/>
        </w:rPr>
      </w:pPr>
      <w:r>
        <w:rPr>
          <w:rFonts w:hint="eastAsia" w:ascii="宋体" w:hAnsi="宋体" w:cs="宋体"/>
          <w:sz w:val="24"/>
          <w:szCs w:val="24"/>
          <w:lang w:eastAsia="zh-CN"/>
        </w:rPr>
        <w:t>(3)若维修单位和电梯维修公司都无能力解救或短期时间内解救不了</w:t>
      </w:r>
      <w:r>
        <w:rPr>
          <w:rFonts w:hint="eastAsia" w:ascii="宋体" w:hAnsi="宋体" w:cs="宋体"/>
          <w:color w:val="E54C5E" w:themeColor="accent6"/>
          <w:sz w:val="24"/>
          <w:szCs w:val="24"/>
          <w:lang w:eastAsia="zh-CN"/>
          <w14:textFill>
            <w14:solidFill>
              <w14:schemeClr w14:val="accent6"/>
            </w14:solidFill>
          </w14:textFill>
        </w:rPr>
        <w:t>被困人员</w:t>
      </w:r>
      <w:r>
        <w:rPr>
          <w:rFonts w:hint="eastAsia" w:ascii="宋体" w:hAnsi="宋体" w:cs="宋体"/>
          <w:sz w:val="24"/>
          <w:szCs w:val="24"/>
          <w:lang w:eastAsia="zh-CN"/>
        </w:rPr>
        <w:t>，应视情况向消防部门求助(应说明求助原因和情况)。向消防部门求助前应征得甲方的同意。</w:t>
      </w:r>
    </w:p>
    <w:p>
      <w:pPr>
        <w:spacing w:line="360" w:lineRule="auto"/>
        <w:ind w:firstLine="480"/>
        <w:rPr>
          <w:rFonts w:ascii="宋体" w:hAnsi="宋体" w:cs="宋体"/>
          <w:sz w:val="24"/>
          <w:szCs w:val="24"/>
          <w:lang w:eastAsia="zh-CN"/>
        </w:rPr>
      </w:pPr>
      <w:r>
        <w:rPr>
          <w:rFonts w:hint="eastAsia" w:ascii="宋体" w:hAnsi="宋体" w:cs="宋体"/>
          <w:sz w:val="24"/>
          <w:szCs w:val="24"/>
          <w:lang w:eastAsia="zh-CN"/>
        </w:rPr>
        <w:t>(</w:t>
      </w:r>
      <w:r>
        <w:rPr>
          <w:rFonts w:hint="eastAsia" w:ascii="宋体" w:hAnsi="宋体" w:cs="宋体" w:eastAsiaTheme="minorEastAsia"/>
          <w:sz w:val="24"/>
          <w:szCs w:val="24"/>
          <w:lang w:eastAsia="zh-CN"/>
        </w:rPr>
        <w:t>4</w:t>
      </w:r>
      <w:r>
        <w:rPr>
          <w:rFonts w:hint="eastAsia" w:ascii="宋体" w:hAnsi="宋体" w:cs="宋体"/>
          <w:sz w:val="24"/>
          <w:szCs w:val="24"/>
          <w:lang w:eastAsia="zh-CN"/>
        </w:rPr>
        <w:t>)在解救过程中，若发现被困乘客中有晕厥、神志昏迷应即通知医护员到场，以便被困人员救出后即可进抢救。</w:t>
      </w:r>
    </w:p>
    <w:p>
      <w:pPr>
        <w:spacing w:line="360" w:lineRule="auto"/>
        <w:ind w:firstLine="480"/>
        <w:rPr>
          <w:rFonts w:ascii="宋体" w:hAnsi="宋体" w:cs="宋体"/>
          <w:sz w:val="24"/>
          <w:szCs w:val="24"/>
          <w:lang w:eastAsia="zh-CN"/>
        </w:rPr>
      </w:pPr>
      <w:r>
        <w:rPr>
          <w:rFonts w:hint="eastAsia" w:ascii="宋体" w:hAnsi="宋体" w:cs="宋体"/>
          <w:sz w:val="24"/>
          <w:szCs w:val="24"/>
          <w:lang w:eastAsia="zh-CN"/>
        </w:rPr>
        <w:t>(</w:t>
      </w:r>
      <w:r>
        <w:rPr>
          <w:rFonts w:hint="eastAsia" w:ascii="宋体" w:hAnsi="宋体" w:cs="宋体" w:eastAsiaTheme="minorEastAsia"/>
          <w:sz w:val="24"/>
          <w:szCs w:val="24"/>
          <w:lang w:eastAsia="zh-CN"/>
        </w:rPr>
        <w:t>5</w:t>
      </w:r>
      <w:r>
        <w:rPr>
          <w:rFonts w:hint="eastAsia" w:ascii="宋体" w:hAnsi="宋体" w:cs="宋体"/>
          <w:sz w:val="24"/>
          <w:szCs w:val="24"/>
          <w:lang w:eastAsia="zh-CN"/>
        </w:rPr>
        <w:t>)被困者救出后，应即请电梯维修公司查明故障原因，修复后可恢复正常运。</w:t>
      </w:r>
    </w:p>
    <w:p>
      <w:pPr>
        <w:spacing w:line="360" w:lineRule="auto"/>
        <w:ind w:firstLine="480"/>
        <w:rPr>
          <w:rFonts w:ascii="宋体" w:hAnsi="宋体" w:cs="宋体"/>
          <w:sz w:val="24"/>
          <w:szCs w:val="24"/>
          <w:lang w:eastAsia="zh-CN"/>
        </w:rPr>
      </w:pPr>
      <w:r>
        <w:rPr>
          <w:rFonts w:hint="eastAsia" w:ascii="宋体" w:hAnsi="宋体" w:cs="宋体"/>
          <w:sz w:val="24"/>
          <w:szCs w:val="24"/>
          <w:lang w:eastAsia="zh-CN"/>
        </w:rPr>
        <w:t>(6)维修单位经理或值班员应详细记录故障发时间、原因、解救办法和修复时间。</w:t>
      </w:r>
    </w:p>
    <w:p>
      <w:pPr>
        <w:spacing w:line="360" w:lineRule="auto"/>
        <w:ind w:firstLine="480"/>
        <w:rPr>
          <w:rFonts w:ascii="宋体" w:hAnsi="宋体" w:cs="宋体"/>
          <w:sz w:val="24"/>
          <w:szCs w:val="24"/>
          <w:lang w:eastAsia="zh-CN"/>
        </w:rPr>
      </w:pPr>
      <w:r>
        <w:rPr>
          <w:rFonts w:hint="eastAsia" w:ascii="宋体" w:hAnsi="宋体" w:cs="宋体"/>
          <w:sz w:val="24"/>
          <w:szCs w:val="24"/>
          <w:lang w:eastAsia="zh-CN"/>
        </w:rPr>
        <w:t xml:space="preserve"> (七)培训要求:</w:t>
      </w:r>
    </w:p>
    <w:p>
      <w:pPr>
        <w:spacing w:line="360" w:lineRule="auto"/>
        <w:ind w:firstLine="480"/>
        <w:rPr>
          <w:rFonts w:ascii="宋体" w:hAnsi="宋体" w:cs="宋体"/>
          <w:sz w:val="24"/>
          <w:szCs w:val="24"/>
          <w:lang w:eastAsia="zh-CN"/>
        </w:rPr>
      </w:pPr>
      <w:r>
        <w:rPr>
          <w:rFonts w:hint="eastAsia" w:ascii="宋体" w:hAnsi="宋体" w:cs="宋体"/>
          <w:sz w:val="24"/>
          <w:szCs w:val="24"/>
          <w:lang w:eastAsia="zh-CN"/>
        </w:rPr>
        <w:t>投标人提供详细的售后培训计划和方案；投标人提供至少二名从事电梯行业10年以上，本单位的电梯维修从业人员组织培训;培训频次不少于1次/年。在中标后，针对本次投标的电梯品牌，提供电梯安全管理使用培训手册，对采购人电梯管理员进行电梯安全管理及使用的培训，提供针对本次授标梯型电梯的日常维修保养作业指导书以及应急演练方案。</w:t>
      </w:r>
    </w:p>
    <w:p>
      <w:pPr>
        <w:tabs>
          <w:tab w:val="left" w:pos="720"/>
        </w:tabs>
        <w:spacing w:line="360" w:lineRule="auto"/>
        <w:ind w:firstLine="480"/>
        <w:rPr>
          <w:rFonts w:ascii="宋体" w:hAnsi="宋体" w:cs="宋体"/>
          <w:sz w:val="24"/>
          <w:szCs w:val="24"/>
          <w:lang w:eastAsia="zh-CN"/>
        </w:rPr>
      </w:pPr>
      <w:r>
        <w:rPr>
          <w:rFonts w:hint="eastAsia" w:ascii="宋体" w:hAnsi="宋体" w:cs="宋体" w:eastAsiaTheme="minorEastAsia"/>
          <w:sz w:val="24"/>
          <w:szCs w:val="24"/>
          <w:lang w:eastAsia="zh-CN"/>
        </w:rPr>
        <w:t>6</w:t>
      </w:r>
      <w:r>
        <w:rPr>
          <w:rFonts w:hint="eastAsia" w:ascii="宋体" w:hAnsi="宋体" w:cs="宋体"/>
          <w:sz w:val="24"/>
          <w:szCs w:val="24"/>
          <w:lang w:eastAsia="zh-CN"/>
        </w:rPr>
        <w:t>、现场勘察</w:t>
      </w:r>
    </w:p>
    <w:p>
      <w:pPr>
        <w:spacing w:line="360" w:lineRule="auto"/>
        <w:ind w:firstLine="480"/>
        <w:rPr>
          <w:rFonts w:ascii="宋体" w:hAnsi="宋体" w:cs="宋体"/>
          <w:sz w:val="24"/>
          <w:szCs w:val="24"/>
          <w:lang w:eastAsia="zh-CN"/>
        </w:rPr>
      </w:pPr>
      <w:r>
        <w:rPr>
          <w:rFonts w:hint="eastAsia" w:ascii="宋体" w:hAnsi="宋体" w:cs="宋体"/>
          <w:sz w:val="24"/>
          <w:szCs w:val="24"/>
          <w:lang w:eastAsia="zh-CN"/>
        </w:rPr>
        <w:t>本项目不组织集中现场勘察，各潜在投标人请自行前往扬州大学附属医院踏勘。在随后的采购中，对现场资料和数据所作出的推论、解释和结论及由此造成的后果由投标人负责（未现场勘察和未提出疑义的投标人将被视为已勘察，认同招标项目要求的内容）如因该项误差造成投标电梯型号与现场实际可用型号不一致，由此产生的一切责任均由投标人承担。</w:t>
      </w:r>
    </w:p>
    <w:p>
      <w:pPr>
        <w:widowControl/>
        <w:numPr>
          <w:ilvl w:val="0"/>
          <w:numId w:val="0"/>
        </w:numPr>
        <w:snapToGrid w:val="0"/>
        <w:spacing w:line="360" w:lineRule="auto"/>
        <w:jc w:val="center"/>
        <w:outlineLvl w:val="0"/>
        <w:rPr>
          <w:rFonts w:hint="eastAsia" w:ascii="宋体" w:hAnsi="宋体"/>
          <w:b/>
          <w:bCs/>
          <w:sz w:val="36"/>
          <w:lang w:val="en-US" w:eastAsia="zh-CN"/>
        </w:rPr>
      </w:pPr>
      <w:bookmarkStart w:id="2" w:name="_Toc497145843"/>
    </w:p>
    <w:p>
      <w:pPr>
        <w:widowControl/>
        <w:numPr>
          <w:ilvl w:val="0"/>
          <w:numId w:val="0"/>
        </w:numPr>
        <w:snapToGrid w:val="0"/>
        <w:spacing w:line="360" w:lineRule="auto"/>
        <w:jc w:val="center"/>
        <w:outlineLvl w:val="0"/>
        <w:rPr>
          <w:rFonts w:hint="eastAsia" w:ascii="宋体" w:hAnsi="宋体"/>
          <w:b/>
          <w:bCs/>
          <w:sz w:val="36"/>
          <w:lang w:val="en-US" w:eastAsia="zh-CN"/>
        </w:rPr>
      </w:pPr>
    </w:p>
    <w:p>
      <w:pPr>
        <w:widowControl/>
        <w:numPr>
          <w:ilvl w:val="0"/>
          <w:numId w:val="0"/>
        </w:numPr>
        <w:snapToGrid w:val="0"/>
        <w:spacing w:line="360" w:lineRule="auto"/>
        <w:jc w:val="center"/>
        <w:outlineLvl w:val="0"/>
        <w:rPr>
          <w:rFonts w:hint="eastAsia" w:ascii="宋体" w:hAnsi="宋体"/>
          <w:b/>
          <w:bCs/>
          <w:sz w:val="36"/>
          <w:lang w:val="en-US" w:eastAsia="zh-CN"/>
        </w:rPr>
      </w:pPr>
    </w:p>
    <w:p>
      <w:pPr>
        <w:widowControl/>
        <w:numPr>
          <w:ilvl w:val="0"/>
          <w:numId w:val="0"/>
        </w:numPr>
        <w:snapToGrid w:val="0"/>
        <w:spacing w:line="360" w:lineRule="auto"/>
        <w:jc w:val="center"/>
        <w:outlineLvl w:val="0"/>
        <w:rPr>
          <w:rFonts w:hint="eastAsia" w:ascii="宋体" w:hAnsi="宋体"/>
          <w:b/>
          <w:bCs/>
          <w:sz w:val="36"/>
          <w:lang w:val="en-US" w:eastAsia="zh-CN"/>
        </w:rPr>
      </w:pPr>
    </w:p>
    <w:p>
      <w:pPr>
        <w:widowControl/>
        <w:numPr>
          <w:ilvl w:val="0"/>
          <w:numId w:val="0"/>
        </w:numPr>
        <w:snapToGrid w:val="0"/>
        <w:spacing w:line="360" w:lineRule="auto"/>
        <w:jc w:val="center"/>
        <w:outlineLvl w:val="0"/>
        <w:rPr>
          <w:rFonts w:hint="eastAsia" w:ascii="宋体" w:hAnsi="宋体"/>
          <w:b/>
          <w:bCs/>
          <w:sz w:val="36"/>
          <w:lang w:val="en-US" w:eastAsia="zh-CN"/>
        </w:rPr>
      </w:pPr>
    </w:p>
    <w:p>
      <w:pPr>
        <w:widowControl/>
        <w:numPr>
          <w:ilvl w:val="0"/>
          <w:numId w:val="0"/>
        </w:numPr>
        <w:snapToGrid w:val="0"/>
        <w:spacing w:line="360" w:lineRule="auto"/>
        <w:jc w:val="center"/>
        <w:outlineLvl w:val="0"/>
        <w:rPr>
          <w:rFonts w:hint="eastAsia" w:ascii="宋体" w:hAnsi="宋体"/>
          <w:b/>
          <w:bCs/>
          <w:sz w:val="36"/>
          <w:lang w:val="en-US" w:eastAsia="zh-CN"/>
        </w:rPr>
      </w:pPr>
    </w:p>
    <w:p>
      <w:pPr>
        <w:widowControl/>
        <w:numPr>
          <w:ilvl w:val="0"/>
          <w:numId w:val="0"/>
        </w:numPr>
        <w:snapToGrid w:val="0"/>
        <w:spacing w:line="360" w:lineRule="auto"/>
        <w:jc w:val="center"/>
        <w:outlineLvl w:val="0"/>
        <w:rPr>
          <w:rFonts w:hint="eastAsia" w:ascii="宋体" w:hAnsi="宋体"/>
          <w:b/>
          <w:bCs/>
          <w:sz w:val="36"/>
          <w:lang w:val="en-US" w:eastAsia="zh-CN"/>
        </w:rPr>
      </w:pPr>
    </w:p>
    <w:p>
      <w:pPr>
        <w:widowControl/>
        <w:numPr>
          <w:ilvl w:val="0"/>
          <w:numId w:val="0"/>
        </w:numPr>
        <w:snapToGrid w:val="0"/>
        <w:spacing w:line="360" w:lineRule="auto"/>
        <w:jc w:val="center"/>
        <w:outlineLvl w:val="0"/>
        <w:rPr>
          <w:rFonts w:hint="eastAsia" w:ascii="宋体" w:hAnsi="宋体"/>
          <w:b/>
          <w:bCs/>
          <w:sz w:val="36"/>
          <w:lang w:val="en-US" w:eastAsia="zh-CN"/>
        </w:rPr>
      </w:pPr>
    </w:p>
    <w:p>
      <w:pPr>
        <w:widowControl/>
        <w:numPr>
          <w:ilvl w:val="0"/>
          <w:numId w:val="0"/>
        </w:numPr>
        <w:snapToGrid w:val="0"/>
        <w:spacing w:line="360" w:lineRule="auto"/>
        <w:jc w:val="center"/>
        <w:outlineLvl w:val="0"/>
        <w:rPr>
          <w:rFonts w:hint="eastAsia" w:ascii="宋体" w:hAnsi="宋体"/>
          <w:b/>
          <w:bCs/>
          <w:sz w:val="36"/>
          <w:lang w:val="en-US" w:eastAsia="zh-CN"/>
        </w:rPr>
      </w:pPr>
    </w:p>
    <w:p>
      <w:pPr>
        <w:widowControl/>
        <w:numPr>
          <w:ilvl w:val="0"/>
          <w:numId w:val="0"/>
        </w:numPr>
        <w:snapToGrid w:val="0"/>
        <w:spacing w:line="360" w:lineRule="auto"/>
        <w:jc w:val="center"/>
        <w:outlineLvl w:val="0"/>
        <w:rPr>
          <w:rFonts w:hint="eastAsia" w:ascii="宋体" w:hAnsi="宋体"/>
          <w:b/>
          <w:bCs/>
          <w:sz w:val="36"/>
        </w:rPr>
      </w:pPr>
      <w:r>
        <w:rPr>
          <w:rFonts w:hint="eastAsia" w:ascii="宋体" w:hAnsi="宋体"/>
          <w:b/>
          <w:bCs/>
          <w:sz w:val="36"/>
          <w:lang w:val="en-US" w:eastAsia="zh-CN"/>
        </w:rPr>
        <w:t xml:space="preserve">第二部分 </w:t>
      </w:r>
      <w:r>
        <w:rPr>
          <w:rFonts w:hint="eastAsia" w:ascii="宋体" w:hAnsi="宋体"/>
          <w:b/>
          <w:bCs/>
          <w:sz w:val="36"/>
        </w:rPr>
        <w:t>评审方法和评审标准</w:t>
      </w:r>
      <w:bookmarkEnd w:id="2"/>
    </w:p>
    <w:p>
      <w:pPr>
        <w:pStyle w:val="23"/>
        <w:ind w:firstLine="422" w:firstLineChars="200"/>
        <w:rPr>
          <w:rFonts w:hint="eastAsia" w:ascii="宋体" w:hAnsi="宋体"/>
          <w:b/>
          <w:kern w:val="2"/>
          <w:sz w:val="21"/>
          <w:szCs w:val="21"/>
        </w:rPr>
      </w:pPr>
      <w:r>
        <w:rPr>
          <w:rFonts w:hint="eastAsia" w:ascii="宋体" w:hAnsi="宋体"/>
          <w:b/>
          <w:kern w:val="2"/>
          <w:sz w:val="21"/>
          <w:szCs w:val="21"/>
        </w:rPr>
        <w:t>一、评标方法</w:t>
      </w:r>
    </w:p>
    <w:p>
      <w:pPr>
        <w:spacing w:line="360" w:lineRule="auto"/>
        <w:ind w:firstLine="420" w:firstLineChars="200"/>
        <w:rPr>
          <w:rFonts w:hint="eastAsia"/>
        </w:rPr>
      </w:pPr>
      <w:r>
        <w:rPr>
          <w:rFonts w:hint="eastAsia"/>
        </w:rPr>
        <w:t>本项目采用综合评分法，评委会将对确定为实质性响应招标文件要求的投标文件进行评价和比较。评标结果按评审后得分由高到低顺序排列。得分相同的，按投标报价由低到高顺序排列。得分且投标报价相同的并列，投标文件满足招标文件全部实质性要求，且按照评审因素的量化指标评审得分最高的供应商为排名第一的成交候选人。</w:t>
      </w:r>
    </w:p>
    <w:p>
      <w:pPr>
        <w:numPr>
          <w:numId w:val="0"/>
        </w:numPr>
        <w:spacing w:line="360" w:lineRule="auto"/>
        <w:ind w:firstLine="422" w:firstLineChars="200"/>
        <w:rPr>
          <w:rFonts w:hint="eastAsia"/>
          <w:b/>
        </w:rPr>
      </w:pPr>
      <w:r>
        <w:rPr>
          <w:rFonts w:hint="eastAsia" w:eastAsia="宋体"/>
          <w:b/>
          <w:lang w:val="en-US" w:eastAsia="zh-CN"/>
        </w:rPr>
        <w:t>二、</w:t>
      </w:r>
      <w:r>
        <w:rPr>
          <w:rFonts w:hint="eastAsia"/>
          <w:b/>
        </w:rPr>
        <w:t>评分标准</w:t>
      </w:r>
    </w:p>
    <w:tbl>
      <w:tblPr>
        <w:tblStyle w:val="9"/>
        <w:tblW w:w="97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19"/>
        <w:gridCol w:w="1179"/>
        <w:gridCol w:w="6581"/>
        <w:gridCol w:w="569"/>
        <w:gridCol w:w="8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2" w:hRule="atLeast"/>
          <w:tblHeader/>
          <w:jc w:val="center"/>
        </w:trPr>
        <w:tc>
          <w:tcPr>
            <w:tcW w:w="519" w:type="dxa"/>
            <w:noWrap/>
          </w:tcPr>
          <w:p>
            <w:pPr>
              <w:spacing w:line="288" w:lineRule="auto"/>
              <w:jc w:val="center"/>
              <w:rPr>
                <w:rFonts w:ascii="宋体" w:hAnsi="宋体" w:cs="宋体"/>
                <w:b/>
                <w:bCs/>
                <w:sz w:val="24"/>
                <w:szCs w:val="24"/>
              </w:rPr>
            </w:pPr>
            <w:r>
              <w:rPr>
                <w:rFonts w:hint="eastAsia" w:ascii="宋体" w:hAnsi="宋体" w:cs="宋体"/>
                <w:b/>
                <w:bCs/>
                <w:sz w:val="24"/>
                <w:szCs w:val="24"/>
              </w:rPr>
              <w:t>序号</w:t>
            </w:r>
          </w:p>
        </w:tc>
        <w:tc>
          <w:tcPr>
            <w:tcW w:w="1179" w:type="dxa"/>
            <w:noWrap/>
          </w:tcPr>
          <w:p>
            <w:pPr>
              <w:spacing w:line="288" w:lineRule="auto"/>
              <w:jc w:val="center"/>
              <w:rPr>
                <w:rFonts w:ascii="宋体" w:hAnsi="宋体" w:cs="宋体"/>
                <w:b/>
                <w:bCs/>
                <w:sz w:val="24"/>
                <w:szCs w:val="24"/>
              </w:rPr>
            </w:pPr>
            <w:r>
              <w:rPr>
                <w:rFonts w:hint="eastAsia" w:ascii="宋体" w:hAnsi="宋体" w:cs="宋体"/>
                <w:b/>
                <w:bCs/>
                <w:sz w:val="24"/>
                <w:szCs w:val="24"/>
              </w:rPr>
              <w:t>评审因素</w:t>
            </w:r>
          </w:p>
        </w:tc>
        <w:tc>
          <w:tcPr>
            <w:tcW w:w="6581" w:type="dxa"/>
            <w:noWrap/>
          </w:tcPr>
          <w:p>
            <w:pPr>
              <w:spacing w:line="288" w:lineRule="auto"/>
              <w:jc w:val="center"/>
              <w:rPr>
                <w:rFonts w:ascii="宋体" w:hAnsi="宋体" w:cs="宋体"/>
                <w:b/>
                <w:bCs/>
                <w:sz w:val="24"/>
                <w:szCs w:val="24"/>
              </w:rPr>
            </w:pPr>
            <w:r>
              <w:rPr>
                <w:rFonts w:hint="eastAsia" w:ascii="宋体" w:hAnsi="宋体" w:cs="宋体"/>
                <w:b/>
                <w:bCs/>
                <w:sz w:val="24"/>
                <w:szCs w:val="24"/>
              </w:rPr>
              <w:t>评审细则</w:t>
            </w:r>
          </w:p>
        </w:tc>
        <w:tc>
          <w:tcPr>
            <w:tcW w:w="569" w:type="dxa"/>
            <w:noWrap/>
          </w:tcPr>
          <w:p>
            <w:pPr>
              <w:spacing w:line="288" w:lineRule="auto"/>
              <w:jc w:val="center"/>
              <w:rPr>
                <w:rFonts w:ascii="宋体" w:hAnsi="宋体" w:cs="宋体"/>
                <w:b/>
                <w:bCs/>
                <w:sz w:val="24"/>
                <w:szCs w:val="24"/>
              </w:rPr>
            </w:pPr>
            <w:r>
              <w:rPr>
                <w:rFonts w:hint="eastAsia" w:ascii="宋体" w:hAnsi="宋体" w:cs="宋体"/>
                <w:b/>
                <w:bCs/>
                <w:sz w:val="24"/>
                <w:szCs w:val="24"/>
              </w:rPr>
              <w:t>分值</w:t>
            </w:r>
          </w:p>
        </w:tc>
        <w:tc>
          <w:tcPr>
            <w:tcW w:w="881" w:type="dxa"/>
            <w:noWrap/>
          </w:tcPr>
          <w:p>
            <w:pPr>
              <w:spacing w:line="288" w:lineRule="auto"/>
              <w:jc w:val="center"/>
              <w:rPr>
                <w:rFonts w:ascii="宋体" w:hAnsi="宋体" w:cs="宋体"/>
                <w:b/>
                <w:bCs/>
                <w:sz w:val="24"/>
                <w:szCs w:val="24"/>
              </w:rPr>
            </w:pPr>
            <w:r>
              <w:rPr>
                <w:rFonts w:hint="eastAsia" w:ascii="宋体" w:hAnsi="宋体" w:cs="宋体"/>
                <w:b/>
                <w:bCs/>
                <w:sz w:val="24"/>
                <w:szCs w:val="24"/>
              </w:rPr>
              <w:t>类型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0" w:hRule="atLeast"/>
          <w:jc w:val="center"/>
        </w:trPr>
        <w:tc>
          <w:tcPr>
            <w:tcW w:w="9729" w:type="dxa"/>
            <w:gridSpan w:val="5"/>
            <w:noWrap/>
          </w:tcPr>
          <w:p>
            <w:pPr>
              <w:spacing w:before="122" w:line="288" w:lineRule="auto"/>
              <w:ind w:left="114"/>
              <w:rPr>
                <w:rFonts w:ascii="宋体" w:hAnsi="宋体" w:cs="宋体"/>
                <w:sz w:val="24"/>
                <w:szCs w:val="24"/>
              </w:rPr>
            </w:pPr>
            <w:r>
              <w:rPr>
                <w:rFonts w:hint="eastAsia" w:ascii="宋体" w:hAnsi="宋体" w:cs="宋体"/>
                <w:b/>
                <w:bCs/>
                <w:spacing w:val="-3"/>
                <w:sz w:val="24"/>
                <w:szCs w:val="24"/>
              </w:rPr>
              <w:t>1.价</w:t>
            </w:r>
            <w:r>
              <w:rPr>
                <w:rFonts w:hint="eastAsia" w:ascii="宋体" w:hAnsi="宋体" w:cs="宋体"/>
                <w:b/>
                <w:bCs/>
                <w:spacing w:val="-2"/>
                <w:sz w:val="24"/>
                <w:szCs w:val="24"/>
              </w:rPr>
              <w:t>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8" w:hRule="atLeast"/>
          <w:jc w:val="center"/>
        </w:trPr>
        <w:tc>
          <w:tcPr>
            <w:tcW w:w="519" w:type="dxa"/>
            <w:noWrap/>
            <w:vAlign w:val="center"/>
          </w:tcPr>
          <w:p>
            <w:pPr>
              <w:spacing w:before="68" w:line="288" w:lineRule="auto"/>
              <w:jc w:val="center"/>
              <w:rPr>
                <w:rFonts w:ascii="宋体" w:hAnsi="宋体" w:cs="宋体"/>
                <w:sz w:val="24"/>
                <w:szCs w:val="24"/>
              </w:rPr>
            </w:pPr>
            <w:r>
              <w:rPr>
                <w:rFonts w:hint="eastAsia" w:ascii="宋体" w:hAnsi="宋体" w:cs="宋体"/>
                <w:spacing w:val="-6"/>
                <w:sz w:val="24"/>
                <w:szCs w:val="24"/>
              </w:rPr>
              <w:t>1</w:t>
            </w:r>
            <w:r>
              <w:rPr>
                <w:rFonts w:hint="eastAsia" w:ascii="宋体" w:hAnsi="宋体" w:cs="宋体"/>
                <w:spacing w:val="-5"/>
                <w:sz w:val="24"/>
                <w:szCs w:val="24"/>
              </w:rPr>
              <w:t>.1</w:t>
            </w:r>
          </w:p>
        </w:tc>
        <w:tc>
          <w:tcPr>
            <w:tcW w:w="1179" w:type="dxa"/>
            <w:noWrap/>
            <w:vAlign w:val="center"/>
          </w:tcPr>
          <w:p>
            <w:pPr>
              <w:spacing w:before="68" w:line="288" w:lineRule="auto"/>
              <w:jc w:val="center"/>
              <w:rPr>
                <w:rFonts w:ascii="宋体" w:hAnsi="宋体" w:cs="宋体"/>
                <w:sz w:val="24"/>
                <w:szCs w:val="24"/>
              </w:rPr>
            </w:pPr>
            <w:r>
              <w:rPr>
                <w:rFonts w:hint="eastAsia" w:ascii="宋体" w:hAnsi="宋体" w:cs="宋体"/>
                <w:spacing w:val="-2"/>
                <w:sz w:val="24"/>
                <w:szCs w:val="24"/>
              </w:rPr>
              <w:t>价格分</w:t>
            </w:r>
          </w:p>
        </w:tc>
        <w:tc>
          <w:tcPr>
            <w:tcW w:w="6581" w:type="dxa"/>
            <w:noWrap/>
            <w:vAlign w:val="center"/>
          </w:tcPr>
          <w:p>
            <w:r>
              <w:rPr>
                <w:rFonts w:hint="eastAsia"/>
              </w:rPr>
              <w:t>以满足招标文件要求的最低投标报价为评标基准价，得满分30分，其他投标报价=（基准价/其他投标报价）×30×100%</w:t>
            </w:r>
          </w:p>
        </w:tc>
        <w:tc>
          <w:tcPr>
            <w:tcW w:w="569" w:type="dxa"/>
            <w:noWrap/>
            <w:vAlign w:val="center"/>
          </w:tcPr>
          <w:p>
            <w:pPr>
              <w:spacing w:before="69" w:line="288" w:lineRule="auto"/>
              <w:jc w:val="center"/>
              <w:rPr>
                <w:rFonts w:ascii="宋体" w:hAnsi="宋体" w:cs="宋体"/>
                <w:sz w:val="24"/>
                <w:szCs w:val="24"/>
              </w:rPr>
            </w:pPr>
            <w:r>
              <w:rPr>
                <w:rFonts w:hint="eastAsia" w:ascii="宋体" w:hAnsi="宋体" w:cs="宋体"/>
                <w:sz w:val="24"/>
                <w:szCs w:val="24"/>
              </w:rPr>
              <w:t>30</w:t>
            </w:r>
          </w:p>
        </w:tc>
        <w:tc>
          <w:tcPr>
            <w:tcW w:w="881" w:type="dxa"/>
            <w:noWrap/>
            <w:vAlign w:val="center"/>
          </w:tcPr>
          <w:p>
            <w:pPr>
              <w:spacing w:before="258" w:line="288" w:lineRule="auto"/>
              <w:jc w:val="center"/>
              <w:rPr>
                <w:rFonts w:ascii="宋体" w:hAnsi="宋体" w:cs="宋体"/>
                <w:sz w:val="24"/>
                <w:szCs w:val="24"/>
              </w:rPr>
            </w:pPr>
            <w:r>
              <w:rPr>
                <w:rFonts w:hint="eastAsia" w:ascii="宋体" w:hAnsi="宋体" w:cs="宋体"/>
                <w:sz w:val="24"/>
                <w:szCs w:val="24"/>
              </w:rPr>
              <w:t>价格分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0" w:hRule="atLeast"/>
          <w:jc w:val="center"/>
        </w:trPr>
        <w:tc>
          <w:tcPr>
            <w:tcW w:w="9729" w:type="dxa"/>
            <w:gridSpan w:val="5"/>
            <w:noWrap/>
          </w:tcPr>
          <w:p>
            <w:pPr>
              <w:spacing w:before="123" w:line="288" w:lineRule="auto"/>
              <w:ind w:left="114"/>
              <w:rPr>
                <w:rFonts w:ascii="宋体" w:hAnsi="宋体" w:cs="宋体"/>
                <w:sz w:val="24"/>
                <w:szCs w:val="24"/>
              </w:rPr>
            </w:pPr>
            <w:r>
              <w:rPr>
                <w:rFonts w:hint="eastAsia" w:ascii="宋体" w:hAnsi="宋体" w:cs="宋体"/>
                <w:b/>
                <w:bCs/>
                <w:spacing w:val="-3"/>
                <w:sz w:val="24"/>
                <w:szCs w:val="24"/>
              </w:rPr>
              <w:t>2.技术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89" w:hRule="atLeast"/>
          <w:jc w:val="center"/>
        </w:trPr>
        <w:tc>
          <w:tcPr>
            <w:tcW w:w="519" w:type="dxa"/>
            <w:noWrap/>
            <w:vAlign w:val="center"/>
          </w:tcPr>
          <w:p>
            <w:pPr>
              <w:spacing w:before="68" w:line="288" w:lineRule="auto"/>
              <w:jc w:val="center"/>
              <w:rPr>
                <w:rFonts w:ascii="宋体" w:hAnsi="宋体" w:cs="宋体"/>
                <w:spacing w:val="-2"/>
                <w:sz w:val="24"/>
                <w:szCs w:val="24"/>
              </w:rPr>
            </w:pPr>
            <w:r>
              <w:rPr>
                <w:rFonts w:hint="eastAsia" w:ascii="宋体" w:hAnsi="宋体" w:cs="宋体"/>
                <w:spacing w:val="-2"/>
                <w:sz w:val="24"/>
                <w:szCs w:val="24"/>
              </w:rPr>
              <w:t>2.1</w:t>
            </w:r>
          </w:p>
        </w:tc>
        <w:tc>
          <w:tcPr>
            <w:tcW w:w="1179" w:type="dxa"/>
            <w:noWrap/>
            <w:vAlign w:val="center"/>
          </w:tcPr>
          <w:p>
            <w:pPr>
              <w:pBdr>
                <w:top w:val="none" w:color="000000" w:sz="0" w:space="0"/>
                <w:left w:val="none" w:color="000000" w:sz="0" w:space="0"/>
                <w:bottom w:val="none" w:color="000000" w:sz="0" w:space="0"/>
                <w:right w:val="none" w:color="000000" w:sz="0" w:space="0"/>
              </w:pBdr>
              <w:rPr>
                <w:rFonts w:ascii="宋体" w:hAnsi="宋体" w:cs="宋体"/>
                <w:color w:val="000000"/>
                <w:sz w:val="24"/>
              </w:rPr>
            </w:pPr>
            <w:r>
              <w:rPr>
                <w:rFonts w:hint="eastAsia" w:ascii="宋体" w:hAnsi="宋体" w:cs="宋体"/>
                <w:color w:val="000000"/>
                <w:sz w:val="24"/>
              </w:rPr>
              <w:t>产品其他功能</w:t>
            </w:r>
          </w:p>
          <w:p>
            <w:pPr>
              <w:pBdr>
                <w:top w:val="none" w:color="000000" w:sz="0" w:space="0"/>
                <w:left w:val="none" w:color="000000" w:sz="0" w:space="0"/>
                <w:bottom w:val="none" w:color="000000" w:sz="0" w:space="0"/>
                <w:right w:val="none" w:color="000000" w:sz="0" w:space="0"/>
              </w:pBdr>
              <w:rPr>
                <w:rFonts w:ascii="宋体" w:hAnsi="宋体" w:cs="宋体"/>
                <w:color w:val="000000"/>
                <w:sz w:val="24"/>
              </w:rPr>
            </w:pPr>
          </w:p>
        </w:tc>
        <w:tc>
          <w:tcPr>
            <w:tcW w:w="6581" w:type="dxa"/>
            <w:noWrap/>
            <w:vAlign w:val="center"/>
          </w:tcPr>
          <w:p>
            <w:pPr>
              <w:pBdr>
                <w:top w:val="none" w:color="000000" w:sz="0" w:space="0"/>
                <w:left w:val="none" w:color="000000" w:sz="0" w:space="0"/>
                <w:bottom w:val="none" w:color="000000" w:sz="0" w:space="0"/>
                <w:right w:val="none" w:color="000000" w:sz="0" w:space="0"/>
              </w:pBdr>
              <w:rPr>
                <w:rFonts w:ascii="宋体" w:hAnsi="宋体" w:cs="宋体"/>
                <w:color w:val="000000"/>
                <w:sz w:val="24"/>
              </w:rPr>
            </w:pPr>
            <w:r>
              <w:rPr>
                <w:rFonts w:ascii="宋体" w:hAnsi="宋体" w:cs="宋体"/>
                <w:color w:val="000000"/>
                <w:sz w:val="24"/>
              </w:rPr>
              <w:t>1.电梯曳引机制动器（原厂原品牌），在正常工作条件下</w:t>
            </w:r>
            <w:r>
              <w:rPr>
                <w:rFonts w:hint="eastAsia" w:ascii="宋体" w:hAnsi="宋体" w:cs="宋体"/>
                <w:color w:val="000000"/>
                <w:sz w:val="24"/>
              </w:rPr>
              <w:t>，期间应不发生任何可能产生危险的故障</w:t>
            </w:r>
            <w:r>
              <w:rPr>
                <w:rFonts w:ascii="宋体" w:hAnsi="宋体" w:cs="宋体"/>
                <w:color w:val="000000"/>
                <w:sz w:val="24"/>
              </w:rPr>
              <w:t>：正常动作次数1800（含）万次以上得</w:t>
            </w:r>
            <w:r>
              <w:rPr>
                <w:rFonts w:hint="eastAsia" w:ascii="宋体" w:hAnsi="宋体" w:cs="宋体"/>
                <w:color w:val="000000"/>
                <w:sz w:val="24"/>
              </w:rPr>
              <w:t>4</w:t>
            </w:r>
            <w:r>
              <w:rPr>
                <w:rFonts w:ascii="宋体" w:hAnsi="宋体" w:cs="宋体"/>
                <w:color w:val="000000"/>
                <w:sz w:val="24"/>
              </w:rPr>
              <w:t>分；正常动作次数1500（含）-1800万次得2分；正常动作次数1</w:t>
            </w:r>
            <w:r>
              <w:rPr>
                <w:rFonts w:hint="eastAsia" w:ascii="宋体" w:hAnsi="宋体" w:cs="宋体"/>
                <w:color w:val="000000"/>
                <w:sz w:val="24"/>
              </w:rPr>
              <w:t>5</w:t>
            </w:r>
            <w:r>
              <w:rPr>
                <w:rFonts w:ascii="宋体" w:hAnsi="宋体" w:cs="宋体"/>
                <w:color w:val="000000"/>
                <w:sz w:val="24"/>
              </w:rPr>
              <w:t>00万次以下得1分。(提供具有CNAS或CMA标识的评测机构出具的检测报告）</w:t>
            </w:r>
          </w:p>
          <w:p>
            <w:pPr>
              <w:pBdr>
                <w:top w:val="none" w:color="000000" w:sz="0" w:space="0"/>
                <w:left w:val="none" w:color="000000" w:sz="0" w:space="0"/>
                <w:bottom w:val="none" w:color="000000" w:sz="0" w:space="0"/>
                <w:right w:val="none" w:color="000000" w:sz="0" w:space="0"/>
              </w:pBdr>
              <w:rPr>
                <w:rFonts w:ascii="宋体" w:hAnsi="宋体" w:cs="宋体"/>
                <w:color w:val="000000"/>
                <w:sz w:val="24"/>
                <w:highlight w:val="cyan"/>
              </w:rPr>
            </w:pPr>
            <w:r>
              <w:rPr>
                <w:rFonts w:ascii="宋体" w:hAnsi="宋体" w:cs="宋体"/>
                <w:color w:val="000000"/>
                <w:sz w:val="24"/>
              </w:rPr>
              <w:t>2. 电梯门开关（原厂原品牌）在正常工作条件下：能正常运行1500（含）万次以上得</w:t>
            </w:r>
            <w:r>
              <w:rPr>
                <w:rFonts w:hint="eastAsia" w:ascii="宋体" w:hAnsi="宋体" w:cs="宋体"/>
                <w:color w:val="000000"/>
                <w:sz w:val="24"/>
              </w:rPr>
              <w:t>4</w:t>
            </w:r>
            <w:r>
              <w:rPr>
                <w:rFonts w:ascii="宋体" w:hAnsi="宋体" w:cs="宋体"/>
                <w:color w:val="000000"/>
                <w:sz w:val="24"/>
              </w:rPr>
              <w:t>分；能正常运行1000（含）-1500万次得2分；能正常运行1000万次以下得1分。(提供具有CNAS或CMA标识的评测机构出具的检测报告）</w:t>
            </w:r>
          </w:p>
          <w:p>
            <w:pPr>
              <w:pBdr>
                <w:top w:val="none" w:color="000000" w:sz="0" w:space="0"/>
                <w:left w:val="none" w:color="000000" w:sz="0" w:space="0"/>
                <w:bottom w:val="none" w:color="000000" w:sz="0" w:space="0"/>
                <w:right w:val="none" w:color="000000" w:sz="0" w:space="0"/>
              </w:pBdr>
              <w:rPr>
                <w:rFonts w:ascii="宋体" w:hAnsi="宋体" w:cs="宋体"/>
                <w:color w:val="000000"/>
                <w:sz w:val="24"/>
              </w:rPr>
            </w:pPr>
            <w:r>
              <w:rPr>
                <w:rFonts w:ascii="宋体" w:hAnsi="宋体" w:cs="宋体"/>
                <w:color w:val="000000"/>
                <w:sz w:val="24"/>
              </w:rPr>
              <w:t>3.</w:t>
            </w:r>
            <w:r>
              <w:rPr>
                <w:rFonts w:hint="eastAsia" w:ascii="宋体" w:hAnsi="宋体" w:cs="宋体"/>
                <w:color w:val="000000"/>
                <w:sz w:val="24"/>
              </w:rPr>
              <w:t>投标品牌按钮为原厂原品牌，满足动作2000万次及以上寿命试验后能按钮动作正常得4分，能够满足动作1000（含）-2000万次及以上得2分；满足动作500(含)-1000万次及以上得1分，。</w:t>
            </w:r>
            <w:r>
              <w:rPr>
                <w:rFonts w:ascii="宋体" w:hAnsi="宋体" w:cs="宋体"/>
                <w:color w:val="000000"/>
                <w:sz w:val="24"/>
              </w:rPr>
              <w:t>(提供具有CNAS或CMA标识的评测机构出具的检测报告）</w:t>
            </w:r>
          </w:p>
          <w:p>
            <w:pPr>
              <w:pBdr>
                <w:top w:val="none" w:color="000000" w:sz="0" w:space="0"/>
                <w:left w:val="none" w:color="000000" w:sz="0" w:space="0"/>
                <w:bottom w:val="none" w:color="000000" w:sz="0" w:space="0"/>
                <w:right w:val="none" w:color="000000" w:sz="0" w:space="0"/>
              </w:pBdr>
              <w:rPr>
                <w:rFonts w:ascii="宋体" w:hAnsi="宋体" w:cs="宋体"/>
                <w:color w:val="000000"/>
                <w:sz w:val="24"/>
              </w:rPr>
            </w:pPr>
            <w:r>
              <w:rPr>
                <w:rFonts w:ascii="宋体" w:hAnsi="宋体" w:cs="宋体"/>
                <w:color w:val="000000"/>
                <w:sz w:val="24"/>
              </w:rPr>
              <w:t>4.</w:t>
            </w:r>
            <w:r>
              <w:rPr>
                <w:rFonts w:hint="eastAsia" w:ascii="宋体" w:hAnsi="宋体" w:cs="宋体"/>
                <w:color w:val="000000"/>
                <w:sz w:val="24"/>
              </w:rPr>
              <w:t>所投品牌制造商垂直电梯曳引机制动器在电梯轿厢静止在层站时，轿厢内加载至200%额定载荷后（应满足制动器各部件完好并可保持良好的静态制动性能、曳引轮无转动、曳引机钢丝绳无打滑，轿厢未发生明显位移）并对保持时间进行评分，≥20min得4分，10min≤时间＜20min得2分，＜10min得1分（提供型式（委托）试验报告或带</w:t>
            </w:r>
            <w:r>
              <w:rPr>
                <w:rFonts w:ascii="宋体" w:hAnsi="宋体" w:cs="宋体"/>
                <w:color w:val="000000"/>
                <w:sz w:val="24"/>
              </w:rPr>
              <w:t>CMA</w:t>
            </w:r>
            <w:r>
              <w:rPr>
                <w:rFonts w:hint="eastAsia" w:ascii="宋体" w:hAnsi="宋体" w:cs="宋体"/>
                <w:color w:val="000000"/>
                <w:sz w:val="24"/>
              </w:rPr>
              <w:t>标识的检验报告原件加盖投标人公章，否则不予得分）</w:t>
            </w:r>
          </w:p>
          <w:p>
            <w:pPr>
              <w:pBdr>
                <w:top w:val="none" w:color="000000" w:sz="0" w:space="0"/>
                <w:left w:val="none" w:color="000000" w:sz="0" w:space="0"/>
                <w:bottom w:val="none" w:color="000000" w:sz="0" w:space="0"/>
                <w:right w:val="none" w:color="000000" w:sz="0" w:space="0"/>
              </w:pBdr>
              <w:rPr>
                <w:rFonts w:ascii="宋体" w:hAnsi="宋体" w:cs="宋体"/>
                <w:color w:val="000000"/>
                <w:sz w:val="24"/>
              </w:rPr>
            </w:pPr>
            <w:r>
              <w:rPr>
                <w:rFonts w:hint="eastAsia" w:ascii="宋体" w:hAnsi="宋体" w:cs="宋体"/>
                <w:color w:val="000000"/>
                <w:sz w:val="24"/>
              </w:rPr>
              <w:t>5.所投电梯的光幕为原厂原品牌且1、光幕光束数大于220束且防护等级达IP65，2、探测距离0mm-5000mm，3、发射接收管数目不小于45对，全部满足得4分，满足2项得2分，其余不得分。</w:t>
            </w:r>
          </w:p>
          <w:p>
            <w:pPr>
              <w:pStyle w:val="2"/>
              <w:ind w:left="0" w:leftChars="0" w:firstLine="0" w:firstLineChars="0"/>
              <w:rPr>
                <w:rFonts w:ascii="宋体" w:hAnsi="宋体" w:cs="宋体"/>
                <w:color w:val="000000"/>
                <w:sz w:val="24"/>
              </w:rPr>
            </w:pPr>
            <w:r>
              <w:rPr>
                <w:rFonts w:hint="eastAsia" w:ascii="宋体" w:hAnsi="宋体" w:cs="宋体"/>
                <w:color w:val="000000"/>
                <w:sz w:val="24"/>
              </w:rPr>
              <w:t>6.所投品牌制造商垂直电梯控制柜在电源输入电压（380V）波动的情况下能够稳定运行，可承受电压波动范围＞±20%的得4分，≥±15%且≤±20%的得2分，≥±10%且＜±15%的得1分，其他不得分。</w:t>
            </w:r>
          </w:p>
          <w:p>
            <w:pPr>
              <w:pBdr>
                <w:top w:val="none" w:color="000000" w:sz="0" w:space="0"/>
                <w:left w:val="none" w:color="000000" w:sz="0" w:space="0"/>
                <w:bottom w:val="none" w:color="000000" w:sz="0" w:space="0"/>
                <w:right w:val="none" w:color="000000" w:sz="0" w:space="0"/>
              </w:pBdr>
              <w:rPr>
                <w:rFonts w:ascii="宋体" w:hAnsi="宋体" w:cs="宋体"/>
                <w:color w:val="000000"/>
                <w:sz w:val="24"/>
              </w:rPr>
            </w:pPr>
            <w:r>
              <w:rPr>
                <w:rFonts w:hint="eastAsia" w:ascii="宋体" w:hAnsi="宋体" w:cs="宋体"/>
                <w:color w:val="000000"/>
                <w:sz w:val="24"/>
              </w:rPr>
              <w:t>（以上技术参数或要求，投标文件中提供投标型号电梯具有CMA或CNAS标识的第三方检测机构出具的检测报告加盖投标人公章，未提供者或提供无效者不得分）</w:t>
            </w:r>
          </w:p>
        </w:tc>
        <w:tc>
          <w:tcPr>
            <w:tcW w:w="569" w:type="dxa"/>
            <w:noWrap/>
            <w:vAlign w:val="center"/>
          </w:tcPr>
          <w:p>
            <w:pPr>
              <w:spacing w:before="68" w:line="288" w:lineRule="auto"/>
              <w:jc w:val="center"/>
              <w:rPr>
                <w:rFonts w:ascii="宋体" w:hAnsi="宋体" w:cs="宋体"/>
                <w:sz w:val="24"/>
                <w:szCs w:val="24"/>
              </w:rPr>
            </w:pPr>
            <w:r>
              <w:rPr>
                <w:rFonts w:hint="eastAsia" w:ascii="宋体" w:hAnsi="宋体" w:cs="宋体"/>
                <w:sz w:val="24"/>
                <w:szCs w:val="24"/>
              </w:rPr>
              <w:t>24</w:t>
            </w:r>
          </w:p>
        </w:tc>
        <w:tc>
          <w:tcPr>
            <w:tcW w:w="881" w:type="dxa"/>
            <w:noWrap/>
            <w:vAlign w:val="center"/>
          </w:tcPr>
          <w:p>
            <w:pPr>
              <w:spacing w:before="68" w:line="288" w:lineRule="auto"/>
              <w:jc w:val="center"/>
              <w:rPr>
                <w:rFonts w:ascii="宋体" w:hAnsi="宋体" w:cs="宋体"/>
                <w:sz w:val="24"/>
                <w:szCs w:val="24"/>
              </w:rPr>
            </w:pPr>
            <w:r>
              <w:rPr>
                <w:rFonts w:hint="eastAsia" w:ascii="宋体" w:hAnsi="宋体" w:cs="宋体"/>
                <w:spacing w:val="-6"/>
                <w:sz w:val="24"/>
                <w:szCs w:val="24"/>
              </w:rPr>
              <w:t>客</w:t>
            </w:r>
            <w:r>
              <w:rPr>
                <w:rFonts w:hint="eastAsia" w:ascii="宋体" w:hAnsi="宋体" w:cs="宋体"/>
                <w:spacing w:val="-4"/>
                <w:sz w:val="24"/>
                <w:szCs w:val="24"/>
              </w:rPr>
              <w:t>观分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2" w:hRule="atLeast"/>
          <w:jc w:val="center"/>
        </w:trPr>
        <w:tc>
          <w:tcPr>
            <w:tcW w:w="9729" w:type="dxa"/>
            <w:gridSpan w:val="5"/>
            <w:noWrap/>
            <w:vAlign w:val="center"/>
          </w:tcPr>
          <w:p>
            <w:pPr>
              <w:spacing w:before="68" w:line="288" w:lineRule="auto"/>
              <w:rPr>
                <w:rFonts w:ascii="宋体" w:hAnsi="宋体" w:cs="宋体"/>
                <w:sz w:val="24"/>
                <w:szCs w:val="24"/>
              </w:rPr>
            </w:pPr>
            <w:r>
              <w:rPr>
                <w:rFonts w:hint="eastAsia" w:ascii="宋体" w:hAnsi="宋体" w:cs="宋体"/>
                <w:b/>
                <w:bCs/>
                <w:spacing w:val="-3"/>
                <w:sz w:val="24"/>
                <w:szCs w:val="24"/>
              </w:rPr>
              <w:t>3.服务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83" w:hRule="atLeast"/>
          <w:jc w:val="center"/>
        </w:trPr>
        <w:tc>
          <w:tcPr>
            <w:tcW w:w="519" w:type="dxa"/>
            <w:noWrap/>
            <w:vAlign w:val="center"/>
          </w:tcPr>
          <w:p>
            <w:pPr>
              <w:spacing w:before="68" w:line="288" w:lineRule="auto"/>
              <w:jc w:val="center"/>
              <w:rPr>
                <w:rFonts w:ascii="宋体" w:hAnsi="宋体" w:cs="宋体"/>
                <w:spacing w:val="-2"/>
                <w:sz w:val="24"/>
                <w:szCs w:val="24"/>
              </w:rPr>
            </w:pPr>
            <w:r>
              <w:rPr>
                <w:rFonts w:hint="eastAsia" w:ascii="宋体" w:hAnsi="宋体" w:cs="宋体"/>
                <w:spacing w:val="-2"/>
                <w:sz w:val="24"/>
                <w:szCs w:val="24"/>
              </w:rPr>
              <w:t>3.1</w:t>
            </w:r>
          </w:p>
        </w:tc>
        <w:tc>
          <w:tcPr>
            <w:tcW w:w="1179" w:type="dxa"/>
            <w:noWrap/>
            <w:vAlign w:val="center"/>
          </w:tcPr>
          <w:p>
            <w:pPr>
              <w:spacing w:before="68" w:line="288" w:lineRule="auto"/>
              <w:jc w:val="center"/>
              <w:rPr>
                <w:rFonts w:ascii="宋体" w:hAnsi="宋体" w:cs="宋体"/>
                <w:spacing w:val="-2"/>
                <w:sz w:val="24"/>
                <w:szCs w:val="24"/>
              </w:rPr>
            </w:pPr>
            <w:r>
              <w:rPr>
                <w:rFonts w:hint="eastAsia" w:ascii="宋体" w:hAnsi="宋体" w:cs="宋体"/>
                <w:spacing w:val="-2"/>
                <w:sz w:val="24"/>
                <w:szCs w:val="24"/>
              </w:rPr>
              <w:t>实施方案</w:t>
            </w:r>
          </w:p>
        </w:tc>
        <w:tc>
          <w:tcPr>
            <w:tcW w:w="6581" w:type="dxa"/>
            <w:noWrap/>
            <w:vAlign w:val="center"/>
          </w:tcPr>
          <w:p>
            <w:pPr>
              <w:spacing w:line="288" w:lineRule="auto"/>
              <w:rPr>
                <w:rFonts w:ascii="宋体" w:hAnsi="宋体" w:cs="宋体"/>
                <w:color w:val="000000"/>
                <w:sz w:val="24"/>
                <w:szCs w:val="24"/>
              </w:rPr>
            </w:pPr>
            <w:r>
              <w:rPr>
                <w:rFonts w:hint="eastAsia" w:ascii="宋体" w:hAnsi="宋体" w:cs="宋体"/>
                <w:color w:val="000000"/>
                <w:sz w:val="24"/>
                <w:szCs w:val="24"/>
              </w:rPr>
              <w:t>评委根据投标人提供的实施方案(包括本项目人员配置，进度安排、组织架构，进度控制、风险控制管理、质量保障措施、安全管理措施、文档管理措施、质保维保方案等)进行评分：</w:t>
            </w:r>
          </w:p>
          <w:p>
            <w:pPr>
              <w:spacing w:line="288" w:lineRule="auto"/>
              <w:jc w:val="left"/>
              <w:rPr>
                <w:rFonts w:ascii="宋体" w:hAnsi="宋体" w:cs="宋体"/>
                <w:sz w:val="24"/>
                <w:szCs w:val="24"/>
              </w:rPr>
            </w:pPr>
            <w:r>
              <w:rPr>
                <w:rFonts w:hint="eastAsia" w:ascii="宋体" w:hAnsi="宋体" w:cs="宋体"/>
                <w:sz w:val="24"/>
                <w:szCs w:val="24"/>
              </w:rPr>
              <w:t>（1）方案科学、合理、操作性强的，得10分； </w:t>
            </w:r>
            <w:r>
              <w:rPr>
                <w:rFonts w:hint="eastAsia" w:ascii="宋体" w:hAnsi="宋体" w:cs="宋体"/>
                <w:sz w:val="24"/>
                <w:szCs w:val="24"/>
              </w:rPr>
              <w:br w:type="textWrapping" w:clear="all"/>
            </w:r>
            <w:r>
              <w:rPr>
                <w:rFonts w:hint="eastAsia" w:ascii="宋体" w:hAnsi="宋体" w:cs="宋体"/>
                <w:sz w:val="24"/>
                <w:szCs w:val="24"/>
              </w:rPr>
              <w:t>（2）方案较科学、较合理、操作性较强的，得6分；</w:t>
            </w:r>
          </w:p>
          <w:p>
            <w:pPr>
              <w:spacing w:line="288" w:lineRule="auto"/>
              <w:jc w:val="left"/>
              <w:rPr>
                <w:rFonts w:ascii="宋体" w:hAnsi="宋体" w:cs="宋体"/>
                <w:sz w:val="24"/>
                <w:szCs w:val="24"/>
              </w:rPr>
            </w:pPr>
            <w:r>
              <w:rPr>
                <w:rFonts w:hint="eastAsia" w:ascii="宋体" w:hAnsi="宋体" w:cs="宋体"/>
                <w:sz w:val="24"/>
                <w:szCs w:val="24"/>
              </w:rPr>
              <w:t>（3）方案基本科学、基本合理、具备一定的可操作性，得3分； </w:t>
            </w:r>
            <w:r>
              <w:rPr>
                <w:rFonts w:hint="eastAsia" w:ascii="宋体" w:hAnsi="宋体" w:cs="宋体"/>
                <w:sz w:val="24"/>
                <w:szCs w:val="24"/>
              </w:rPr>
              <w:br w:type="textWrapping" w:clear="all"/>
            </w:r>
            <w:r>
              <w:rPr>
                <w:rFonts w:hint="eastAsia" w:ascii="宋体" w:hAnsi="宋体" w:cs="宋体"/>
                <w:sz w:val="24"/>
                <w:szCs w:val="24"/>
              </w:rPr>
              <w:t>（4）方案不合理、不具可操作性或未提供的不得分。</w:t>
            </w:r>
          </w:p>
        </w:tc>
        <w:tc>
          <w:tcPr>
            <w:tcW w:w="569" w:type="dxa"/>
            <w:noWrap/>
            <w:vAlign w:val="center"/>
          </w:tcPr>
          <w:p>
            <w:pPr>
              <w:spacing w:before="68" w:line="288" w:lineRule="auto"/>
              <w:jc w:val="center"/>
              <w:rPr>
                <w:rFonts w:ascii="宋体" w:hAnsi="宋体" w:cs="宋体"/>
                <w:sz w:val="24"/>
                <w:szCs w:val="24"/>
              </w:rPr>
            </w:pPr>
            <w:r>
              <w:rPr>
                <w:rFonts w:hint="eastAsia" w:ascii="宋体" w:hAnsi="宋体" w:cs="宋体"/>
                <w:sz w:val="24"/>
                <w:szCs w:val="24"/>
              </w:rPr>
              <w:t>10</w:t>
            </w:r>
          </w:p>
        </w:tc>
        <w:tc>
          <w:tcPr>
            <w:tcW w:w="881" w:type="dxa"/>
            <w:noWrap/>
            <w:vAlign w:val="center"/>
          </w:tcPr>
          <w:p>
            <w:pPr>
              <w:spacing w:before="68" w:line="288" w:lineRule="auto"/>
              <w:jc w:val="center"/>
              <w:rPr>
                <w:rFonts w:ascii="宋体" w:hAnsi="宋体" w:cs="宋体"/>
                <w:spacing w:val="-6"/>
                <w:sz w:val="24"/>
                <w:szCs w:val="24"/>
              </w:rPr>
            </w:pPr>
            <w:r>
              <w:rPr>
                <w:rFonts w:hint="eastAsia" w:ascii="宋体" w:hAnsi="宋体" w:cs="宋体"/>
                <w:spacing w:val="-6"/>
                <w:sz w:val="24"/>
                <w:szCs w:val="24"/>
              </w:rPr>
              <w:t>主观分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715" w:hRule="atLeast"/>
          <w:jc w:val="center"/>
        </w:trPr>
        <w:tc>
          <w:tcPr>
            <w:tcW w:w="519" w:type="dxa"/>
            <w:noWrap/>
            <w:vAlign w:val="center"/>
          </w:tcPr>
          <w:p>
            <w:pPr>
              <w:spacing w:before="68" w:line="288" w:lineRule="auto"/>
              <w:jc w:val="center"/>
              <w:rPr>
                <w:rFonts w:ascii="宋体" w:hAnsi="宋体" w:cs="宋体"/>
                <w:spacing w:val="-2"/>
                <w:sz w:val="24"/>
                <w:szCs w:val="24"/>
              </w:rPr>
            </w:pPr>
            <w:r>
              <w:rPr>
                <w:rFonts w:hint="eastAsia" w:ascii="宋体" w:hAnsi="宋体" w:cs="宋体"/>
                <w:spacing w:val="-2"/>
                <w:sz w:val="24"/>
                <w:szCs w:val="24"/>
              </w:rPr>
              <w:t>3.2</w:t>
            </w:r>
          </w:p>
        </w:tc>
        <w:tc>
          <w:tcPr>
            <w:tcW w:w="1179" w:type="dxa"/>
            <w:noWrap/>
            <w:vAlign w:val="center"/>
          </w:tcPr>
          <w:p>
            <w:pPr>
              <w:spacing w:before="68" w:line="288" w:lineRule="auto"/>
              <w:jc w:val="center"/>
              <w:rPr>
                <w:rFonts w:ascii="宋体" w:hAnsi="宋体" w:cs="宋体"/>
                <w:spacing w:val="-2"/>
                <w:sz w:val="24"/>
                <w:szCs w:val="24"/>
              </w:rPr>
            </w:pPr>
            <w:r>
              <w:rPr>
                <w:rFonts w:hint="eastAsia" w:ascii="宋体" w:hAnsi="宋体" w:cs="宋体"/>
                <w:spacing w:val="-2"/>
                <w:sz w:val="24"/>
                <w:szCs w:val="24"/>
              </w:rPr>
              <w:t>电梯拆除安装技术方案</w:t>
            </w:r>
          </w:p>
        </w:tc>
        <w:tc>
          <w:tcPr>
            <w:tcW w:w="6581" w:type="dxa"/>
            <w:noWrap/>
            <w:vAlign w:val="center"/>
          </w:tcPr>
          <w:p>
            <w:pPr>
              <w:spacing w:line="288" w:lineRule="auto"/>
              <w:rPr>
                <w:rFonts w:ascii="宋体" w:hAnsi="宋体" w:cs="宋体"/>
                <w:color w:val="000000"/>
                <w:sz w:val="24"/>
                <w:szCs w:val="24"/>
              </w:rPr>
            </w:pPr>
            <w:r>
              <w:rPr>
                <w:rFonts w:hint="eastAsia" w:ascii="宋体" w:hAnsi="宋体" w:cs="宋体"/>
                <w:color w:val="000000"/>
                <w:sz w:val="24"/>
                <w:szCs w:val="24"/>
              </w:rPr>
              <w:t>评委根据投标人提供的</w:t>
            </w:r>
            <w:r>
              <w:rPr>
                <w:rFonts w:hint="eastAsia" w:ascii="宋体" w:hAnsi="宋体" w:cs="宋体"/>
                <w:sz w:val="24"/>
                <w:szCs w:val="24"/>
              </w:rPr>
              <w:t>电梯安装技术方案</w:t>
            </w:r>
            <w:r>
              <w:rPr>
                <w:rFonts w:hint="eastAsia" w:ascii="宋体" w:hAnsi="宋体" w:cs="宋体"/>
                <w:color w:val="000000"/>
                <w:sz w:val="24"/>
                <w:szCs w:val="24"/>
              </w:rPr>
              <w:t>(包含总体思路、安装方案、关键施工技术等内容)综合评分：</w:t>
            </w:r>
          </w:p>
          <w:p>
            <w:pPr>
              <w:spacing w:line="288" w:lineRule="auto"/>
              <w:rPr>
                <w:rFonts w:ascii="宋体" w:hAnsi="宋体" w:cs="宋体"/>
                <w:color w:val="000000"/>
                <w:sz w:val="24"/>
                <w:szCs w:val="24"/>
              </w:rPr>
            </w:pPr>
            <w:r>
              <w:rPr>
                <w:rFonts w:hint="eastAsia" w:ascii="宋体" w:hAnsi="宋体" w:cs="宋体"/>
                <w:sz w:val="24"/>
                <w:szCs w:val="24"/>
              </w:rPr>
              <w:t>（1）</w:t>
            </w:r>
            <w:r>
              <w:rPr>
                <w:rFonts w:hint="eastAsia" w:ascii="宋体" w:hAnsi="宋体" w:cs="宋体"/>
                <w:color w:val="000000"/>
                <w:sz w:val="24"/>
                <w:szCs w:val="24"/>
              </w:rPr>
              <w:t>方案具有针对性，科学合理，切实可行的，得10分；</w:t>
            </w:r>
          </w:p>
          <w:p>
            <w:pPr>
              <w:spacing w:line="288" w:lineRule="auto"/>
              <w:rPr>
                <w:rFonts w:ascii="宋体" w:hAnsi="宋体" w:cs="宋体"/>
                <w:sz w:val="24"/>
                <w:szCs w:val="24"/>
              </w:rPr>
            </w:pPr>
            <w:r>
              <w:rPr>
                <w:rFonts w:hint="eastAsia" w:ascii="宋体" w:hAnsi="宋体" w:cs="宋体"/>
                <w:sz w:val="24"/>
                <w:szCs w:val="24"/>
              </w:rPr>
              <w:t>（2）方案</w:t>
            </w:r>
            <w:r>
              <w:rPr>
                <w:rFonts w:hint="eastAsia" w:ascii="宋体" w:hAnsi="宋体" w:cs="宋体"/>
                <w:color w:val="000000"/>
                <w:sz w:val="24"/>
                <w:szCs w:val="24"/>
              </w:rPr>
              <w:t>有针对性较强，较科学合理，较切实可行的，得6分；</w:t>
            </w:r>
          </w:p>
          <w:p>
            <w:pPr>
              <w:spacing w:line="288" w:lineRule="auto"/>
              <w:rPr>
                <w:rFonts w:ascii="宋体" w:hAnsi="宋体" w:cs="宋体"/>
                <w:color w:val="000000"/>
                <w:sz w:val="24"/>
                <w:szCs w:val="24"/>
              </w:rPr>
            </w:pPr>
            <w:r>
              <w:rPr>
                <w:rFonts w:hint="eastAsia" w:ascii="宋体" w:hAnsi="宋体" w:cs="宋体"/>
                <w:color w:val="000000"/>
                <w:sz w:val="24"/>
                <w:szCs w:val="24"/>
              </w:rPr>
              <w:t>（3）</w:t>
            </w:r>
            <w:r>
              <w:rPr>
                <w:rFonts w:hint="eastAsia" w:ascii="宋体" w:hAnsi="宋体" w:cs="宋体"/>
                <w:sz w:val="24"/>
                <w:szCs w:val="24"/>
              </w:rPr>
              <w:t>方案具有一定的针对性、基本科学合理、基本可行的，得3分；</w:t>
            </w:r>
          </w:p>
          <w:p>
            <w:pPr>
              <w:spacing w:line="288" w:lineRule="auto"/>
              <w:rPr>
                <w:rFonts w:ascii="宋体" w:hAnsi="宋体" w:cs="宋体"/>
                <w:sz w:val="24"/>
                <w:szCs w:val="24"/>
              </w:rPr>
            </w:pPr>
            <w:r>
              <w:rPr>
                <w:rFonts w:hint="eastAsia" w:ascii="宋体" w:hAnsi="宋体" w:cs="宋体"/>
                <w:sz w:val="24"/>
                <w:szCs w:val="24"/>
              </w:rPr>
              <w:t>（4）方案不合理、不具针对性、可行性或未提供的不得分。</w:t>
            </w:r>
          </w:p>
        </w:tc>
        <w:tc>
          <w:tcPr>
            <w:tcW w:w="569" w:type="dxa"/>
            <w:noWrap/>
            <w:vAlign w:val="center"/>
          </w:tcPr>
          <w:p>
            <w:pPr>
              <w:spacing w:before="68" w:line="288" w:lineRule="auto"/>
              <w:jc w:val="center"/>
              <w:rPr>
                <w:rFonts w:ascii="宋体" w:hAnsi="宋体" w:cs="宋体"/>
                <w:sz w:val="24"/>
                <w:szCs w:val="24"/>
              </w:rPr>
            </w:pPr>
            <w:r>
              <w:rPr>
                <w:rFonts w:hint="eastAsia" w:ascii="宋体" w:hAnsi="宋体" w:cs="宋体"/>
                <w:sz w:val="24"/>
                <w:szCs w:val="24"/>
              </w:rPr>
              <w:t>10</w:t>
            </w:r>
          </w:p>
        </w:tc>
        <w:tc>
          <w:tcPr>
            <w:tcW w:w="881" w:type="dxa"/>
            <w:noWrap/>
            <w:vAlign w:val="center"/>
          </w:tcPr>
          <w:p>
            <w:pPr>
              <w:spacing w:before="68" w:line="288" w:lineRule="auto"/>
              <w:jc w:val="center"/>
              <w:rPr>
                <w:rFonts w:ascii="宋体" w:hAnsi="宋体" w:cs="宋体"/>
                <w:spacing w:val="-6"/>
                <w:sz w:val="24"/>
                <w:szCs w:val="24"/>
              </w:rPr>
            </w:pPr>
            <w:r>
              <w:rPr>
                <w:rFonts w:hint="eastAsia" w:ascii="宋体" w:hAnsi="宋体" w:cs="宋体"/>
                <w:spacing w:val="-6"/>
                <w:sz w:val="24"/>
                <w:szCs w:val="24"/>
              </w:rPr>
              <w:t>主观分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5" w:hRule="atLeast"/>
          <w:jc w:val="center"/>
        </w:trPr>
        <w:tc>
          <w:tcPr>
            <w:tcW w:w="9729" w:type="dxa"/>
            <w:gridSpan w:val="5"/>
            <w:noWrap/>
            <w:vAlign w:val="center"/>
          </w:tcPr>
          <w:p>
            <w:pPr>
              <w:spacing w:line="288" w:lineRule="auto"/>
              <w:rPr>
                <w:rFonts w:ascii="宋体" w:hAnsi="宋体" w:cs="宋体"/>
                <w:sz w:val="24"/>
                <w:szCs w:val="24"/>
              </w:rPr>
            </w:pPr>
            <w:r>
              <w:rPr>
                <w:rFonts w:hint="eastAsia" w:ascii="宋体" w:hAnsi="宋体" w:cs="宋体"/>
                <w:b/>
                <w:bCs/>
                <w:spacing w:val="-3"/>
                <w:sz w:val="24"/>
                <w:szCs w:val="24"/>
              </w:rPr>
              <w:t>4.业绩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15" w:hRule="atLeast"/>
          <w:jc w:val="center"/>
        </w:trPr>
        <w:tc>
          <w:tcPr>
            <w:tcW w:w="519" w:type="dxa"/>
            <w:noWrap/>
            <w:vAlign w:val="center"/>
          </w:tcPr>
          <w:p>
            <w:pPr>
              <w:spacing w:before="68" w:line="288" w:lineRule="auto"/>
              <w:jc w:val="center"/>
              <w:rPr>
                <w:rFonts w:ascii="宋体" w:hAnsi="宋体" w:cs="宋体"/>
                <w:spacing w:val="-2"/>
                <w:sz w:val="24"/>
                <w:szCs w:val="24"/>
              </w:rPr>
            </w:pPr>
            <w:r>
              <w:rPr>
                <w:rFonts w:hint="eastAsia" w:ascii="宋体" w:hAnsi="宋体" w:cs="宋体"/>
                <w:spacing w:val="-2"/>
                <w:sz w:val="24"/>
                <w:szCs w:val="24"/>
              </w:rPr>
              <w:t>4.1</w:t>
            </w:r>
          </w:p>
        </w:tc>
        <w:tc>
          <w:tcPr>
            <w:tcW w:w="1179" w:type="dxa"/>
            <w:noWrap/>
            <w:vAlign w:val="center"/>
          </w:tcPr>
          <w:p>
            <w:pPr>
              <w:spacing w:before="69" w:line="288" w:lineRule="auto"/>
              <w:jc w:val="center"/>
              <w:rPr>
                <w:rFonts w:ascii="宋体" w:hAnsi="宋体" w:cs="宋体"/>
                <w:spacing w:val="-2"/>
                <w:sz w:val="24"/>
                <w:szCs w:val="24"/>
              </w:rPr>
            </w:pPr>
            <w:r>
              <w:rPr>
                <w:rFonts w:hint="eastAsia" w:ascii="宋体" w:hAnsi="宋体" w:cs="宋体"/>
                <w:spacing w:val="-1"/>
                <w:sz w:val="24"/>
                <w:szCs w:val="24"/>
              </w:rPr>
              <w:t>投标人业绩</w:t>
            </w:r>
          </w:p>
        </w:tc>
        <w:tc>
          <w:tcPr>
            <w:tcW w:w="6581" w:type="dxa"/>
            <w:noWrap/>
            <w:vAlign w:val="center"/>
          </w:tcPr>
          <w:p>
            <w:pPr>
              <w:widowControl/>
              <w:spacing w:line="288" w:lineRule="auto"/>
              <w:jc w:val="left"/>
              <w:rPr>
                <w:rFonts w:ascii="宋体" w:hAnsi="宋体" w:cs="宋体"/>
                <w:color w:val="000000"/>
                <w:sz w:val="24"/>
                <w:szCs w:val="24"/>
              </w:rPr>
            </w:pPr>
            <w:r>
              <w:rPr>
                <w:rFonts w:hint="eastAsia" w:ascii="宋体" w:hAnsi="宋体" w:cs="宋体"/>
                <w:color w:val="000000"/>
                <w:sz w:val="24"/>
                <w:szCs w:val="24"/>
              </w:rPr>
              <w:t>投标人或所投品牌制造商自2022年1月1日（含）以来（时间以竣工验收时间为准）类似电梯项目的业绩，每提供1个得1分，最多得6分。</w:t>
            </w:r>
          </w:p>
          <w:p>
            <w:pPr>
              <w:widowControl/>
              <w:spacing w:line="288" w:lineRule="auto"/>
              <w:jc w:val="left"/>
              <w:rPr>
                <w:rFonts w:ascii="宋体" w:hAnsi="宋体" w:cs="宋体"/>
                <w:sz w:val="24"/>
                <w:szCs w:val="24"/>
                <w:lang w:bidi="zh-CN"/>
              </w:rPr>
            </w:pPr>
            <w:r>
              <w:rPr>
                <w:rFonts w:hint="eastAsia" w:ascii="宋体" w:hAnsi="宋体" w:cs="宋体"/>
                <w:color w:val="000000"/>
                <w:sz w:val="24"/>
                <w:szCs w:val="24"/>
              </w:rPr>
              <w:t>以上业绩证明材料包含：提供合同复印件加盖</w:t>
            </w:r>
            <w:r>
              <w:rPr>
                <w:rFonts w:hint="eastAsia" w:ascii="宋体" w:hAnsi="宋体" w:eastAsia="宋体" w:cs="宋体"/>
                <w:color w:val="000000"/>
                <w:sz w:val="24"/>
                <w:szCs w:val="24"/>
                <w:lang w:val="en-US" w:eastAsia="zh-CN"/>
              </w:rPr>
              <w:t>投标人</w:t>
            </w:r>
            <w:r>
              <w:rPr>
                <w:rFonts w:hint="eastAsia" w:ascii="宋体" w:hAnsi="宋体" w:cs="宋体"/>
                <w:color w:val="000000"/>
                <w:sz w:val="24"/>
                <w:szCs w:val="24"/>
              </w:rPr>
              <w:t>公章，以合同签订日期为准，同一业主单位不重复计分。需提供合同首页、合同金额所在页、签字盖章页等复印件及合同金额30%以上的服务发票或者收款证明加盖投标人公章，未提供或者提供不全不得分。提供的业绩证明材料必须反映出相关数据和内容。</w:t>
            </w:r>
          </w:p>
        </w:tc>
        <w:tc>
          <w:tcPr>
            <w:tcW w:w="569" w:type="dxa"/>
            <w:noWrap/>
            <w:vAlign w:val="center"/>
          </w:tcPr>
          <w:p>
            <w:pPr>
              <w:widowControl/>
              <w:jc w:val="center"/>
              <w:rPr>
                <w:rFonts w:ascii="宋体" w:hAnsi="宋体" w:cs="宋体"/>
                <w:sz w:val="24"/>
                <w:szCs w:val="24"/>
              </w:rPr>
            </w:pPr>
            <w:r>
              <w:rPr>
                <w:rFonts w:hint="eastAsia" w:ascii="宋体" w:hAnsi="宋体" w:cs="宋体"/>
                <w:color w:val="000000"/>
                <w:sz w:val="24"/>
                <w:szCs w:val="24"/>
              </w:rPr>
              <w:t>6</w:t>
            </w:r>
          </w:p>
        </w:tc>
        <w:tc>
          <w:tcPr>
            <w:tcW w:w="881" w:type="dxa"/>
            <w:noWrap/>
            <w:vAlign w:val="center"/>
          </w:tcPr>
          <w:p>
            <w:pPr>
              <w:spacing w:before="68" w:line="288" w:lineRule="auto"/>
              <w:jc w:val="center"/>
              <w:rPr>
                <w:rFonts w:ascii="宋体" w:hAnsi="宋体" w:cs="宋体"/>
                <w:sz w:val="24"/>
                <w:szCs w:val="24"/>
              </w:rPr>
            </w:pPr>
            <w:r>
              <w:rPr>
                <w:rFonts w:hint="eastAsia" w:ascii="宋体" w:hAnsi="宋体" w:cs="宋体"/>
                <w:spacing w:val="-6"/>
                <w:sz w:val="24"/>
                <w:szCs w:val="24"/>
              </w:rPr>
              <w:t>客</w:t>
            </w:r>
            <w:r>
              <w:rPr>
                <w:rFonts w:hint="eastAsia" w:ascii="宋体" w:hAnsi="宋体" w:cs="宋体"/>
                <w:spacing w:val="-4"/>
                <w:sz w:val="24"/>
                <w:szCs w:val="24"/>
              </w:rPr>
              <w:t>观分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9" w:hRule="atLeast"/>
          <w:jc w:val="center"/>
        </w:trPr>
        <w:tc>
          <w:tcPr>
            <w:tcW w:w="9729" w:type="dxa"/>
            <w:gridSpan w:val="5"/>
            <w:noWrap/>
          </w:tcPr>
          <w:p>
            <w:pPr>
              <w:spacing w:before="123" w:line="288" w:lineRule="auto"/>
              <w:rPr>
                <w:rFonts w:ascii="宋体" w:hAnsi="宋体" w:cs="宋体"/>
                <w:sz w:val="24"/>
                <w:szCs w:val="24"/>
              </w:rPr>
            </w:pPr>
            <w:r>
              <w:rPr>
                <w:rFonts w:hint="eastAsia" w:ascii="宋体" w:hAnsi="宋体" w:cs="宋体"/>
                <w:b/>
                <w:bCs/>
                <w:spacing w:val="-3"/>
                <w:sz w:val="24"/>
                <w:szCs w:val="24"/>
              </w:rPr>
              <w:t>5.履约能力</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7" w:hRule="atLeast"/>
          <w:jc w:val="center"/>
        </w:trPr>
        <w:tc>
          <w:tcPr>
            <w:tcW w:w="519" w:type="dxa"/>
            <w:noWrap/>
            <w:vAlign w:val="center"/>
          </w:tcPr>
          <w:p>
            <w:pPr>
              <w:spacing w:before="68" w:line="288" w:lineRule="auto"/>
              <w:jc w:val="center"/>
              <w:rPr>
                <w:rFonts w:ascii="宋体" w:hAnsi="宋体" w:cs="宋体"/>
                <w:spacing w:val="-2"/>
                <w:sz w:val="24"/>
                <w:szCs w:val="24"/>
              </w:rPr>
            </w:pPr>
            <w:r>
              <w:rPr>
                <w:rFonts w:hint="eastAsia" w:ascii="宋体" w:hAnsi="宋体" w:cs="宋体"/>
                <w:spacing w:val="-2"/>
                <w:sz w:val="24"/>
                <w:szCs w:val="24"/>
              </w:rPr>
              <w:t>5.1</w:t>
            </w:r>
          </w:p>
        </w:tc>
        <w:tc>
          <w:tcPr>
            <w:tcW w:w="1179" w:type="dxa"/>
            <w:noWrap/>
            <w:vAlign w:val="center"/>
          </w:tcPr>
          <w:p>
            <w:pPr>
              <w:spacing w:before="69" w:line="288" w:lineRule="auto"/>
              <w:jc w:val="center"/>
              <w:rPr>
                <w:rFonts w:ascii="宋体" w:hAnsi="宋体" w:cs="宋体"/>
                <w:spacing w:val="-1"/>
                <w:sz w:val="24"/>
                <w:szCs w:val="24"/>
              </w:rPr>
            </w:pPr>
            <w:r>
              <w:rPr>
                <w:rFonts w:hint="eastAsia" w:ascii="宋体" w:hAnsi="宋体" w:cs="宋体"/>
                <w:spacing w:val="-1"/>
                <w:sz w:val="24"/>
                <w:szCs w:val="24"/>
              </w:rPr>
              <w:t>履约能力</w:t>
            </w:r>
          </w:p>
        </w:tc>
        <w:tc>
          <w:tcPr>
            <w:tcW w:w="6581" w:type="dxa"/>
            <w:noWrap/>
            <w:vAlign w:val="center"/>
          </w:tcPr>
          <w:p>
            <w:pPr>
              <w:widowControl/>
              <w:spacing w:line="288" w:lineRule="auto"/>
              <w:jc w:val="left"/>
              <w:rPr>
                <w:rFonts w:ascii="宋体" w:hAnsi="宋体" w:cs="宋体"/>
                <w:color w:val="000000"/>
                <w:sz w:val="24"/>
                <w:szCs w:val="24"/>
              </w:rPr>
            </w:pPr>
            <w:r>
              <w:rPr>
                <w:rFonts w:hint="eastAsia" w:ascii="宋体" w:hAnsi="宋体" w:cs="宋体"/>
                <w:color w:val="000000"/>
                <w:sz w:val="24"/>
                <w:szCs w:val="24"/>
              </w:rPr>
              <w:t>1.投标品牌制造商获得全国质量奖得5分，获得省级质量奖得3分，获得市级质量奖得1分（提供各级质量协会颁发的质量奖，该奖项无前缀后缀）</w:t>
            </w:r>
          </w:p>
          <w:p>
            <w:pPr>
              <w:rPr>
                <w:rFonts w:ascii="宋体" w:hAnsi="宋体" w:cs="宋体"/>
                <w:color w:val="000000"/>
                <w:sz w:val="24"/>
                <w:szCs w:val="24"/>
              </w:rPr>
            </w:pPr>
            <w:r>
              <w:rPr>
                <w:rFonts w:hint="eastAsia" w:ascii="宋体" w:hAnsi="宋体" w:cs="宋体"/>
                <w:color w:val="000000"/>
                <w:sz w:val="24"/>
                <w:szCs w:val="24"/>
              </w:rPr>
              <w:t>2.投标人所投品牌电梯制造商具备已投入使用的试验塔高度：高度≥230 米的计 3 分；200 米≤高度＜230 米的计2 分；150 米≤高度＜200 米的计1 分</w:t>
            </w:r>
          </w:p>
          <w:p>
            <w:pPr>
              <w:rPr>
                <w:rFonts w:ascii="宋体" w:hAnsi="宋体" w:cs="宋体"/>
                <w:color w:val="000000"/>
                <w:sz w:val="24"/>
                <w:szCs w:val="24"/>
              </w:rPr>
            </w:pPr>
            <w:r>
              <w:rPr>
                <w:rFonts w:ascii="宋体" w:hAnsi="宋体" w:cs="宋体"/>
                <w:color w:val="000000"/>
                <w:sz w:val="24"/>
                <w:szCs w:val="24"/>
              </w:rPr>
              <w:t>须提供政府部门许可的建设工程规划许可证复印件、实景照片、以及竣工验收报告的证明文件并加盖投标人公章</w:t>
            </w:r>
          </w:p>
        </w:tc>
        <w:tc>
          <w:tcPr>
            <w:tcW w:w="569" w:type="dxa"/>
            <w:noWrap/>
            <w:vAlign w:val="center"/>
          </w:tcPr>
          <w:p>
            <w:pPr>
              <w:spacing w:before="68" w:line="288" w:lineRule="auto"/>
              <w:jc w:val="center"/>
              <w:rPr>
                <w:rFonts w:ascii="宋体" w:hAnsi="宋体" w:cs="宋体"/>
                <w:sz w:val="24"/>
                <w:szCs w:val="24"/>
              </w:rPr>
            </w:pPr>
            <w:r>
              <w:rPr>
                <w:rFonts w:hint="eastAsia" w:ascii="宋体" w:hAnsi="宋体" w:cs="宋体"/>
                <w:sz w:val="24"/>
                <w:szCs w:val="24"/>
              </w:rPr>
              <w:t>8</w:t>
            </w:r>
          </w:p>
        </w:tc>
        <w:tc>
          <w:tcPr>
            <w:tcW w:w="881" w:type="dxa"/>
            <w:noWrap/>
            <w:vAlign w:val="center"/>
          </w:tcPr>
          <w:p>
            <w:pPr>
              <w:spacing w:before="68" w:line="288" w:lineRule="auto"/>
              <w:jc w:val="center"/>
              <w:rPr>
                <w:rFonts w:ascii="宋体" w:hAnsi="宋体" w:cs="宋体"/>
                <w:sz w:val="24"/>
                <w:szCs w:val="24"/>
              </w:rPr>
            </w:pPr>
            <w:r>
              <w:rPr>
                <w:rFonts w:hint="eastAsia" w:ascii="宋体" w:hAnsi="宋体" w:cs="宋体"/>
                <w:spacing w:val="-6"/>
                <w:sz w:val="24"/>
                <w:szCs w:val="24"/>
              </w:rPr>
              <w:t>客</w:t>
            </w:r>
            <w:r>
              <w:rPr>
                <w:rFonts w:hint="eastAsia" w:ascii="宋体" w:hAnsi="宋体" w:cs="宋体"/>
                <w:spacing w:val="-4"/>
                <w:sz w:val="24"/>
                <w:szCs w:val="24"/>
              </w:rPr>
              <w:t>观分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44" w:hRule="atLeast"/>
          <w:jc w:val="center"/>
        </w:trPr>
        <w:tc>
          <w:tcPr>
            <w:tcW w:w="519" w:type="dxa"/>
            <w:noWrap/>
            <w:vAlign w:val="center"/>
          </w:tcPr>
          <w:p>
            <w:pPr>
              <w:spacing w:before="68" w:line="288" w:lineRule="auto"/>
              <w:jc w:val="center"/>
              <w:rPr>
                <w:rFonts w:ascii="宋体" w:hAnsi="宋体" w:cs="宋体"/>
                <w:spacing w:val="-2"/>
                <w:sz w:val="24"/>
                <w:szCs w:val="24"/>
              </w:rPr>
            </w:pPr>
            <w:r>
              <w:rPr>
                <w:rFonts w:hint="eastAsia" w:ascii="宋体" w:hAnsi="宋体" w:cs="宋体"/>
                <w:spacing w:val="-2"/>
                <w:sz w:val="24"/>
                <w:szCs w:val="24"/>
              </w:rPr>
              <w:t>5.2</w:t>
            </w:r>
          </w:p>
        </w:tc>
        <w:tc>
          <w:tcPr>
            <w:tcW w:w="1179" w:type="dxa"/>
            <w:noWrap/>
            <w:vAlign w:val="center"/>
          </w:tcPr>
          <w:p>
            <w:pPr>
              <w:spacing w:before="69" w:line="288" w:lineRule="auto"/>
              <w:jc w:val="center"/>
              <w:rPr>
                <w:rFonts w:ascii="宋体" w:hAnsi="宋体" w:cs="宋体"/>
                <w:spacing w:val="-1"/>
                <w:sz w:val="24"/>
                <w:szCs w:val="24"/>
              </w:rPr>
            </w:pPr>
            <w:r>
              <w:rPr>
                <w:rFonts w:hint="eastAsia" w:ascii="宋体" w:hAnsi="宋体" w:cs="宋体"/>
                <w:spacing w:val="-1"/>
                <w:sz w:val="24"/>
                <w:szCs w:val="24"/>
              </w:rPr>
              <w:t>售后服务</w:t>
            </w:r>
          </w:p>
        </w:tc>
        <w:tc>
          <w:tcPr>
            <w:tcW w:w="6581" w:type="dxa"/>
            <w:noWrap/>
            <w:vAlign w:val="center"/>
          </w:tcPr>
          <w:p>
            <w:pPr>
              <w:widowControl/>
              <w:kinsoku w:val="0"/>
              <w:autoSpaceDE w:val="0"/>
              <w:autoSpaceDN w:val="0"/>
              <w:adjustRightInd w:val="0"/>
              <w:snapToGrid w:val="0"/>
              <w:jc w:val="left"/>
              <w:textAlignment w:val="baseline"/>
              <w:rPr>
                <w:rFonts w:ascii="宋体" w:hAnsi="宋体" w:cs="宋体"/>
                <w:color w:val="000000"/>
              </w:rPr>
            </w:pPr>
            <w:r>
              <w:rPr>
                <w:rFonts w:hint="eastAsia" w:ascii="宋体" w:hAnsi="宋体" w:cs="宋体"/>
                <w:color w:val="000000"/>
                <w:sz w:val="24"/>
                <w:szCs w:val="24"/>
              </w:rPr>
              <w:t>1.投标人承诺由所投品牌制造商或其分支机构提供5年原厂维保，质保期内必须有专业的技术人员能够24小时提供应急保障服务（提供电梯厂家承诺书原件，格式自拟，原厂维保的人员必须具备制造商或其分支机构为其缴纳的社保），免费质保期5年（含所有部件正常损坏免费更换及免费上门维保服务），本项最高得3分。（提供承诺书，格式自拟）</w:t>
            </w:r>
            <w:r>
              <w:rPr>
                <w:rFonts w:hint="eastAsia" w:ascii="宋体" w:hAnsi="宋体" w:cs="宋体"/>
                <w:color w:val="000000"/>
              </w:rPr>
              <w:t>原厂服务的，需提供电梯厂家售后服务承诺书原件（格式自拟）及厂家或其直属分支机构及任意一张扬州地区范围有效期内的特种设备使用标志(绿标），否则不得分</w:t>
            </w:r>
          </w:p>
          <w:p>
            <w:pPr>
              <w:pStyle w:val="4"/>
              <w:spacing w:line="240" w:lineRule="auto"/>
              <w:ind w:left="0" w:leftChars="0" w:firstLine="0" w:firstLineChars="0"/>
            </w:pPr>
            <w:r>
              <w:rPr>
                <w:rFonts w:hint="eastAsia" w:ascii="宋体" w:hAnsi="宋体" w:cs="宋体"/>
                <w:color w:val="000000"/>
                <w:kern w:val="0"/>
              </w:rPr>
              <w:t>2.提供厂家购买的《公众责任险》保单扫描件盖投标人公章，本项2分。</w:t>
            </w:r>
          </w:p>
        </w:tc>
        <w:tc>
          <w:tcPr>
            <w:tcW w:w="569" w:type="dxa"/>
            <w:noWrap/>
            <w:vAlign w:val="center"/>
          </w:tcPr>
          <w:p>
            <w:pPr>
              <w:spacing w:before="68" w:line="288" w:lineRule="auto"/>
              <w:jc w:val="center"/>
              <w:rPr>
                <w:rFonts w:ascii="宋体" w:hAnsi="宋体" w:cs="宋体"/>
                <w:sz w:val="24"/>
                <w:szCs w:val="24"/>
              </w:rPr>
            </w:pPr>
            <w:r>
              <w:rPr>
                <w:rFonts w:hint="eastAsia" w:ascii="宋体" w:hAnsi="宋体" w:cs="宋体"/>
                <w:sz w:val="24"/>
                <w:szCs w:val="24"/>
              </w:rPr>
              <w:t>5</w:t>
            </w:r>
          </w:p>
        </w:tc>
        <w:tc>
          <w:tcPr>
            <w:tcW w:w="881" w:type="dxa"/>
            <w:noWrap/>
            <w:vAlign w:val="center"/>
          </w:tcPr>
          <w:p>
            <w:pPr>
              <w:spacing w:before="68" w:line="288" w:lineRule="auto"/>
              <w:jc w:val="center"/>
              <w:rPr>
                <w:rFonts w:ascii="宋体" w:hAnsi="宋体" w:cs="宋体"/>
                <w:spacing w:val="-6"/>
                <w:sz w:val="24"/>
                <w:szCs w:val="24"/>
              </w:rPr>
            </w:pPr>
            <w:r>
              <w:rPr>
                <w:rFonts w:hint="eastAsia" w:ascii="宋体" w:hAnsi="宋体" w:cs="宋体"/>
                <w:spacing w:val="-6"/>
                <w:sz w:val="24"/>
                <w:szCs w:val="24"/>
              </w:rPr>
              <w:t>客观分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1" w:hRule="atLeast"/>
          <w:jc w:val="center"/>
        </w:trPr>
        <w:tc>
          <w:tcPr>
            <w:tcW w:w="9729" w:type="dxa"/>
            <w:gridSpan w:val="5"/>
            <w:noWrap/>
            <w:vAlign w:val="center"/>
          </w:tcPr>
          <w:p>
            <w:pPr>
              <w:spacing w:before="68" w:line="288" w:lineRule="auto"/>
              <w:rPr>
                <w:rFonts w:ascii="宋体" w:hAnsi="宋体" w:cs="宋体"/>
                <w:spacing w:val="-6"/>
                <w:sz w:val="24"/>
                <w:szCs w:val="24"/>
              </w:rPr>
            </w:pPr>
            <w:r>
              <w:rPr>
                <w:rFonts w:hint="eastAsia" w:ascii="宋体" w:hAnsi="宋体" w:cs="宋体"/>
                <w:b/>
                <w:bCs/>
                <w:spacing w:val="-3"/>
                <w:sz w:val="24"/>
                <w:szCs w:val="24"/>
              </w:rPr>
              <w:t>6.节能环保（落实政府采购政策通用条款）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6" w:hRule="atLeast"/>
          <w:jc w:val="center"/>
        </w:trPr>
        <w:tc>
          <w:tcPr>
            <w:tcW w:w="519" w:type="dxa"/>
            <w:noWrap/>
            <w:vAlign w:val="center"/>
          </w:tcPr>
          <w:p>
            <w:pPr>
              <w:spacing w:before="68"/>
              <w:jc w:val="center"/>
              <w:rPr>
                <w:rFonts w:ascii="宋体" w:hAnsi="宋体" w:cs="宋体"/>
                <w:spacing w:val="-2"/>
                <w:sz w:val="24"/>
                <w:szCs w:val="24"/>
              </w:rPr>
            </w:pPr>
            <w:r>
              <w:rPr>
                <w:rFonts w:hint="eastAsia" w:ascii="宋体" w:hAnsi="宋体" w:cs="宋体"/>
                <w:spacing w:val="-2"/>
                <w:sz w:val="24"/>
                <w:szCs w:val="24"/>
              </w:rPr>
              <w:t>6.1</w:t>
            </w:r>
          </w:p>
        </w:tc>
        <w:tc>
          <w:tcPr>
            <w:tcW w:w="1179" w:type="dxa"/>
            <w:noWrap/>
            <w:vAlign w:val="center"/>
          </w:tcPr>
          <w:p>
            <w:pPr>
              <w:spacing w:before="69"/>
              <w:jc w:val="center"/>
              <w:rPr>
                <w:rFonts w:ascii="宋体" w:hAnsi="宋体" w:cs="宋体"/>
                <w:spacing w:val="-1"/>
                <w:sz w:val="24"/>
                <w:szCs w:val="24"/>
              </w:rPr>
            </w:pPr>
            <w:r>
              <w:rPr>
                <w:rFonts w:hint="eastAsia" w:ascii="宋体" w:hAnsi="宋体" w:cs="宋体"/>
                <w:spacing w:val="-1"/>
                <w:sz w:val="24"/>
                <w:szCs w:val="24"/>
              </w:rPr>
              <w:t>节能环保</w:t>
            </w:r>
          </w:p>
        </w:tc>
        <w:tc>
          <w:tcPr>
            <w:tcW w:w="6581" w:type="dxa"/>
            <w:noWrap/>
            <w:vAlign w:val="center"/>
          </w:tcPr>
          <w:p>
            <w:pPr>
              <w:widowControl/>
              <w:spacing w:line="288" w:lineRule="auto"/>
              <w:jc w:val="left"/>
              <w:rPr>
                <w:rFonts w:ascii="宋体" w:hAnsi="宋体" w:cs="宋体"/>
                <w:sz w:val="24"/>
                <w:szCs w:val="24"/>
              </w:rPr>
            </w:pPr>
            <w:r>
              <w:rPr>
                <w:rFonts w:hint="eastAsia" w:ascii="宋体" w:hAnsi="宋体" w:cs="宋体"/>
                <w:sz w:val="24"/>
                <w:szCs w:val="24"/>
              </w:rPr>
              <w:t>1.投标产品属于财政部、国家发改委公布的“节能产品品目清单”范围内的，投标人提供国家确定的认证机构出具的、处于有效期之内的该节能产品认证证书的，有1个得0.5分，最多得1分。</w:t>
            </w:r>
          </w:p>
          <w:p>
            <w:pPr>
              <w:widowControl/>
              <w:spacing w:line="288" w:lineRule="auto"/>
              <w:jc w:val="left"/>
              <w:rPr>
                <w:rFonts w:ascii="宋体" w:hAnsi="宋体" w:cs="宋体"/>
                <w:sz w:val="24"/>
                <w:szCs w:val="24"/>
              </w:rPr>
            </w:pPr>
            <w:r>
              <w:rPr>
                <w:rFonts w:hint="eastAsia" w:ascii="宋体" w:hAnsi="宋体" w:cs="宋体"/>
                <w:sz w:val="24"/>
                <w:szCs w:val="24"/>
              </w:rPr>
              <w:t>2.投标产品属于财政部、生态环境部公布的“环境标志产品品目清单”范围内的，投标人提供国家确定的认证机构出具的、处于有效期内的该环保产品认证证书的，有1个得0.5分，最多得1分。</w:t>
            </w:r>
          </w:p>
        </w:tc>
        <w:tc>
          <w:tcPr>
            <w:tcW w:w="569" w:type="dxa"/>
            <w:noWrap/>
            <w:vAlign w:val="center"/>
          </w:tcPr>
          <w:p>
            <w:pPr>
              <w:jc w:val="center"/>
              <w:rPr>
                <w:rFonts w:ascii="宋体" w:hAnsi="宋体" w:cs="宋体"/>
                <w:sz w:val="24"/>
                <w:szCs w:val="24"/>
              </w:rPr>
            </w:pPr>
            <w:r>
              <w:rPr>
                <w:rFonts w:hint="eastAsia" w:ascii="宋体" w:hAnsi="宋体" w:cs="宋体"/>
                <w:sz w:val="24"/>
                <w:szCs w:val="24"/>
              </w:rPr>
              <w:t>2</w:t>
            </w:r>
          </w:p>
        </w:tc>
        <w:tc>
          <w:tcPr>
            <w:tcW w:w="881" w:type="dxa"/>
            <w:noWrap/>
            <w:vAlign w:val="center"/>
          </w:tcPr>
          <w:p>
            <w:pPr>
              <w:spacing w:before="68"/>
              <w:jc w:val="center"/>
              <w:rPr>
                <w:rFonts w:ascii="宋体" w:hAnsi="宋体" w:cs="宋体"/>
                <w:spacing w:val="-6"/>
                <w:sz w:val="24"/>
                <w:szCs w:val="24"/>
              </w:rPr>
            </w:pPr>
            <w:r>
              <w:rPr>
                <w:rFonts w:hint="eastAsia" w:ascii="宋体" w:hAnsi="宋体" w:cs="宋体"/>
                <w:spacing w:val="-6"/>
                <w:sz w:val="24"/>
                <w:szCs w:val="24"/>
              </w:rPr>
              <w:t>客观分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6" w:hRule="atLeast"/>
          <w:jc w:val="center"/>
        </w:trPr>
        <w:tc>
          <w:tcPr>
            <w:tcW w:w="9729" w:type="dxa"/>
            <w:gridSpan w:val="5"/>
            <w:noWrap/>
            <w:vAlign w:val="center"/>
          </w:tcPr>
          <w:p>
            <w:pPr>
              <w:spacing w:before="68"/>
              <w:jc w:val="left"/>
              <w:rPr>
                <w:rFonts w:ascii="宋体" w:hAnsi="宋体" w:cs="宋体"/>
                <w:spacing w:val="-6"/>
                <w:sz w:val="24"/>
                <w:szCs w:val="24"/>
              </w:rPr>
            </w:pPr>
            <w:r>
              <w:rPr>
                <w:rFonts w:hint="eastAsia" w:ascii="宋体" w:hAnsi="宋体" w:cs="宋体"/>
                <w:b/>
                <w:bCs/>
                <w:spacing w:val="-6"/>
                <w:sz w:val="24"/>
                <w:szCs w:val="24"/>
              </w:rPr>
              <w:t>7.医院梯控系统</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6" w:hRule="atLeast"/>
          <w:jc w:val="center"/>
        </w:trPr>
        <w:tc>
          <w:tcPr>
            <w:tcW w:w="519" w:type="dxa"/>
            <w:noWrap/>
            <w:vAlign w:val="center"/>
          </w:tcPr>
          <w:p>
            <w:pPr>
              <w:spacing w:before="68"/>
              <w:jc w:val="center"/>
              <w:rPr>
                <w:rFonts w:ascii="宋体" w:hAnsi="宋体" w:cs="宋体"/>
                <w:spacing w:val="-2"/>
                <w:sz w:val="24"/>
                <w:szCs w:val="24"/>
              </w:rPr>
            </w:pPr>
            <w:r>
              <w:rPr>
                <w:rFonts w:hint="eastAsia" w:ascii="宋体" w:hAnsi="宋体" w:cs="宋体"/>
                <w:spacing w:val="-2"/>
                <w:sz w:val="24"/>
                <w:szCs w:val="24"/>
              </w:rPr>
              <w:t>7.1</w:t>
            </w:r>
          </w:p>
        </w:tc>
        <w:tc>
          <w:tcPr>
            <w:tcW w:w="1179" w:type="dxa"/>
            <w:noWrap/>
            <w:vAlign w:val="center"/>
          </w:tcPr>
          <w:p>
            <w:pPr>
              <w:spacing w:before="69"/>
              <w:jc w:val="center"/>
              <w:rPr>
                <w:rFonts w:ascii="宋体" w:hAnsi="宋体" w:cs="宋体"/>
                <w:spacing w:val="-1"/>
                <w:sz w:val="24"/>
                <w:szCs w:val="24"/>
              </w:rPr>
            </w:pPr>
            <w:r>
              <w:rPr>
                <w:rFonts w:hint="eastAsia" w:ascii="宋体" w:hAnsi="宋体" w:cs="宋体"/>
                <w:spacing w:val="-1"/>
                <w:sz w:val="24"/>
                <w:szCs w:val="24"/>
              </w:rPr>
              <w:t>智慧管理</w:t>
            </w:r>
          </w:p>
        </w:tc>
        <w:tc>
          <w:tcPr>
            <w:tcW w:w="6581" w:type="dxa"/>
            <w:noWrap/>
            <w:vAlign w:val="center"/>
          </w:tcPr>
          <w:p>
            <w:pPr>
              <w:widowControl/>
              <w:spacing w:line="288" w:lineRule="auto"/>
              <w:jc w:val="left"/>
              <w:rPr>
                <w:rFonts w:ascii="宋体" w:hAnsi="宋体" w:cs="宋体"/>
                <w:sz w:val="24"/>
                <w:szCs w:val="24"/>
                <w:u w:val="none"/>
              </w:rPr>
            </w:pPr>
            <w:r>
              <w:rPr>
                <w:rFonts w:hint="eastAsia" w:ascii="宋体" w:hAnsi="宋体" w:cs="宋体"/>
                <w:sz w:val="24"/>
                <w:szCs w:val="24"/>
                <w:u w:val="none"/>
              </w:rPr>
              <w:t>投标品牌制造商电梯功能设置具备高度智能化、场景化的综合管理体系，通过融合多模态身份验证、动态权限分配、应急响应机制及数据分析能力，优化医疗流程与患者体验，同时能实现电脑、手机、平板等多终端电梯智慧管理，根据医院梯控系统描述先进性及与本项目匹配度综合评分。</w:t>
            </w:r>
          </w:p>
          <w:p>
            <w:pPr>
              <w:spacing w:line="288" w:lineRule="auto"/>
              <w:rPr>
                <w:rFonts w:ascii="宋体" w:hAnsi="宋体" w:cs="宋体"/>
                <w:color w:val="000000"/>
                <w:sz w:val="24"/>
                <w:szCs w:val="24"/>
              </w:rPr>
            </w:pPr>
            <w:r>
              <w:rPr>
                <w:rFonts w:hint="eastAsia" w:ascii="宋体" w:hAnsi="宋体" w:cs="宋体"/>
                <w:sz w:val="24"/>
                <w:szCs w:val="24"/>
              </w:rPr>
              <w:t>（1）</w:t>
            </w:r>
            <w:r>
              <w:rPr>
                <w:rFonts w:hint="eastAsia" w:ascii="宋体" w:hAnsi="宋体" w:cs="宋体"/>
                <w:color w:val="000000"/>
                <w:sz w:val="24"/>
                <w:szCs w:val="24"/>
              </w:rPr>
              <w:t>方案具有针对性，科学合理，切实可行的，得5分；</w:t>
            </w:r>
          </w:p>
          <w:p>
            <w:pPr>
              <w:spacing w:line="288" w:lineRule="auto"/>
              <w:rPr>
                <w:rFonts w:ascii="宋体" w:hAnsi="宋体" w:cs="宋体"/>
                <w:sz w:val="24"/>
                <w:szCs w:val="24"/>
              </w:rPr>
            </w:pPr>
            <w:r>
              <w:rPr>
                <w:rFonts w:hint="eastAsia" w:ascii="宋体" w:hAnsi="宋体" w:cs="宋体"/>
                <w:sz w:val="24"/>
                <w:szCs w:val="24"/>
              </w:rPr>
              <w:t>（2）方案</w:t>
            </w:r>
            <w:r>
              <w:rPr>
                <w:rFonts w:hint="eastAsia" w:ascii="宋体" w:hAnsi="宋体" w:cs="宋体"/>
                <w:color w:val="000000"/>
                <w:sz w:val="24"/>
                <w:szCs w:val="24"/>
              </w:rPr>
              <w:t>有针对性较强，较科学合理，较切实可行的，得3分；</w:t>
            </w:r>
          </w:p>
          <w:p>
            <w:pPr>
              <w:spacing w:line="288" w:lineRule="auto"/>
              <w:rPr>
                <w:rFonts w:ascii="宋体" w:hAnsi="宋体" w:cs="宋体"/>
                <w:color w:val="000000"/>
                <w:sz w:val="24"/>
                <w:szCs w:val="24"/>
              </w:rPr>
            </w:pPr>
            <w:r>
              <w:rPr>
                <w:rFonts w:hint="eastAsia" w:ascii="宋体" w:hAnsi="宋体" w:cs="宋体"/>
                <w:color w:val="000000"/>
                <w:sz w:val="24"/>
                <w:szCs w:val="24"/>
              </w:rPr>
              <w:t>（3）</w:t>
            </w:r>
            <w:r>
              <w:rPr>
                <w:rFonts w:hint="eastAsia" w:ascii="宋体" w:hAnsi="宋体" w:cs="宋体"/>
                <w:sz w:val="24"/>
                <w:szCs w:val="24"/>
              </w:rPr>
              <w:t>方案具有一定的针对性、基本科学合理、基本可行的，得2分；</w:t>
            </w:r>
          </w:p>
          <w:p>
            <w:pPr>
              <w:pStyle w:val="4"/>
              <w:ind w:left="0" w:leftChars="0" w:firstLine="0" w:firstLineChars="0"/>
            </w:pPr>
            <w:r>
              <w:rPr>
                <w:rFonts w:hint="eastAsia" w:ascii="宋体" w:hAnsi="宋体" w:cs="宋体"/>
              </w:rPr>
              <w:t>（4）方案不合理、不具针对性、可行性或未提供的不得分。</w:t>
            </w:r>
          </w:p>
        </w:tc>
        <w:tc>
          <w:tcPr>
            <w:tcW w:w="569" w:type="dxa"/>
            <w:noWrap/>
            <w:vAlign w:val="center"/>
          </w:tcPr>
          <w:p>
            <w:pPr>
              <w:jc w:val="center"/>
              <w:rPr>
                <w:rFonts w:ascii="宋体" w:hAnsi="宋体" w:cs="宋体"/>
                <w:sz w:val="24"/>
                <w:szCs w:val="24"/>
              </w:rPr>
            </w:pPr>
            <w:r>
              <w:rPr>
                <w:rFonts w:hint="eastAsia" w:ascii="宋体" w:hAnsi="宋体" w:cs="宋体"/>
                <w:sz w:val="24"/>
                <w:szCs w:val="24"/>
              </w:rPr>
              <w:t>5</w:t>
            </w:r>
          </w:p>
        </w:tc>
        <w:tc>
          <w:tcPr>
            <w:tcW w:w="881" w:type="dxa"/>
            <w:noWrap/>
            <w:vAlign w:val="center"/>
          </w:tcPr>
          <w:p>
            <w:pPr>
              <w:spacing w:before="68"/>
              <w:jc w:val="center"/>
              <w:rPr>
                <w:rFonts w:ascii="宋体" w:hAnsi="宋体" w:cs="宋体"/>
                <w:spacing w:val="-6"/>
                <w:sz w:val="24"/>
                <w:szCs w:val="24"/>
              </w:rPr>
            </w:pPr>
            <w:r>
              <w:rPr>
                <w:rFonts w:hint="eastAsia" w:ascii="宋体" w:hAnsi="宋体" w:cs="宋体"/>
                <w:spacing w:val="-6"/>
                <w:sz w:val="24"/>
                <w:szCs w:val="24"/>
              </w:rPr>
              <w:t>主观分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4" w:hRule="atLeast"/>
          <w:jc w:val="center"/>
        </w:trPr>
        <w:tc>
          <w:tcPr>
            <w:tcW w:w="519" w:type="dxa"/>
            <w:noWrap/>
            <w:vAlign w:val="center"/>
          </w:tcPr>
          <w:p>
            <w:pPr>
              <w:spacing w:line="288" w:lineRule="auto"/>
              <w:jc w:val="center"/>
              <w:rPr>
                <w:rFonts w:ascii="宋体" w:hAnsi="宋体" w:cs="宋体"/>
                <w:color w:val="FF0000"/>
                <w:sz w:val="24"/>
                <w:szCs w:val="24"/>
              </w:rPr>
            </w:pPr>
            <w:r>
              <w:rPr>
                <w:rFonts w:hint="eastAsia" w:ascii="宋体" w:hAnsi="宋体" w:cs="宋体"/>
                <w:spacing w:val="-3"/>
                <w:sz w:val="24"/>
                <w:szCs w:val="24"/>
              </w:rPr>
              <w:t>合</w:t>
            </w:r>
            <w:r>
              <w:rPr>
                <w:rFonts w:hint="eastAsia" w:ascii="宋体" w:hAnsi="宋体" w:cs="宋体"/>
                <w:spacing w:val="-2"/>
                <w:sz w:val="24"/>
                <w:szCs w:val="24"/>
              </w:rPr>
              <w:t>计</w:t>
            </w:r>
          </w:p>
        </w:tc>
        <w:tc>
          <w:tcPr>
            <w:tcW w:w="7760" w:type="dxa"/>
            <w:gridSpan w:val="2"/>
            <w:noWrap/>
            <w:vAlign w:val="center"/>
          </w:tcPr>
          <w:p>
            <w:pPr>
              <w:spacing w:before="123" w:line="288" w:lineRule="auto"/>
              <w:ind w:left="172"/>
              <w:jc w:val="center"/>
              <w:rPr>
                <w:rFonts w:ascii="宋体" w:hAnsi="宋体" w:cs="宋体"/>
                <w:color w:val="FF0000"/>
                <w:spacing w:val="-2"/>
                <w:sz w:val="24"/>
                <w:szCs w:val="24"/>
              </w:rPr>
            </w:pPr>
          </w:p>
        </w:tc>
        <w:tc>
          <w:tcPr>
            <w:tcW w:w="1450" w:type="dxa"/>
            <w:gridSpan w:val="2"/>
            <w:noWrap/>
            <w:vAlign w:val="center"/>
          </w:tcPr>
          <w:p>
            <w:pPr>
              <w:spacing w:line="288" w:lineRule="auto"/>
              <w:jc w:val="center"/>
              <w:rPr>
                <w:rFonts w:ascii="宋体" w:hAnsi="宋体" w:cs="宋体"/>
                <w:sz w:val="24"/>
                <w:szCs w:val="24"/>
              </w:rPr>
            </w:pPr>
            <w:r>
              <w:rPr>
                <w:rFonts w:hint="eastAsia" w:ascii="宋体" w:hAnsi="宋体" w:cs="宋体"/>
                <w:spacing w:val="-11"/>
                <w:sz w:val="24"/>
                <w:szCs w:val="24"/>
              </w:rPr>
              <w:t>100分</w:t>
            </w:r>
          </w:p>
        </w:tc>
      </w:tr>
    </w:tbl>
    <w:p>
      <w:pPr>
        <w:pStyle w:val="5"/>
        <w:spacing w:before="104" w:line="221" w:lineRule="auto"/>
        <w:rPr>
          <w:spacing w:val="-4"/>
          <w:lang w:eastAsia="zh-CN"/>
        </w:rPr>
      </w:pPr>
      <w:bookmarkStart w:id="3" w:name="_GoBack"/>
      <w:bookmarkEnd w:id="3"/>
    </w:p>
    <w:sectPr>
      <w:pgSz w:w="11906" w:h="16838"/>
      <w:pgMar w:top="1440" w:right="128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Segoe UI Symbol">
    <w:panose1 w:val="020B0502040204020203"/>
    <w:charset w:val="00"/>
    <w:family w:val="swiss"/>
    <w:pitch w:val="default"/>
    <w:sig w:usb0="800001E3" w:usb1="1200FFEF" w:usb2="00040000" w:usb3="04000000" w:csb0="00000001" w:csb1="40000000"/>
  </w:font>
  <w:font w:name="Noto Sans SC">
    <w:panose1 w:val="020B0200000000000000"/>
    <w:charset w:val="86"/>
    <w:family w:val="auto"/>
    <w:pitch w:val="default"/>
    <w:sig w:usb0="20000083" w:usb1="2ADF3C10" w:usb2="00000016" w:usb3="00000000" w:csb0="6006010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hkMTAyMWIwNGM3MTY4YzI1ODQ1YzE1MTBmYmRlNDgifQ=="/>
  </w:docVars>
  <w:rsids>
    <w:rsidRoot w:val="00F247AE"/>
    <w:rsid w:val="00015A5E"/>
    <w:rsid w:val="00021ADE"/>
    <w:rsid w:val="00022F3B"/>
    <w:rsid w:val="000233B6"/>
    <w:rsid w:val="00023D91"/>
    <w:rsid w:val="00024CFD"/>
    <w:rsid w:val="00027739"/>
    <w:rsid w:val="000403A0"/>
    <w:rsid w:val="000578E2"/>
    <w:rsid w:val="00071340"/>
    <w:rsid w:val="000B49AF"/>
    <w:rsid w:val="000C3AA9"/>
    <w:rsid w:val="000F237E"/>
    <w:rsid w:val="00115D87"/>
    <w:rsid w:val="0013456A"/>
    <w:rsid w:val="00134C6C"/>
    <w:rsid w:val="00146E27"/>
    <w:rsid w:val="001509B8"/>
    <w:rsid w:val="00152CE3"/>
    <w:rsid w:val="0016056C"/>
    <w:rsid w:val="001640BB"/>
    <w:rsid w:val="001824A5"/>
    <w:rsid w:val="001B4572"/>
    <w:rsid w:val="001C7069"/>
    <w:rsid w:val="001D5549"/>
    <w:rsid w:val="001E5B12"/>
    <w:rsid w:val="001F21F8"/>
    <w:rsid w:val="00200F8B"/>
    <w:rsid w:val="002035E4"/>
    <w:rsid w:val="0022069D"/>
    <w:rsid w:val="00230689"/>
    <w:rsid w:val="002375E3"/>
    <w:rsid w:val="00262DB0"/>
    <w:rsid w:val="002637B5"/>
    <w:rsid w:val="00266B18"/>
    <w:rsid w:val="002769DE"/>
    <w:rsid w:val="002A1F62"/>
    <w:rsid w:val="002A72A2"/>
    <w:rsid w:val="002D3CBD"/>
    <w:rsid w:val="002D5782"/>
    <w:rsid w:val="002E29AA"/>
    <w:rsid w:val="002F7F45"/>
    <w:rsid w:val="00305420"/>
    <w:rsid w:val="003400AF"/>
    <w:rsid w:val="00357DEF"/>
    <w:rsid w:val="00372AFD"/>
    <w:rsid w:val="00376A6B"/>
    <w:rsid w:val="00385CA7"/>
    <w:rsid w:val="003943F3"/>
    <w:rsid w:val="003955CB"/>
    <w:rsid w:val="003A7BCD"/>
    <w:rsid w:val="003B2C71"/>
    <w:rsid w:val="003B3FDF"/>
    <w:rsid w:val="003B4FBF"/>
    <w:rsid w:val="003C1EA6"/>
    <w:rsid w:val="00400911"/>
    <w:rsid w:val="00407D35"/>
    <w:rsid w:val="004122C6"/>
    <w:rsid w:val="0042300A"/>
    <w:rsid w:val="00434054"/>
    <w:rsid w:val="004378B0"/>
    <w:rsid w:val="00462F5D"/>
    <w:rsid w:val="00477688"/>
    <w:rsid w:val="004858FA"/>
    <w:rsid w:val="004A1C5F"/>
    <w:rsid w:val="004A354F"/>
    <w:rsid w:val="004C06AC"/>
    <w:rsid w:val="004C571F"/>
    <w:rsid w:val="004D3AAE"/>
    <w:rsid w:val="004E2717"/>
    <w:rsid w:val="004E2E87"/>
    <w:rsid w:val="004E578B"/>
    <w:rsid w:val="00503124"/>
    <w:rsid w:val="005055DB"/>
    <w:rsid w:val="00526A68"/>
    <w:rsid w:val="00543BB4"/>
    <w:rsid w:val="00566CA5"/>
    <w:rsid w:val="005A4474"/>
    <w:rsid w:val="005C514A"/>
    <w:rsid w:val="005D55FA"/>
    <w:rsid w:val="005F7ABA"/>
    <w:rsid w:val="006602D7"/>
    <w:rsid w:val="00660AC4"/>
    <w:rsid w:val="0066240D"/>
    <w:rsid w:val="006936B3"/>
    <w:rsid w:val="006A2E6E"/>
    <w:rsid w:val="006A4496"/>
    <w:rsid w:val="006B25E0"/>
    <w:rsid w:val="006B3E36"/>
    <w:rsid w:val="006D2CCB"/>
    <w:rsid w:val="006F24F4"/>
    <w:rsid w:val="00771949"/>
    <w:rsid w:val="00792D95"/>
    <w:rsid w:val="007B1CA2"/>
    <w:rsid w:val="007B5D5A"/>
    <w:rsid w:val="007C3E2A"/>
    <w:rsid w:val="007C5F59"/>
    <w:rsid w:val="0080382C"/>
    <w:rsid w:val="00825C9A"/>
    <w:rsid w:val="00843BEE"/>
    <w:rsid w:val="00856588"/>
    <w:rsid w:val="00861C8D"/>
    <w:rsid w:val="008659AD"/>
    <w:rsid w:val="00881339"/>
    <w:rsid w:val="00887651"/>
    <w:rsid w:val="0089626C"/>
    <w:rsid w:val="008A657B"/>
    <w:rsid w:val="008B5145"/>
    <w:rsid w:val="008B73C2"/>
    <w:rsid w:val="008C0AF4"/>
    <w:rsid w:val="008D1173"/>
    <w:rsid w:val="009126C8"/>
    <w:rsid w:val="00992B2A"/>
    <w:rsid w:val="00995938"/>
    <w:rsid w:val="009B20F9"/>
    <w:rsid w:val="009B6493"/>
    <w:rsid w:val="009C73DB"/>
    <w:rsid w:val="00A076B2"/>
    <w:rsid w:val="00A11F79"/>
    <w:rsid w:val="00A33952"/>
    <w:rsid w:val="00A340EB"/>
    <w:rsid w:val="00A96AD6"/>
    <w:rsid w:val="00AA789C"/>
    <w:rsid w:val="00AC12F3"/>
    <w:rsid w:val="00AD4F22"/>
    <w:rsid w:val="00B120BA"/>
    <w:rsid w:val="00B36C1E"/>
    <w:rsid w:val="00B515EB"/>
    <w:rsid w:val="00B71E39"/>
    <w:rsid w:val="00B74A33"/>
    <w:rsid w:val="00B8345B"/>
    <w:rsid w:val="00B83ABB"/>
    <w:rsid w:val="00BA5692"/>
    <w:rsid w:val="00BB2786"/>
    <w:rsid w:val="00BB34BB"/>
    <w:rsid w:val="00BB3BA6"/>
    <w:rsid w:val="00BD1C26"/>
    <w:rsid w:val="00BD3B8E"/>
    <w:rsid w:val="00BF37C6"/>
    <w:rsid w:val="00C11C26"/>
    <w:rsid w:val="00C1736F"/>
    <w:rsid w:val="00C2550B"/>
    <w:rsid w:val="00C338BC"/>
    <w:rsid w:val="00C44D53"/>
    <w:rsid w:val="00C45974"/>
    <w:rsid w:val="00C545BF"/>
    <w:rsid w:val="00C630C9"/>
    <w:rsid w:val="00C758AE"/>
    <w:rsid w:val="00D01E4C"/>
    <w:rsid w:val="00D13A2F"/>
    <w:rsid w:val="00D23E19"/>
    <w:rsid w:val="00D371CC"/>
    <w:rsid w:val="00D43B3C"/>
    <w:rsid w:val="00D848A8"/>
    <w:rsid w:val="00DC111F"/>
    <w:rsid w:val="00DD1CD2"/>
    <w:rsid w:val="00DD2712"/>
    <w:rsid w:val="00DE245A"/>
    <w:rsid w:val="00DF3304"/>
    <w:rsid w:val="00E0188D"/>
    <w:rsid w:val="00E34AF5"/>
    <w:rsid w:val="00E406A5"/>
    <w:rsid w:val="00E46C04"/>
    <w:rsid w:val="00E51FB5"/>
    <w:rsid w:val="00E52B70"/>
    <w:rsid w:val="00E52EF9"/>
    <w:rsid w:val="00E57F76"/>
    <w:rsid w:val="00E802C6"/>
    <w:rsid w:val="00E8312E"/>
    <w:rsid w:val="00E9227B"/>
    <w:rsid w:val="00EB0312"/>
    <w:rsid w:val="00EB2848"/>
    <w:rsid w:val="00EC4F44"/>
    <w:rsid w:val="00EF468F"/>
    <w:rsid w:val="00F02D4B"/>
    <w:rsid w:val="00F10C70"/>
    <w:rsid w:val="00F1623D"/>
    <w:rsid w:val="00F164D9"/>
    <w:rsid w:val="00F17A90"/>
    <w:rsid w:val="00F21B8A"/>
    <w:rsid w:val="00F247AE"/>
    <w:rsid w:val="00F31FB5"/>
    <w:rsid w:val="00F33F8B"/>
    <w:rsid w:val="00F47FE6"/>
    <w:rsid w:val="00F64CEB"/>
    <w:rsid w:val="00F64E22"/>
    <w:rsid w:val="00F953C7"/>
    <w:rsid w:val="00FB7E60"/>
    <w:rsid w:val="0263329B"/>
    <w:rsid w:val="0B6173D8"/>
    <w:rsid w:val="0BB47AC5"/>
    <w:rsid w:val="0E351E2C"/>
    <w:rsid w:val="11DB182B"/>
    <w:rsid w:val="16467BBB"/>
    <w:rsid w:val="20F1313E"/>
    <w:rsid w:val="22082A7E"/>
    <w:rsid w:val="23201794"/>
    <w:rsid w:val="23B73EA6"/>
    <w:rsid w:val="28C6668C"/>
    <w:rsid w:val="33152997"/>
    <w:rsid w:val="33BE79A7"/>
    <w:rsid w:val="34012F1B"/>
    <w:rsid w:val="36501660"/>
    <w:rsid w:val="367479D5"/>
    <w:rsid w:val="36CD6208"/>
    <w:rsid w:val="379E7834"/>
    <w:rsid w:val="39066B60"/>
    <w:rsid w:val="39072174"/>
    <w:rsid w:val="39472E77"/>
    <w:rsid w:val="3AB74334"/>
    <w:rsid w:val="3E7E5894"/>
    <w:rsid w:val="42A81132"/>
    <w:rsid w:val="47941C85"/>
    <w:rsid w:val="48E9554A"/>
    <w:rsid w:val="56A42EC7"/>
    <w:rsid w:val="571526B6"/>
    <w:rsid w:val="622F0AD0"/>
    <w:rsid w:val="64B122C6"/>
    <w:rsid w:val="69F554F3"/>
    <w:rsid w:val="6BA50055"/>
    <w:rsid w:val="730B4B43"/>
    <w:rsid w:val="73302D0B"/>
    <w:rsid w:val="73A77B60"/>
    <w:rsid w:val="7DA368BD"/>
    <w:rsid w:val="7F03711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10">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rPr>
      <w:rFonts w:ascii="Calibri" w:hAnsi="Calibri"/>
    </w:rPr>
  </w:style>
  <w:style w:type="paragraph" w:styleId="3">
    <w:name w:val="Body Text Indent"/>
    <w:basedOn w:val="1"/>
    <w:qFormat/>
    <w:uiPriority w:val="0"/>
    <w:pPr>
      <w:spacing w:after="120"/>
      <w:ind w:left="420" w:leftChars="200"/>
    </w:pPr>
  </w:style>
  <w:style w:type="paragraph" w:styleId="4">
    <w:name w:val="table of authorities"/>
    <w:basedOn w:val="1"/>
    <w:next w:val="1"/>
    <w:autoRedefine/>
    <w:qFormat/>
    <w:uiPriority w:val="99"/>
    <w:pPr>
      <w:spacing w:line="360" w:lineRule="auto"/>
      <w:ind w:left="420" w:leftChars="200" w:firstLine="200" w:firstLineChars="200"/>
    </w:pPr>
    <w:rPr>
      <w:sz w:val="24"/>
      <w:szCs w:val="24"/>
    </w:rPr>
  </w:style>
  <w:style w:type="paragraph" w:styleId="5">
    <w:name w:val="Body Text"/>
    <w:basedOn w:val="1"/>
    <w:autoRedefine/>
    <w:semiHidden/>
    <w:qFormat/>
    <w:uiPriority w:val="0"/>
    <w:rPr>
      <w:rFonts w:ascii="宋体" w:hAnsi="宋体" w:eastAsia="宋体" w:cs="宋体"/>
      <w:sz w:val="28"/>
      <w:szCs w:val="28"/>
    </w:rPr>
  </w:style>
  <w:style w:type="paragraph" w:styleId="6">
    <w:name w:val="Plain Text"/>
    <w:basedOn w:val="1"/>
    <w:link w:val="20"/>
    <w:autoRedefine/>
    <w:unhideWhenUsed/>
    <w:qFormat/>
    <w:uiPriority w:val="99"/>
    <w:pPr>
      <w:widowControl w:val="0"/>
      <w:kinsoku/>
      <w:autoSpaceDE/>
      <w:autoSpaceDN/>
      <w:adjustRightInd/>
      <w:snapToGrid/>
      <w:jc w:val="both"/>
      <w:textAlignment w:val="auto"/>
    </w:pPr>
    <w:rPr>
      <w:rFonts w:ascii="宋体" w:hAnsi="Courier New" w:eastAsia="宋体" w:cs="Times New Roman"/>
      <w:snapToGrid/>
      <w:color w:val="auto"/>
      <w:sz w:val="20"/>
      <w:lang w:eastAsia="zh-CN"/>
    </w:rPr>
  </w:style>
  <w:style w:type="paragraph" w:styleId="7">
    <w:name w:val="footer"/>
    <w:basedOn w:val="1"/>
    <w:link w:val="18"/>
    <w:autoRedefine/>
    <w:qFormat/>
    <w:uiPriority w:val="0"/>
    <w:pPr>
      <w:tabs>
        <w:tab w:val="center" w:pos="4153"/>
        <w:tab w:val="right" w:pos="8306"/>
      </w:tabs>
    </w:pPr>
    <w:rPr>
      <w:sz w:val="18"/>
      <w:szCs w:val="18"/>
    </w:rPr>
  </w:style>
  <w:style w:type="paragraph" w:styleId="8">
    <w:name w:val="header"/>
    <w:basedOn w:val="1"/>
    <w:link w:val="17"/>
    <w:autoRedefine/>
    <w:qFormat/>
    <w:uiPriority w:val="99"/>
    <w:pPr>
      <w:pBdr>
        <w:bottom w:val="single" w:color="auto" w:sz="6" w:space="1"/>
      </w:pBdr>
      <w:tabs>
        <w:tab w:val="center" w:pos="4153"/>
        <w:tab w:val="right" w:pos="8306"/>
      </w:tabs>
      <w:jc w:val="center"/>
    </w:pPr>
    <w:rPr>
      <w:sz w:val="18"/>
      <w:szCs w:val="18"/>
    </w:rPr>
  </w:style>
  <w:style w:type="paragraph" w:customStyle="1" w:styleId="11">
    <w:name w:val="Table Text"/>
    <w:basedOn w:val="1"/>
    <w:autoRedefine/>
    <w:semiHidden/>
    <w:qFormat/>
    <w:uiPriority w:val="0"/>
    <w:rPr>
      <w:rFonts w:ascii="宋体" w:hAnsi="宋体" w:eastAsia="宋体" w:cs="宋体"/>
      <w:sz w:val="24"/>
      <w:szCs w:val="24"/>
    </w:rPr>
  </w:style>
  <w:style w:type="table" w:customStyle="1" w:styleId="12">
    <w:name w:val="Table Normal"/>
    <w:autoRedefine/>
    <w:semiHidden/>
    <w:unhideWhenUsed/>
    <w:qFormat/>
    <w:uiPriority w:val="0"/>
    <w:tblPr>
      <w:tblCellMar>
        <w:top w:w="0" w:type="dxa"/>
        <w:left w:w="0" w:type="dxa"/>
        <w:bottom w:w="0" w:type="dxa"/>
        <w:right w:w="0" w:type="dxa"/>
      </w:tblCellMar>
    </w:tblPr>
  </w:style>
  <w:style w:type="character" w:customStyle="1" w:styleId="13">
    <w:name w:val="font81"/>
    <w:basedOn w:val="10"/>
    <w:autoRedefine/>
    <w:qFormat/>
    <w:uiPriority w:val="0"/>
    <w:rPr>
      <w:rFonts w:ascii="等线" w:hAnsi="等线" w:eastAsia="等线" w:cs="等线"/>
      <w:color w:val="000000"/>
      <w:sz w:val="18"/>
      <w:szCs w:val="18"/>
      <w:u w:val="none"/>
    </w:rPr>
  </w:style>
  <w:style w:type="character" w:customStyle="1" w:styleId="14">
    <w:name w:val="font31"/>
    <w:basedOn w:val="10"/>
    <w:autoRedefine/>
    <w:qFormat/>
    <w:uiPriority w:val="0"/>
    <w:rPr>
      <w:rFonts w:hint="eastAsia" w:ascii="宋体" w:hAnsi="宋体" w:eastAsia="宋体" w:cs="宋体"/>
      <w:color w:val="000000"/>
      <w:sz w:val="18"/>
      <w:szCs w:val="18"/>
      <w:u w:val="none"/>
    </w:rPr>
  </w:style>
  <w:style w:type="character" w:customStyle="1" w:styleId="15">
    <w:name w:val="font91"/>
    <w:basedOn w:val="10"/>
    <w:autoRedefine/>
    <w:qFormat/>
    <w:uiPriority w:val="0"/>
    <w:rPr>
      <w:rFonts w:hint="eastAsia" w:ascii="宋体" w:hAnsi="宋体" w:eastAsia="宋体" w:cs="宋体"/>
      <w:color w:val="000000"/>
      <w:sz w:val="16"/>
      <w:szCs w:val="16"/>
      <w:u w:val="none"/>
    </w:rPr>
  </w:style>
  <w:style w:type="character" w:customStyle="1" w:styleId="16">
    <w:name w:val="font61"/>
    <w:basedOn w:val="10"/>
    <w:autoRedefine/>
    <w:qFormat/>
    <w:uiPriority w:val="0"/>
    <w:rPr>
      <w:rFonts w:hint="eastAsia" w:ascii="等线" w:hAnsi="等线" w:eastAsia="等线" w:cs="等线"/>
      <w:color w:val="000000"/>
      <w:sz w:val="16"/>
      <w:szCs w:val="16"/>
      <w:u w:val="none"/>
    </w:rPr>
  </w:style>
  <w:style w:type="character" w:customStyle="1" w:styleId="17">
    <w:name w:val="页眉 Char"/>
    <w:basedOn w:val="10"/>
    <w:link w:val="8"/>
    <w:autoRedefine/>
    <w:qFormat/>
    <w:uiPriority w:val="99"/>
    <w:rPr>
      <w:rFonts w:ascii="Arial" w:hAnsi="Arial" w:eastAsia="Arial" w:cs="Arial"/>
      <w:snapToGrid w:val="0"/>
      <w:color w:val="000000"/>
      <w:sz w:val="18"/>
      <w:szCs w:val="18"/>
      <w:lang w:eastAsia="en-US"/>
    </w:rPr>
  </w:style>
  <w:style w:type="character" w:customStyle="1" w:styleId="18">
    <w:name w:val="页脚 Char"/>
    <w:basedOn w:val="10"/>
    <w:link w:val="7"/>
    <w:autoRedefine/>
    <w:qFormat/>
    <w:uiPriority w:val="0"/>
    <w:rPr>
      <w:rFonts w:ascii="Arial" w:hAnsi="Arial" w:eastAsia="Arial" w:cs="Arial"/>
      <w:snapToGrid w:val="0"/>
      <w:color w:val="000000"/>
      <w:sz w:val="18"/>
      <w:szCs w:val="18"/>
      <w:lang w:eastAsia="en-US"/>
    </w:rPr>
  </w:style>
  <w:style w:type="paragraph" w:customStyle="1" w:styleId="19">
    <w:name w:val="索引 41"/>
    <w:next w:val="1"/>
    <w:autoRedefine/>
    <w:qFormat/>
    <w:uiPriority w:val="0"/>
    <w:pPr>
      <w:widowControl w:val="0"/>
      <w:ind w:left="1260"/>
      <w:jc w:val="both"/>
    </w:pPr>
    <w:rPr>
      <w:rFonts w:ascii="Calibri" w:hAnsi="Calibri" w:eastAsia="宋体" w:cs="Times New Roman"/>
      <w:sz w:val="21"/>
      <w:lang w:val="en-US" w:eastAsia="zh-CN" w:bidi="ar-SA"/>
    </w:rPr>
  </w:style>
  <w:style w:type="character" w:customStyle="1" w:styleId="20">
    <w:name w:val="纯文本 Char"/>
    <w:basedOn w:val="10"/>
    <w:link w:val="6"/>
    <w:autoRedefine/>
    <w:qFormat/>
    <w:uiPriority w:val="99"/>
    <w:rPr>
      <w:rFonts w:ascii="宋体" w:hAnsi="Courier New"/>
      <w:szCs w:val="21"/>
    </w:rPr>
  </w:style>
  <w:style w:type="paragraph" w:customStyle="1" w:styleId="21">
    <w:name w:val="列出段落1"/>
    <w:basedOn w:val="1"/>
    <w:autoRedefine/>
    <w:qFormat/>
    <w:uiPriority w:val="34"/>
    <w:pPr>
      <w:widowControl w:val="0"/>
      <w:kinsoku/>
      <w:autoSpaceDE/>
      <w:autoSpaceDN/>
      <w:adjustRightInd/>
      <w:snapToGrid/>
      <w:ind w:firstLine="420" w:firstLineChars="200"/>
      <w:jc w:val="both"/>
      <w:textAlignment w:val="auto"/>
    </w:pPr>
    <w:rPr>
      <w:rFonts w:ascii="Calibri" w:hAnsi="Calibri" w:eastAsia="宋体" w:cs="Times New Roman"/>
      <w:snapToGrid/>
      <w:color w:val="auto"/>
      <w:kern w:val="2"/>
      <w:sz w:val="26"/>
      <w:szCs w:val="20"/>
      <w:lang w:eastAsia="zh-CN"/>
    </w:rPr>
  </w:style>
  <w:style w:type="paragraph" w:customStyle="1" w:styleId="22">
    <w:name w:val="text"/>
    <w:basedOn w:val="1"/>
    <w:autoRedefine/>
    <w:qFormat/>
    <w:uiPriority w:val="0"/>
    <w:pPr>
      <w:kinsoku/>
      <w:autoSpaceDE/>
      <w:autoSpaceDN/>
      <w:adjustRightInd/>
      <w:snapToGrid/>
      <w:spacing w:before="100" w:beforeAutospacing="1" w:after="100" w:afterAutospacing="1"/>
      <w:textAlignment w:val="auto"/>
    </w:pPr>
    <w:rPr>
      <w:rFonts w:ascii="宋体" w:hAnsi="宋体" w:eastAsia="宋体" w:cs="宋体"/>
      <w:snapToGrid/>
      <w:color w:val="auto"/>
      <w:sz w:val="24"/>
      <w:szCs w:val="24"/>
      <w:lang w:eastAsia="zh-CN"/>
    </w:rPr>
  </w:style>
  <w:style w:type="paragraph" w:customStyle="1" w:styleId="23">
    <w:name w:val="普通正文"/>
    <w:basedOn w:val="1"/>
    <w:uiPriority w:val="0"/>
    <w:pPr>
      <w:adjustRightInd w:val="0"/>
      <w:spacing w:before="120" w:after="120" w:line="360" w:lineRule="auto"/>
      <w:ind w:firstLine="480"/>
      <w:jc w:val="left"/>
      <w:textAlignment w:val="baseline"/>
    </w:pPr>
    <w:rPr>
      <w:rFonts w:ascii="Arial" w:hAnsi="Arial" w:eastAsia="宋体" w:cs="Times New Roman"/>
      <w:kern w:val="0"/>
      <w:sz w:val="24"/>
      <w:szCs w:val="24"/>
    </w:rPr>
  </w:style>
  <w:style w:type="character" w:customStyle="1" w:styleId="24">
    <w:name w:val="font21"/>
    <w:basedOn w:val="10"/>
    <w:autoRedefine/>
    <w:qFormat/>
    <w:uiPriority w:val="0"/>
    <w:rPr>
      <w:rFonts w:hint="eastAsia" w:ascii="宋体" w:hAnsi="宋体" w:eastAsia="宋体" w:cs="宋体"/>
      <w:color w:val="000000"/>
      <w:sz w:val="18"/>
      <w:szCs w:val="18"/>
      <w:u w:val="none"/>
    </w:rPr>
  </w:style>
  <w:style w:type="character" w:customStyle="1" w:styleId="25">
    <w:name w:val="font51"/>
    <w:basedOn w:val="10"/>
    <w:autoRedefine/>
    <w:qFormat/>
    <w:uiPriority w:val="0"/>
    <w:rPr>
      <w:rFonts w:hint="eastAsia" w:ascii="宋体" w:hAnsi="宋体" w:eastAsia="宋体" w:cs="宋体"/>
      <w:b/>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HP Inc.</Company>
  <Pages>18</Pages>
  <Words>2777</Words>
  <Characters>15831</Characters>
  <Lines>131</Lines>
  <Paragraphs>37</Paragraphs>
  <TotalTime>1</TotalTime>
  <ScaleCrop>false</ScaleCrop>
  <LinksUpToDate>false</LinksUpToDate>
  <CharactersWithSpaces>18571</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2025-01-22T09:26:00Z</dcterms:created>
  <dc:creator>HUAWEI</dc:creator>
  <cp:lastModifiedBy>胡永田</cp:lastModifiedBy>
  <dcterms:modified xsi:type="dcterms:W3CDTF">2025-05-07T01:28:59Z</dcterms:modified>
  <cp:revision>147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KSOTemplateDocerSaveRecord">
    <vt:lpwstr>eyJoZGlkIjoiMzEwNTM5NzYwMDRjMzkwZTVkZjY2ODkwMGIxNGU0OTUiLCJ1c2VySWQiOiIyOTQ2NjkzMzAifQ==</vt:lpwstr>
  </property>
  <property fmtid="{D5CDD505-2E9C-101B-9397-08002B2CF9AE}" pid="4" name="ICV">
    <vt:lpwstr>F59B42172F6C4CF78D4D60A7E0EDB064_13</vt:lpwstr>
  </property>
</Properties>
</file>