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B848">
      <w:pPr>
        <w:adjustRightInd w:val="0"/>
        <w:snapToGrid w:val="0"/>
        <w:spacing w:line="800" w:lineRule="exact"/>
        <w:contextualSpacing/>
        <w:jc w:val="center"/>
        <w:rPr>
          <w:rFonts w:hint="eastAsia"/>
          <w:b/>
          <w:sz w:val="36"/>
          <w:szCs w:val="36"/>
        </w:rPr>
      </w:pPr>
      <w:r>
        <w:rPr>
          <w:rFonts w:hint="eastAsia"/>
          <w:b/>
          <w:sz w:val="36"/>
          <w:szCs w:val="36"/>
        </w:rPr>
        <w:t>扬州大学附属医院</w:t>
      </w:r>
    </w:p>
    <w:p w14:paraId="15F58956">
      <w:pPr>
        <w:adjustRightInd w:val="0"/>
        <w:snapToGrid w:val="0"/>
        <w:spacing w:line="800" w:lineRule="exact"/>
        <w:contextualSpacing/>
        <w:jc w:val="center"/>
        <w:rPr>
          <w:b/>
          <w:sz w:val="36"/>
          <w:szCs w:val="36"/>
        </w:rPr>
      </w:pPr>
      <w:r>
        <w:rPr>
          <w:rFonts w:hint="eastAsia"/>
          <w:b/>
          <w:sz w:val="36"/>
          <w:szCs w:val="36"/>
          <w:lang w:val="en-US" w:eastAsia="zh-CN"/>
        </w:rPr>
        <w:t>西12病区纱窗采购安装项目</w:t>
      </w:r>
      <w:r>
        <w:rPr>
          <w:rFonts w:hint="eastAsia"/>
          <w:b/>
          <w:sz w:val="36"/>
          <w:szCs w:val="36"/>
        </w:rPr>
        <w:t>询价文件</w:t>
      </w:r>
    </w:p>
    <w:p w14:paraId="6FD834B3">
      <w:pPr>
        <w:pStyle w:val="18"/>
        <w:ind w:firstLine="0"/>
      </w:pPr>
    </w:p>
    <w:p w14:paraId="2D187D54">
      <w:pPr>
        <w:pStyle w:val="18"/>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49CFD1A2">
      <w:pPr>
        <w:spacing w:after="60" w:afterLines="25" w:line="520" w:lineRule="exact"/>
        <w:rPr>
          <w:rFonts w:ascii="宋体" w:hAnsi="宋体"/>
          <w:b/>
          <w:bCs/>
          <w:sz w:val="44"/>
          <w:szCs w:val="44"/>
        </w:rPr>
      </w:pPr>
    </w:p>
    <w:p w14:paraId="62E7DDCD">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12082BE1">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月</w:t>
      </w:r>
      <w:bookmarkEnd w:id="0"/>
    </w:p>
    <w:p w14:paraId="6FF320F9">
      <w:pPr>
        <w:rPr>
          <w:b/>
          <w:w w:val="90"/>
          <w:kern w:val="0"/>
        </w:rPr>
      </w:pPr>
    </w:p>
    <w:p w14:paraId="59399CE8">
      <w:pPr>
        <w:spacing w:after="60" w:afterLines="25" w:line="520" w:lineRule="exact"/>
        <w:jc w:val="center"/>
        <w:rPr>
          <w:rFonts w:ascii="宋体" w:hAnsi="宋体"/>
          <w:b/>
          <w:bCs/>
          <w:sz w:val="44"/>
          <w:szCs w:val="44"/>
        </w:rPr>
      </w:pPr>
    </w:p>
    <w:p w14:paraId="3C0DF5C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40B627C4">
      <w:pPr>
        <w:pStyle w:val="4"/>
      </w:pPr>
    </w:p>
    <w:p w14:paraId="700CCB40">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345B392">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331F2647">
      <w:pPr>
        <w:adjustRightInd w:val="0"/>
        <w:snapToGrid w:val="0"/>
        <w:spacing w:line="440" w:lineRule="exact"/>
        <w:ind w:firstLine="480" w:firstLineChars="200"/>
        <w:contextualSpacing/>
        <w:rPr>
          <w:rFonts w:ascii="宋体" w:hAnsi="宋体" w:cs="宋体"/>
          <w:snapToGrid w:val="0"/>
          <w:kern w:val="0"/>
          <w:sz w:val="24"/>
          <w:highlight w:val="none"/>
        </w:rPr>
      </w:pPr>
      <w:r>
        <w:rPr>
          <w:rFonts w:hint="eastAsia" w:ascii="宋体" w:hAnsi="宋体" w:cs="宋体"/>
          <w:snapToGrid w:val="0"/>
          <w:kern w:val="0"/>
          <w:sz w:val="24"/>
          <w:highlight w:val="none"/>
        </w:rPr>
        <w:t>扬州大学附属医院西</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病区纱窗采购安装项目进行邀请招标。现诚邀贵方对该项目进行投标，并将有关项目概况及事宜告知如下：</w:t>
      </w:r>
    </w:p>
    <w:p w14:paraId="12138385">
      <w:pPr>
        <w:adjustRightInd w:val="0"/>
        <w:snapToGrid w:val="0"/>
        <w:spacing w:line="440" w:lineRule="exact"/>
        <w:ind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1.项目名称：扬州大学附属医院西</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病区纱窗采购安装项目</w:t>
      </w:r>
    </w:p>
    <w:p w14:paraId="28F1D761">
      <w:pPr>
        <w:adjustRightInd w:val="0"/>
        <w:snapToGrid w:val="0"/>
        <w:spacing w:line="440" w:lineRule="exact"/>
        <w:ind w:firstLine="480" w:firstLineChars="20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2.项目地点：扬州大学附属医院西区</w:t>
      </w:r>
      <w:r>
        <w:rPr>
          <w:rFonts w:hint="eastAsia" w:ascii="宋体" w:hAnsi="宋体" w:cs="宋体"/>
          <w:snapToGrid w:val="0"/>
          <w:kern w:val="0"/>
          <w:sz w:val="24"/>
          <w:highlight w:val="none"/>
          <w:lang w:val="en-US" w:eastAsia="zh-CN"/>
        </w:rPr>
        <w:t>住院楼十二层</w:t>
      </w:r>
    </w:p>
    <w:p w14:paraId="03E81A70">
      <w:pPr>
        <w:adjustRightInd w:val="0"/>
        <w:snapToGrid w:val="0"/>
        <w:spacing w:line="440" w:lineRule="exact"/>
        <w:ind w:firstLine="482" w:firstLineChars="200"/>
        <w:contextualSpacing/>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3.最高限价：</w:t>
      </w:r>
      <w:r>
        <w:rPr>
          <w:rFonts w:hint="eastAsia" w:ascii="宋体" w:hAnsi="宋体" w:cs="宋体"/>
          <w:b/>
          <w:bCs/>
          <w:snapToGrid w:val="0"/>
          <w:color w:val="auto"/>
          <w:kern w:val="0"/>
          <w:sz w:val="24"/>
          <w:highlight w:val="none"/>
          <w:lang w:val="en-US" w:eastAsia="zh-CN"/>
        </w:rPr>
        <w:t>2.61</w:t>
      </w:r>
      <w:r>
        <w:rPr>
          <w:rFonts w:hint="eastAsia" w:ascii="宋体" w:hAnsi="宋体" w:cs="宋体"/>
          <w:b/>
          <w:bCs/>
          <w:snapToGrid w:val="0"/>
          <w:color w:val="auto"/>
          <w:kern w:val="0"/>
          <w:sz w:val="24"/>
          <w:highlight w:val="none"/>
        </w:rPr>
        <w:t>万元，投标报价高于最高限价作废标处理</w:t>
      </w:r>
    </w:p>
    <w:p w14:paraId="4A2E0CBF">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47D1B934">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598F7DF8">
      <w:pPr>
        <w:tabs>
          <w:tab w:val="left" w:pos="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w:t>
      </w:r>
      <w:r>
        <w:rPr>
          <w:rFonts w:hint="eastAsia" w:ascii="宋体" w:hAnsi="宋体"/>
          <w:sz w:val="24"/>
        </w:rPr>
        <w:t>单、政府采购严重违法失信行为记录名单。</w:t>
      </w:r>
    </w:p>
    <w:p w14:paraId="45CDAD01">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1DFB7152">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09B9F533">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37C9DEA">
      <w:pPr>
        <w:tabs>
          <w:tab w:val="left" w:pos="1080"/>
          <w:tab w:val="left" w:pos="1155"/>
        </w:tabs>
        <w:adjustRightInd w:val="0"/>
        <w:snapToGrid w:val="0"/>
        <w:spacing w:line="440" w:lineRule="exact"/>
        <w:ind w:firstLine="480" w:firstLineChars="200"/>
        <w:contextualSpacing/>
        <w:jc w:val="left"/>
        <w:rPr>
          <w:rFonts w:ascii="宋体" w:hAnsi="宋体" w:cs="微软雅黑"/>
          <w:b w:val="0"/>
          <w:bCs w:val="0"/>
          <w:color w:val="auto"/>
          <w:sz w:val="24"/>
          <w:highlight w:val="none"/>
        </w:rPr>
      </w:pPr>
      <w:r>
        <w:rPr>
          <w:rFonts w:hint="eastAsia" w:ascii="宋体" w:hAnsi="宋体" w:cs="微软雅黑"/>
          <w:color w:val="000000"/>
          <w:sz w:val="24"/>
        </w:rPr>
        <w:t>6.被邀请的单位可以拒绝对本单位的投标邀请书做出报价，但一经做出报价，即被视为认可以</w:t>
      </w:r>
      <w:r>
        <w:rPr>
          <w:rFonts w:hint="eastAsia" w:ascii="宋体" w:hAnsi="宋体" w:cs="微软雅黑"/>
          <w:color w:val="000000"/>
          <w:sz w:val="24"/>
          <w:highlight w:val="none"/>
        </w:rPr>
        <w:t>上要求，且不可撤回。否则本单位在此后的三年内，将拒绝该公</w:t>
      </w:r>
      <w:r>
        <w:rPr>
          <w:rFonts w:hint="eastAsia" w:ascii="宋体" w:hAnsi="宋体" w:cs="微软雅黑"/>
          <w:b w:val="0"/>
          <w:bCs w:val="0"/>
          <w:color w:val="auto"/>
          <w:sz w:val="24"/>
          <w:highlight w:val="none"/>
        </w:rPr>
        <w:t>司参加本单位的所有采购活动。</w:t>
      </w:r>
    </w:p>
    <w:p w14:paraId="29A652FD">
      <w:pPr>
        <w:tabs>
          <w:tab w:val="left" w:pos="1080"/>
          <w:tab w:val="left" w:pos="1155"/>
        </w:tabs>
        <w:adjustRightInd w:val="0"/>
        <w:snapToGrid w:val="0"/>
        <w:spacing w:line="440" w:lineRule="exact"/>
        <w:ind w:firstLine="480" w:firstLineChars="200"/>
        <w:contextualSpacing/>
        <w:jc w:val="left"/>
        <w:rPr>
          <w:rFonts w:hAnsi="宋体" w:cs="仿宋"/>
          <w:b w:val="0"/>
          <w:bCs w:val="0"/>
          <w:snapToGrid w:val="0"/>
          <w:color w:val="auto"/>
          <w:sz w:val="24"/>
          <w:highlight w:val="none"/>
        </w:rPr>
      </w:pPr>
      <w:r>
        <w:rPr>
          <w:rFonts w:hint="eastAsia" w:ascii="宋体" w:hAnsi="宋体" w:cs="微软雅黑"/>
          <w:b w:val="0"/>
          <w:bCs w:val="0"/>
          <w:color w:val="auto"/>
          <w:sz w:val="24"/>
          <w:highlight w:val="none"/>
        </w:rPr>
        <w:t>7.投标报价采用固定</w:t>
      </w:r>
      <w:r>
        <w:rPr>
          <w:rFonts w:hint="eastAsia" w:ascii="宋体" w:hAnsi="宋体" w:cs="微软雅黑"/>
          <w:b w:val="0"/>
          <w:bCs w:val="0"/>
          <w:color w:val="auto"/>
          <w:sz w:val="24"/>
          <w:highlight w:val="none"/>
          <w:lang w:val="en-US" w:eastAsia="zh-CN"/>
        </w:rPr>
        <w:t>单价</w:t>
      </w:r>
      <w:r>
        <w:rPr>
          <w:rFonts w:hint="eastAsia" w:ascii="宋体" w:hAnsi="宋体" w:cs="微软雅黑"/>
          <w:b w:val="0"/>
          <w:bCs w:val="0"/>
          <w:color w:val="auto"/>
          <w:sz w:val="24"/>
          <w:highlight w:val="none"/>
        </w:rPr>
        <w:t>方式，</w:t>
      </w:r>
      <w:r>
        <w:rPr>
          <w:rFonts w:hint="eastAsia" w:hAnsi="宋体" w:cs="仿宋"/>
          <w:b w:val="0"/>
          <w:bCs w:val="0"/>
          <w:snapToGrid w:val="0"/>
          <w:color w:val="auto"/>
          <w:sz w:val="24"/>
          <w:highlight w:val="none"/>
        </w:rPr>
        <w:t>合同价款中包括的风险范围：全部风险已包含在投标报价中，承包人投标时已充分考虑风险范围，并计算风险系数。</w:t>
      </w:r>
    </w:p>
    <w:p w14:paraId="5E8A9E63">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u w:val="single"/>
        </w:rPr>
      </w:pPr>
      <w:r>
        <w:rPr>
          <w:rFonts w:hint="eastAsia" w:ascii="宋体" w:hAnsi="宋体" w:cs="微软雅黑"/>
          <w:color w:val="000000"/>
          <w:sz w:val="24"/>
          <w:highlight w:val="none"/>
        </w:rPr>
        <w:t>8.</w:t>
      </w:r>
      <w:r>
        <w:rPr>
          <w:rFonts w:hint="eastAsia" w:ascii="宋体" w:hAnsi="宋体" w:cs="宋体"/>
          <w:snapToGrid w:val="0"/>
          <w:kern w:val="0"/>
          <w:sz w:val="24"/>
          <w:highlight w:val="none"/>
        </w:rPr>
        <w:t>评标办法：</w:t>
      </w:r>
      <w:r>
        <w:rPr>
          <w:rFonts w:hint="eastAsia" w:ascii="宋体" w:hAnsi="宋体" w:cs="微软雅黑"/>
          <w:color w:val="000000"/>
          <w:sz w:val="24"/>
          <w:highlight w:val="none"/>
        </w:rPr>
        <w:t>询价小组在报价截止时间后对收到的合格报价文件组织评审，评标采用</w:t>
      </w:r>
      <w:r>
        <w:rPr>
          <w:rFonts w:hint="eastAsia" w:ascii="宋体" w:hAnsi="宋体" w:cs="微软雅黑"/>
          <w:b/>
          <w:bCs/>
          <w:color w:val="000000"/>
          <w:sz w:val="24"/>
          <w:highlight w:val="none"/>
        </w:rPr>
        <w:t>最低价中标</w:t>
      </w:r>
      <w:r>
        <w:rPr>
          <w:rFonts w:hint="eastAsia" w:ascii="宋体" w:hAnsi="宋体" w:cs="微软雅黑"/>
          <w:color w:val="000000"/>
          <w:sz w:val="24"/>
          <w:highlight w:val="none"/>
        </w:rPr>
        <w:t>。</w:t>
      </w:r>
    </w:p>
    <w:p w14:paraId="1794A1CF">
      <w:pPr>
        <w:tabs>
          <w:tab w:val="left" w:pos="0"/>
        </w:tabs>
        <w:adjustRightInd w:val="0"/>
        <w:snapToGrid w:val="0"/>
        <w:spacing w:line="440" w:lineRule="exact"/>
        <w:ind w:firstLine="480" w:firstLineChars="200"/>
        <w:contextualSpacing/>
        <w:rPr>
          <w:rFonts w:ascii="宋体" w:hAnsi="宋体" w:cs="宋体"/>
          <w:color w:val="FF0000"/>
          <w:sz w:val="24"/>
          <w:highlight w:val="none"/>
        </w:rPr>
      </w:pPr>
      <w:r>
        <w:rPr>
          <w:rFonts w:hint="eastAsia" w:ascii="宋体" w:hAnsi="宋体" w:cs="宋体"/>
          <w:snapToGrid w:val="0"/>
          <w:kern w:val="0"/>
          <w:sz w:val="24"/>
          <w:highlight w:val="none"/>
        </w:rPr>
        <w:t>9.协议结算方式：本协议价款采用固定</w:t>
      </w:r>
      <w:r>
        <w:rPr>
          <w:rFonts w:hint="eastAsia" w:ascii="宋体" w:hAnsi="宋体" w:cs="宋体"/>
          <w:snapToGrid w:val="0"/>
          <w:kern w:val="0"/>
          <w:sz w:val="24"/>
          <w:highlight w:val="none"/>
          <w:lang w:val="en-US" w:eastAsia="zh-CN"/>
        </w:rPr>
        <w:t>单价</w:t>
      </w:r>
      <w:r>
        <w:rPr>
          <w:rFonts w:hint="eastAsia" w:ascii="宋体" w:hAnsi="宋体" w:cs="宋体"/>
          <w:snapToGrid w:val="0"/>
          <w:kern w:val="0"/>
          <w:sz w:val="24"/>
          <w:highlight w:val="none"/>
        </w:rPr>
        <w:t>协议方式确定。</w:t>
      </w:r>
    </w:p>
    <w:p w14:paraId="34079663">
      <w:pPr>
        <w:tabs>
          <w:tab w:val="left" w:pos="0"/>
        </w:tabs>
        <w:adjustRightInd w:val="0"/>
        <w:snapToGrid w:val="0"/>
        <w:spacing w:line="440" w:lineRule="exact"/>
        <w:ind w:firstLine="482" w:firstLineChars="200"/>
        <w:contextualSpacing/>
        <w:rPr>
          <w:rFonts w:asciiTheme="minorEastAsia" w:hAnsiTheme="minorEastAsia" w:eastAsiaTheme="minorEastAsia"/>
          <w:b/>
          <w:bCs/>
          <w:color w:val="auto"/>
        </w:rPr>
      </w:pPr>
      <w:r>
        <w:rPr>
          <w:rFonts w:hint="eastAsia" w:ascii="宋体" w:hAnsi="宋体" w:cs="宋体"/>
          <w:b/>
          <w:bCs/>
          <w:snapToGrid w:val="0"/>
          <w:color w:val="auto"/>
          <w:kern w:val="0"/>
          <w:sz w:val="24"/>
        </w:rPr>
        <w:t>10.项目款支付：项目实施完毕，甲方一次性验收合格后，乙方可开具正规增值税票据交由甲方办理付款手续，甲方凭手续齐全的单据向乙方支付合同总价的100%货款。（以上均不计息）。</w:t>
      </w:r>
    </w:p>
    <w:p w14:paraId="6DF3C74C">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w:t>
      </w:r>
      <w:r>
        <w:rPr>
          <w:rFonts w:hint="eastAsia" w:ascii="宋体" w:hAnsi="宋体" w:cs="宋体"/>
          <w:b/>
          <w:bCs/>
          <w:snapToGrid w:val="0"/>
          <w:kern w:val="0"/>
          <w:sz w:val="24"/>
          <w:highlight w:val="lightGray"/>
        </w:rPr>
        <w:t>202</w:t>
      </w:r>
      <w:r>
        <w:rPr>
          <w:rFonts w:hint="eastAsia" w:ascii="宋体" w:hAnsi="宋体" w:cs="宋体"/>
          <w:b/>
          <w:bCs/>
          <w:snapToGrid w:val="0"/>
          <w:kern w:val="0"/>
          <w:sz w:val="24"/>
          <w:highlight w:val="lightGray"/>
          <w:lang w:val="en-US" w:eastAsia="zh-CN"/>
        </w:rPr>
        <w:t>5</w:t>
      </w:r>
      <w:r>
        <w:rPr>
          <w:rFonts w:hint="eastAsia" w:ascii="宋体" w:hAnsi="宋体" w:cs="宋体"/>
          <w:b/>
          <w:bCs/>
          <w:snapToGrid w:val="0"/>
          <w:kern w:val="0"/>
          <w:sz w:val="24"/>
          <w:highlight w:val="lightGray"/>
        </w:rPr>
        <w:t>年</w:t>
      </w:r>
      <w:r>
        <w:rPr>
          <w:rFonts w:hint="eastAsia" w:ascii="宋体" w:hAnsi="宋体" w:cs="宋体"/>
          <w:b/>
          <w:bCs/>
          <w:snapToGrid w:val="0"/>
          <w:kern w:val="0"/>
          <w:sz w:val="24"/>
          <w:highlight w:val="lightGray"/>
          <w:lang w:val="en-US" w:eastAsia="zh-CN"/>
        </w:rPr>
        <w:t>5</w:t>
      </w:r>
      <w:r>
        <w:rPr>
          <w:rFonts w:hint="eastAsia" w:ascii="宋体" w:hAnsi="宋体" w:cs="宋体"/>
          <w:b/>
          <w:bCs/>
          <w:snapToGrid w:val="0"/>
          <w:kern w:val="0"/>
          <w:sz w:val="24"/>
          <w:highlight w:val="lightGray"/>
        </w:rPr>
        <w:t>月</w:t>
      </w:r>
      <w:r>
        <w:rPr>
          <w:rFonts w:hint="eastAsia" w:ascii="宋体" w:hAnsi="宋体" w:cs="宋体"/>
          <w:b/>
          <w:bCs/>
          <w:snapToGrid w:val="0"/>
          <w:kern w:val="0"/>
          <w:sz w:val="24"/>
          <w:highlight w:val="lightGray"/>
          <w:lang w:val="en-US" w:eastAsia="zh-CN"/>
        </w:rPr>
        <w:t>28</w:t>
      </w:r>
      <w:r>
        <w:rPr>
          <w:rFonts w:hint="eastAsia" w:ascii="宋体" w:hAnsi="宋体" w:cs="宋体"/>
          <w:b/>
          <w:bCs/>
          <w:snapToGrid w:val="0"/>
          <w:kern w:val="0"/>
          <w:sz w:val="24"/>
          <w:highlight w:val="lightGray"/>
        </w:rPr>
        <w:t>日</w:t>
      </w:r>
      <w:r>
        <w:rPr>
          <w:rFonts w:ascii="宋体" w:hAnsi="宋体" w:cs="宋体"/>
          <w:b/>
          <w:bCs/>
          <w:snapToGrid w:val="0"/>
          <w:kern w:val="0"/>
          <w:sz w:val="24"/>
          <w:highlight w:val="lightGray"/>
        </w:rPr>
        <w:t>14：30</w:t>
      </w:r>
      <w:r>
        <w:rPr>
          <w:rFonts w:hint="eastAsia" w:ascii="宋体" w:hAnsi="宋体" w:cs="宋体"/>
          <w:b/>
          <w:bCs/>
          <w:snapToGrid w:val="0"/>
          <w:kern w:val="0"/>
          <w:sz w:val="24"/>
          <w:highlight w:val="lightGray"/>
        </w:rPr>
        <w:t>前</w:t>
      </w:r>
      <w:r>
        <w:rPr>
          <w:rFonts w:cs="宋体"/>
          <w:b/>
          <w:bCs/>
          <w:snapToGrid w:val="0"/>
          <w:kern w:val="0"/>
          <w:highlight w:val="lightGray"/>
        </w:rPr>
        <w:t>（北京时间）</w:t>
      </w:r>
    </w:p>
    <w:p w14:paraId="381156CC">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5E44DF0">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3A24B77E">
      <w:pPr>
        <w:adjustRightInd w:val="0"/>
        <w:snapToGrid w:val="0"/>
        <w:spacing w:line="420" w:lineRule="exact"/>
        <w:ind w:firstLine="480" w:firstLineChars="200"/>
        <w:contextualSpacing/>
        <w:rPr>
          <w:rStyle w:val="35"/>
          <w:rFonts w:ascii="宋体" w:hAnsi="宋体"/>
          <w:sz w:val="24"/>
        </w:rPr>
      </w:pPr>
      <w:r>
        <w:rPr>
          <w:rStyle w:val="35"/>
          <w:rFonts w:hint="eastAsia" w:ascii="宋体" w:hAnsi="宋体"/>
          <w:sz w:val="24"/>
        </w:rPr>
        <w:t>12.</w:t>
      </w:r>
      <w:r>
        <w:rPr>
          <w:rStyle w:val="35"/>
          <w:rFonts w:ascii="宋体" w:hAnsi="宋体"/>
          <w:sz w:val="24"/>
        </w:rPr>
        <w:t>开标有关信息</w:t>
      </w:r>
    </w:p>
    <w:p w14:paraId="417EE0E2">
      <w:pPr>
        <w:adjustRightInd w:val="0"/>
        <w:snapToGrid w:val="0"/>
        <w:spacing w:line="420" w:lineRule="exact"/>
        <w:ind w:firstLine="480" w:firstLineChars="200"/>
        <w:contextualSpacing/>
        <w:rPr>
          <w:rStyle w:val="35"/>
          <w:rFonts w:ascii="宋体" w:hAnsi="宋体"/>
          <w:color w:val="000000"/>
          <w:sz w:val="24"/>
          <w:highlight w:val="lightGray"/>
        </w:rPr>
      </w:pPr>
      <w:r>
        <w:rPr>
          <w:rStyle w:val="35"/>
          <w:rFonts w:ascii="宋体" w:hAnsi="宋体"/>
          <w:sz w:val="24"/>
          <w:highlight w:val="lightGray"/>
        </w:rPr>
        <w:t>开标时间：</w:t>
      </w:r>
      <w:r>
        <w:rPr>
          <w:rStyle w:val="35"/>
          <w:rFonts w:ascii="宋体" w:hAnsi="宋体"/>
          <w:b/>
          <w:sz w:val="24"/>
          <w:highlight w:val="lightGray"/>
        </w:rPr>
        <w:t>202</w:t>
      </w:r>
      <w:r>
        <w:rPr>
          <w:rStyle w:val="35"/>
          <w:rFonts w:hint="eastAsia" w:ascii="宋体" w:hAnsi="宋体"/>
          <w:b/>
          <w:sz w:val="24"/>
          <w:highlight w:val="lightGray"/>
          <w:lang w:val="en-US" w:eastAsia="zh-CN"/>
        </w:rPr>
        <w:t>5</w:t>
      </w:r>
      <w:r>
        <w:rPr>
          <w:rStyle w:val="35"/>
          <w:rFonts w:ascii="宋体" w:hAnsi="宋体"/>
          <w:b/>
          <w:sz w:val="24"/>
          <w:highlight w:val="lightGray"/>
        </w:rPr>
        <w:t>年</w:t>
      </w:r>
      <w:r>
        <w:rPr>
          <w:rStyle w:val="35"/>
          <w:rFonts w:hint="eastAsia" w:ascii="宋体" w:hAnsi="宋体"/>
          <w:b/>
          <w:sz w:val="24"/>
          <w:highlight w:val="lightGray"/>
          <w:lang w:val="en-US" w:eastAsia="zh-CN"/>
        </w:rPr>
        <w:t>5</w:t>
      </w:r>
      <w:r>
        <w:rPr>
          <w:rStyle w:val="35"/>
          <w:rFonts w:ascii="宋体" w:hAnsi="宋体"/>
          <w:b/>
          <w:sz w:val="24"/>
          <w:highlight w:val="lightGray"/>
        </w:rPr>
        <w:t>月</w:t>
      </w:r>
      <w:r>
        <w:rPr>
          <w:rStyle w:val="35"/>
          <w:rFonts w:hint="eastAsia" w:ascii="宋体" w:hAnsi="宋体"/>
          <w:b/>
          <w:sz w:val="24"/>
          <w:highlight w:val="lightGray"/>
          <w:lang w:val="en-US" w:eastAsia="zh-CN"/>
        </w:rPr>
        <w:t>28</w:t>
      </w:r>
      <w:r>
        <w:rPr>
          <w:rStyle w:val="35"/>
          <w:rFonts w:ascii="宋体" w:hAnsi="宋体"/>
          <w:b/>
          <w:sz w:val="24"/>
          <w:highlight w:val="lightGray"/>
        </w:rPr>
        <w:t>日14：30（北</w:t>
      </w:r>
      <w:r>
        <w:rPr>
          <w:rStyle w:val="35"/>
          <w:rFonts w:ascii="宋体" w:hAnsi="宋体"/>
          <w:b/>
          <w:color w:val="000000"/>
          <w:sz w:val="24"/>
          <w:highlight w:val="lightGray"/>
        </w:rPr>
        <w:t>京时间）</w:t>
      </w:r>
    </w:p>
    <w:p w14:paraId="13E940C3">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w:t>
      </w:r>
      <w:r>
        <w:rPr>
          <w:rFonts w:hint="eastAsia" w:ascii="宋体" w:hAnsi="宋体"/>
          <w:sz w:val="24"/>
          <w:lang w:val="en-US" w:eastAsia="zh-CN"/>
        </w:rPr>
        <w:t>412</w:t>
      </w:r>
    </w:p>
    <w:p w14:paraId="12643D2E">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284A9DB5">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55B01E11">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供应商如确定参加投标，请如实填写招标文件内《供应商参加投标确认函》，并盖章扫描，并将扫描的加盖公章的确认函和营业执照复印件及授权委托书于2025年</w:t>
      </w:r>
      <w:r>
        <w:rPr>
          <w:rFonts w:hint="eastAsia" w:ascii="宋体" w:hAnsi="宋体" w:cs="宋体"/>
          <w:snapToGrid w:val="0"/>
          <w:spacing w:val="-4"/>
          <w:kern w:val="0"/>
          <w:sz w:val="24"/>
          <w:lang w:val="en-US" w:eastAsia="zh-CN"/>
        </w:rPr>
        <w:t>5</w:t>
      </w:r>
      <w:r>
        <w:rPr>
          <w:rFonts w:hint="eastAsia" w:ascii="宋体" w:hAnsi="宋体" w:cs="宋体"/>
          <w:snapToGrid w:val="0"/>
          <w:spacing w:val="-4"/>
          <w:kern w:val="0"/>
          <w:sz w:val="24"/>
        </w:rPr>
        <w:t>月2</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日17：00前发送至电子邮箱（50891671@qq.com）（联系电话：0514-82099552）。邮件名称为投标公司名称+所投项目名称，未按规定格式填写发送视为无效报名。</w:t>
      </w:r>
    </w:p>
    <w:p w14:paraId="6D1FFA2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28</w:t>
      </w:r>
      <w:r>
        <w:rPr>
          <w:rFonts w:hint="eastAsia" w:ascii="宋体" w:hAnsi="宋体" w:cs="宋体"/>
          <w:b/>
          <w:snapToGrid w:val="0"/>
          <w:spacing w:val="-4"/>
          <w:kern w:val="0"/>
          <w:sz w:val="24"/>
        </w:rPr>
        <w:t>日14:30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08E66756">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072C80D9">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5DC49456">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1373FDC">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0E0391D2">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45AC47C4">
      <w:pPr>
        <w:rPr>
          <w:rFonts w:ascii="宋体" w:hAnsi="宋体"/>
          <w:b/>
          <w:sz w:val="36"/>
          <w:szCs w:val="36"/>
        </w:rPr>
      </w:pPr>
    </w:p>
    <w:p w14:paraId="1D24EEC7">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99D6470">
      <w:pPr>
        <w:jc w:val="center"/>
        <w:rPr>
          <w:rFonts w:ascii="宋体" w:hAnsi="宋体"/>
          <w:b/>
          <w:sz w:val="36"/>
          <w:szCs w:val="36"/>
        </w:rPr>
      </w:pPr>
      <w:r>
        <w:rPr>
          <w:rFonts w:hint="eastAsia" w:ascii="宋体" w:hAnsi="宋体"/>
          <w:b/>
          <w:sz w:val="36"/>
          <w:szCs w:val="36"/>
        </w:rPr>
        <w:t>二、项目需求</w:t>
      </w:r>
    </w:p>
    <w:p w14:paraId="2FE701B8">
      <w:pPr>
        <w:spacing w:line="440" w:lineRule="exact"/>
        <w:ind w:left="372" w:leftChars="177" w:right="124" w:rightChars="59" w:firstLine="569" w:firstLineChars="236"/>
        <w:contextualSpacing/>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一、</w:t>
      </w:r>
      <w:r>
        <w:rPr>
          <w:rFonts w:hint="eastAsia" w:ascii="Times New Roman" w:hAnsi="Times New Roman" w:eastAsia="宋体" w:cs="Times New Roman"/>
          <w:b/>
          <w:bCs w:val="0"/>
          <w:sz w:val="24"/>
          <w:szCs w:val="24"/>
        </w:rPr>
        <w:t>项目概况</w:t>
      </w:r>
    </w:p>
    <w:p w14:paraId="3A9BAD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cs="宋体"/>
          <w:snapToGrid w:val="0"/>
          <w:kern w:val="0"/>
          <w:sz w:val="24"/>
          <w:highlight w:val="none"/>
        </w:rPr>
      </w:pPr>
      <w:r>
        <w:rPr>
          <w:rFonts w:hint="eastAsia" w:ascii="宋体" w:hAnsi="宋体" w:cs="宋体"/>
          <w:snapToGrid w:val="0"/>
          <w:kern w:val="0"/>
          <w:sz w:val="24"/>
          <w:lang w:val="en-US" w:eastAsia="zh-CN"/>
        </w:rPr>
        <w:t>1.</w:t>
      </w:r>
      <w:r>
        <w:rPr>
          <w:rFonts w:hint="eastAsia" w:ascii="宋体" w:hAnsi="宋体" w:cs="宋体"/>
          <w:snapToGrid w:val="0"/>
          <w:kern w:val="0"/>
          <w:sz w:val="24"/>
        </w:rPr>
        <w:t>项目名称：扬州大学附属医院西</w:t>
      </w:r>
      <w:r>
        <w:rPr>
          <w:rFonts w:hint="eastAsia" w:ascii="宋体" w:hAnsi="宋体" w:cs="宋体"/>
          <w:snapToGrid w:val="0"/>
          <w:kern w:val="0"/>
          <w:sz w:val="24"/>
          <w:lang w:val="en-US" w:eastAsia="zh-CN"/>
        </w:rPr>
        <w:t>12</w:t>
      </w:r>
      <w:bookmarkStart w:id="1" w:name="_GoBack"/>
      <w:bookmarkEnd w:id="1"/>
      <w:r>
        <w:rPr>
          <w:rFonts w:hint="eastAsia" w:ascii="宋体" w:hAnsi="宋体" w:cs="宋体"/>
          <w:snapToGrid w:val="0"/>
          <w:kern w:val="0"/>
          <w:sz w:val="24"/>
        </w:rPr>
        <w:t>病区纱窗采购安装项目</w:t>
      </w:r>
    </w:p>
    <w:p w14:paraId="26B766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color w:val="auto"/>
          <w:sz w:val="24"/>
          <w:lang w:val="en-US" w:eastAsia="zh-CN"/>
        </w:rPr>
      </w:pPr>
      <w:r>
        <w:rPr>
          <w:rFonts w:hint="eastAsia" w:ascii="宋体" w:hAnsi="宋体" w:cs="宋体"/>
          <w:snapToGrid w:val="0"/>
          <w:kern w:val="0"/>
          <w:sz w:val="24"/>
          <w:lang w:val="en-US" w:eastAsia="zh-CN"/>
        </w:rPr>
        <w:t>2.</w:t>
      </w:r>
      <w:r>
        <w:rPr>
          <w:rFonts w:hint="eastAsia" w:ascii="宋体" w:hAnsi="宋体" w:cs="宋体"/>
          <w:snapToGrid w:val="0"/>
          <w:color w:val="auto"/>
          <w:kern w:val="0"/>
          <w:sz w:val="24"/>
        </w:rPr>
        <w:t>项目地点：扬州大学附属医院</w:t>
      </w:r>
      <w:r>
        <w:rPr>
          <w:rFonts w:hint="eastAsia" w:ascii="宋体" w:hAnsi="宋体" w:cs="宋体"/>
          <w:snapToGrid w:val="0"/>
          <w:color w:val="auto"/>
          <w:kern w:val="0"/>
          <w:sz w:val="24"/>
          <w:highlight w:val="none"/>
        </w:rPr>
        <w:t>西区</w:t>
      </w:r>
      <w:r>
        <w:rPr>
          <w:rFonts w:hint="eastAsia" w:ascii="宋体" w:hAnsi="宋体" w:cs="宋体"/>
          <w:snapToGrid w:val="0"/>
          <w:color w:val="auto"/>
          <w:kern w:val="0"/>
          <w:sz w:val="24"/>
          <w:highlight w:val="none"/>
          <w:lang w:val="en-US" w:eastAsia="zh-CN"/>
        </w:rPr>
        <w:t>病房楼十二层</w:t>
      </w:r>
    </w:p>
    <w:p w14:paraId="2B9208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工期要求</w:t>
      </w:r>
      <w:r>
        <w:rPr>
          <w:rFonts w:hint="eastAsia" w:ascii="宋体" w:hAnsi="宋体" w:cs="宋体"/>
          <w:b w:val="0"/>
          <w:bCs w:val="0"/>
          <w:snapToGrid w:val="0"/>
          <w:color w:val="auto"/>
          <w:kern w:val="0"/>
          <w:sz w:val="24"/>
          <w:highlight w:val="none"/>
        </w:rPr>
        <w:t>：经甲方确认同意后，</w:t>
      </w:r>
      <w:r>
        <w:rPr>
          <w:rFonts w:hint="eastAsia" w:ascii="宋体" w:hAnsi="宋体" w:cs="宋体"/>
          <w:b/>
          <w:bCs/>
          <w:snapToGrid w:val="0"/>
          <w:color w:val="auto"/>
          <w:kern w:val="0"/>
          <w:sz w:val="24"/>
          <w:highlight w:val="none"/>
          <w:lang w:val="en-US" w:eastAsia="zh-CN"/>
        </w:rPr>
        <w:t>10</w:t>
      </w:r>
      <w:r>
        <w:rPr>
          <w:rFonts w:hint="eastAsia" w:ascii="宋体" w:hAnsi="宋体" w:cs="宋体"/>
          <w:b w:val="0"/>
          <w:bCs w:val="0"/>
          <w:snapToGrid w:val="0"/>
          <w:color w:val="auto"/>
          <w:kern w:val="0"/>
          <w:sz w:val="24"/>
          <w:highlight w:val="none"/>
        </w:rPr>
        <w:t>个日历天</w:t>
      </w:r>
    </w:p>
    <w:p w14:paraId="7AE0D9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合同签订时间：中标公告发出后</w:t>
      </w:r>
      <w:r>
        <w:rPr>
          <w:rFonts w:hint="eastAsia" w:ascii="宋体" w:hAnsi="宋体" w:cs="宋体"/>
          <w:b/>
          <w:bCs/>
          <w:snapToGrid w:val="0"/>
          <w:kern w:val="0"/>
          <w:sz w:val="24"/>
        </w:rPr>
        <w:t>15</w:t>
      </w:r>
      <w:r>
        <w:rPr>
          <w:rFonts w:hint="eastAsia" w:ascii="宋体" w:hAnsi="宋体" w:cs="宋体"/>
          <w:snapToGrid w:val="0"/>
          <w:kern w:val="0"/>
          <w:sz w:val="24"/>
        </w:rPr>
        <w:t>个日历天内（因中标单位原因造成超过期限未签订合同，视为自动放弃中标资格）</w:t>
      </w:r>
    </w:p>
    <w:p w14:paraId="38C63DD0">
      <w:pPr>
        <w:spacing w:line="440" w:lineRule="exact"/>
        <w:ind w:left="372" w:leftChars="177" w:right="124" w:rightChars="59" w:firstLine="569" w:firstLineChars="236"/>
        <w:contextualSpacing/>
        <w:rPr>
          <w:b/>
          <w:bCs w:val="0"/>
          <w:sz w:val="24"/>
          <w:szCs w:val="24"/>
        </w:rPr>
      </w:pPr>
      <w:r>
        <w:rPr>
          <w:rFonts w:hint="eastAsia"/>
          <w:b/>
          <w:bCs w:val="0"/>
          <w:sz w:val="24"/>
          <w:szCs w:val="24"/>
        </w:rPr>
        <w:t>二、</w:t>
      </w:r>
      <w:r>
        <w:rPr>
          <w:rFonts w:hint="eastAsia"/>
          <w:b/>
          <w:bCs w:val="0"/>
          <w:sz w:val="24"/>
          <w:szCs w:val="24"/>
          <w:lang w:val="en-US" w:eastAsia="zh-CN"/>
        </w:rPr>
        <w:t>相关</w:t>
      </w:r>
      <w:r>
        <w:rPr>
          <w:rFonts w:hint="eastAsia"/>
          <w:b/>
          <w:bCs w:val="0"/>
          <w:sz w:val="24"/>
          <w:szCs w:val="24"/>
        </w:rPr>
        <w:t>要求</w:t>
      </w:r>
    </w:p>
    <w:p w14:paraId="2633AD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1.甲方提供形式、规格、图纸仅供参考。</w:t>
      </w:r>
    </w:p>
    <w:p w14:paraId="0C2842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2.保修期：2年</w:t>
      </w:r>
    </w:p>
    <w:p w14:paraId="43A7C6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3</w:t>
      </w:r>
      <w:r>
        <w:rPr>
          <w:rFonts w:hint="default" w:ascii="宋体" w:hAnsi="宋体" w:eastAsia="宋体" w:cs="宋体"/>
          <w:snapToGrid w:val="0"/>
          <w:kern w:val="0"/>
          <w:sz w:val="24"/>
          <w:lang w:val="en-US" w:eastAsia="zh-CN"/>
        </w:rPr>
        <w:t>.</w:t>
      </w:r>
      <w:r>
        <w:rPr>
          <w:rFonts w:hint="eastAsia" w:ascii="宋体" w:hAnsi="宋体" w:eastAsia="宋体" w:cs="宋体"/>
          <w:snapToGrid w:val="0"/>
          <w:kern w:val="0"/>
          <w:sz w:val="24"/>
          <w:lang w:val="en-US" w:eastAsia="zh-CN"/>
        </w:rPr>
        <w:t>乙方</w:t>
      </w:r>
      <w:r>
        <w:rPr>
          <w:rFonts w:hint="default" w:ascii="宋体" w:hAnsi="宋体" w:eastAsia="宋体" w:cs="宋体"/>
          <w:snapToGrid w:val="0"/>
          <w:kern w:val="0"/>
          <w:sz w:val="24"/>
          <w:lang w:val="en-US" w:eastAsia="zh-CN"/>
        </w:rPr>
        <w:t>为确保所投货物质保期结束后正常使用、维护，需向</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提供的备品备件及专用工具、提供的货物应是全新、未使用过的原装合格正品。安装前中标人需自行清洗一次。</w:t>
      </w:r>
    </w:p>
    <w:p w14:paraId="2434DF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4.</w:t>
      </w:r>
      <w:r>
        <w:rPr>
          <w:rFonts w:hint="default" w:ascii="宋体" w:hAnsi="宋体" w:eastAsia="宋体" w:cs="宋体"/>
          <w:snapToGrid w:val="0"/>
          <w:kern w:val="0"/>
          <w:sz w:val="24"/>
          <w:lang w:val="en-US" w:eastAsia="zh-CN"/>
        </w:rPr>
        <w:t>产品制作前，</w:t>
      </w:r>
      <w:r>
        <w:rPr>
          <w:rFonts w:hint="eastAsia" w:ascii="宋体" w:hAnsi="宋体" w:eastAsia="宋体" w:cs="宋体"/>
          <w:snapToGrid w:val="0"/>
          <w:kern w:val="0"/>
          <w:sz w:val="24"/>
          <w:lang w:val="en-US" w:eastAsia="zh-CN"/>
        </w:rPr>
        <w:t>乙方</w:t>
      </w:r>
      <w:r>
        <w:rPr>
          <w:rFonts w:hint="default" w:ascii="宋体" w:hAnsi="宋体" w:eastAsia="宋体" w:cs="宋体"/>
          <w:snapToGrid w:val="0"/>
          <w:kern w:val="0"/>
          <w:sz w:val="24"/>
          <w:lang w:val="en-US" w:eastAsia="zh-CN"/>
        </w:rPr>
        <w:t>必须与</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进行充分沟通，关于</w:t>
      </w:r>
      <w:r>
        <w:rPr>
          <w:rFonts w:hint="eastAsia" w:ascii="宋体" w:hAnsi="宋体" w:eastAsia="宋体" w:cs="宋体"/>
          <w:snapToGrid w:val="0"/>
          <w:kern w:val="0"/>
          <w:sz w:val="24"/>
          <w:lang w:val="en-US" w:eastAsia="zh-CN"/>
        </w:rPr>
        <w:t>纱窗</w:t>
      </w:r>
      <w:r>
        <w:rPr>
          <w:rFonts w:hint="default" w:ascii="宋体" w:hAnsi="宋体" w:eastAsia="宋体" w:cs="宋体"/>
          <w:snapToGrid w:val="0"/>
          <w:kern w:val="0"/>
          <w:sz w:val="24"/>
          <w:lang w:val="en-US" w:eastAsia="zh-CN"/>
        </w:rPr>
        <w:t>的颜色、款式设计等方面。需严格按</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要求执行提供全部的技术资料，包括国家有关部门的材质检测报告等文书等；对于要求提供的证明材料，</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有权在合同签订前、供货前，针对任何采购产品要求中标人进行参数验证，检测费用由中标人承担；若验证结果显示产品不符合招标文件及投标文件要求，</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有权解除合同并要求赔偿。</w:t>
      </w:r>
    </w:p>
    <w:p w14:paraId="390789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5.乙方在施工时要确保安全生产、文明施工、疫情防控，杜绝各类不良事件的发生，因不规范施工管理造成的后果，一切责任由乙方承担。</w:t>
      </w:r>
    </w:p>
    <w:p w14:paraId="656202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lang w:val="en-US" w:eastAsia="zh-CN"/>
        </w:rPr>
      </w:pPr>
      <w:r>
        <w:rPr>
          <w:rFonts w:hint="eastAsia" w:ascii="宋体" w:hAnsi="宋体" w:eastAsia="宋体" w:cs="宋体"/>
          <w:snapToGrid w:val="0"/>
          <w:kern w:val="0"/>
          <w:sz w:val="24"/>
          <w:lang w:val="en-US" w:eastAsia="zh-CN"/>
        </w:rPr>
        <w:t>6.因施工的特殊性，施工要严格控噪音防止干扰住院病人，施工期间严格按照监理管理要求同装饰单位进行配合作业。</w:t>
      </w:r>
    </w:p>
    <w:p w14:paraId="0656EEB1">
      <w:pPr>
        <w:spacing w:line="440" w:lineRule="exact"/>
        <w:ind w:left="372" w:leftChars="177" w:right="124" w:rightChars="59" w:firstLine="569" w:firstLineChars="236"/>
        <w:contextualSpacing/>
        <w:rPr>
          <w:rFonts w:hint="eastAsia"/>
          <w:b/>
          <w:bCs w:val="0"/>
          <w:sz w:val="24"/>
          <w:szCs w:val="24"/>
        </w:rPr>
      </w:pPr>
      <w:r>
        <w:rPr>
          <w:rFonts w:hint="eastAsia"/>
          <w:b/>
          <w:bCs w:val="0"/>
          <w:sz w:val="24"/>
          <w:szCs w:val="24"/>
          <w:lang w:val="en-US" w:eastAsia="zh-CN"/>
        </w:rPr>
        <w:t>三</w:t>
      </w:r>
      <w:r>
        <w:rPr>
          <w:rFonts w:hint="eastAsia"/>
          <w:b/>
          <w:bCs w:val="0"/>
          <w:sz w:val="24"/>
          <w:szCs w:val="24"/>
        </w:rPr>
        <w:t>、</w:t>
      </w:r>
      <w:r>
        <w:rPr>
          <w:rFonts w:hint="eastAsia"/>
          <w:b/>
          <w:bCs w:val="0"/>
          <w:sz w:val="24"/>
          <w:szCs w:val="24"/>
          <w:lang w:val="en-US" w:eastAsia="zh-CN"/>
        </w:rPr>
        <w:t>技术</w:t>
      </w:r>
      <w:r>
        <w:rPr>
          <w:rFonts w:hint="eastAsia"/>
          <w:b/>
          <w:bCs w:val="0"/>
          <w:sz w:val="24"/>
          <w:szCs w:val="24"/>
        </w:rPr>
        <w:t>要求</w:t>
      </w:r>
    </w:p>
    <w:p w14:paraId="660110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b w:val="0"/>
          <w:bCs w:val="0"/>
          <w:snapToGrid w:val="0"/>
          <w:color w:val="auto"/>
          <w:kern w:val="0"/>
          <w:sz w:val="24"/>
          <w:highlight w:val="none"/>
          <w:shd w:val="clear" w:fill="FFC000"/>
          <w:lang w:val="en-US" w:eastAsia="zh-CN"/>
        </w:rPr>
      </w:pPr>
      <w:r>
        <w:rPr>
          <w:rFonts w:hint="eastAsia" w:ascii="宋体" w:hAnsi="宋体" w:eastAsia="宋体" w:cs="宋体"/>
          <w:b w:val="0"/>
          <w:bCs w:val="0"/>
          <w:snapToGrid w:val="0"/>
          <w:color w:val="auto"/>
          <w:kern w:val="0"/>
          <w:sz w:val="24"/>
          <w:highlight w:val="none"/>
          <w:lang w:val="en-US" w:eastAsia="zh-CN"/>
        </w:rPr>
        <w:t>58片纱窗框立面宽度58mm，占墙厚度19.5mm，型材壁厚1.4mm，6063-T5铝材，表面金属粉静电粉末喷涂灰色（颜色同原纱窗），304/50丝16目</w:t>
      </w:r>
      <w:r>
        <w:rPr>
          <w:rFonts w:hint="eastAsia" w:ascii="宋体" w:hAnsi="宋体" w:cs="宋体"/>
          <w:b w:val="0"/>
          <w:bCs w:val="0"/>
          <w:snapToGrid w:val="0"/>
          <w:color w:val="auto"/>
          <w:kern w:val="0"/>
          <w:sz w:val="24"/>
          <w:highlight w:val="none"/>
          <w:lang w:val="en-US" w:eastAsia="zh-CN"/>
        </w:rPr>
        <w:t>、</w:t>
      </w:r>
      <w:r>
        <w:rPr>
          <w:rFonts w:hint="eastAsia" w:ascii="宋体" w:hAnsi="宋体" w:eastAsia="宋体" w:cs="宋体"/>
          <w:b w:val="0"/>
          <w:bCs w:val="0"/>
          <w:snapToGrid w:val="0"/>
          <w:color w:val="auto"/>
          <w:kern w:val="0"/>
          <w:sz w:val="24"/>
          <w:highlight w:val="none"/>
          <w:lang w:val="en-US" w:eastAsia="zh-CN"/>
        </w:rPr>
        <w:t>304/</w:t>
      </w:r>
      <w:r>
        <w:rPr>
          <w:rFonts w:hint="eastAsia" w:ascii="宋体" w:hAnsi="宋体" w:cs="宋体"/>
          <w:b w:val="0"/>
          <w:bCs w:val="0"/>
          <w:snapToGrid w:val="0"/>
          <w:color w:val="auto"/>
          <w:kern w:val="0"/>
          <w:sz w:val="24"/>
          <w:highlight w:val="none"/>
          <w:lang w:val="en-US" w:eastAsia="zh-CN"/>
        </w:rPr>
        <w:t>6</w:t>
      </w:r>
      <w:r>
        <w:rPr>
          <w:rFonts w:hint="eastAsia" w:ascii="宋体" w:hAnsi="宋体" w:eastAsia="宋体" w:cs="宋体"/>
          <w:b w:val="0"/>
          <w:bCs w:val="0"/>
          <w:snapToGrid w:val="0"/>
          <w:color w:val="auto"/>
          <w:kern w:val="0"/>
          <w:sz w:val="24"/>
          <w:highlight w:val="none"/>
          <w:lang w:val="en-US" w:eastAsia="zh-CN"/>
        </w:rPr>
        <w:t>0丝16目</w:t>
      </w:r>
      <w:r>
        <w:rPr>
          <w:rFonts w:hint="eastAsia" w:ascii="宋体" w:hAnsi="宋体" w:cs="宋体"/>
          <w:b w:val="0"/>
          <w:bCs w:val="0"/>
          <w:snapToGrid w:val="0"/>
          <w:color w:val="auto"/>
          <w:kern w:val="0"/>
          <w:sz w:val="24"/>
          <w:highlight w:val="none"/>
          <w:lang w:val="en-US" w:eastAsia="zh-CN"/>
        </w:rPr>
        <w:t>、316</w:t>
      </w:r>
      <w:r>
        <w:rPr>
          <w:rFonts w:hint="eastAsia" w:ascii="宋体" w:hAnsi="宋体" w:eastAsia="宋体" w:cs="宋体"/>
          <w:b w:val="0"/>
          <w:bCs w:val="0"/>
          <w:snapToGrid w:val="0"/>
          <w:color w:val="auto"/>
          <w:kern w:val="0"/>
          <w:sz w:val="24"/>
          <w:highlight w:val="none"/>
          <w:lang w:val="en-US" w:eastAsia="zh-CN"/>
        </w:rPr>
        <w:t>/</w:t>
      </w:r>
      <w:r>
        <w:rPr>
          <w:rFonts w:hint="eastAsia" w:ascii="宋体" w:hAnsi="宋体" w:cs="宋体"/>
          <w:b w:val="0"/>
          <w:bCs w:val="0"/>
          <w:snapToGrid w:val="0"/>
          <w:color w:val="auto"/>
          <w:kern w:val="0"/>
          <w:sz w:val="24"/>
          <w:highlight w:val="none"/>
          <w:lang w:val="en-US" w:eastAsia="zh-CN"/>
        </w:rPr>
        <w:t>22</w:t>
      </w:r>
      <w:r>
        <w:rPr>
          <w:rFonts w:hint="eastAsia" w:ascii="宋体" w:hAnsi="宋体" w:eastAsia="宋体" w:cs="宋体"/>
          <w:b w:val="0"/>
          <w:bCs w:val="0"/>
          <w:snapToGrid w:val="0"/>
          <w:color w:val="auto"/>
          <w:kern w:val="0"/>
          <w:sz w:val="24"/>
          <w:highlight w:val="none"/>
          <w:lang w:val="en-US" w:eastAsia="zh-CN"/>
        </w:rPr>
        <w:t>丝</w:t>
      </w:r>
      <w:r>
        <w:rPr>
          <w:rFonts w:hint="eastAsia" w:ascii="宋体" w:hAnsi="宋体" w:cs="宋体"/>
          <w:b w:val="0"/>
          <w:bCs w:val="0"/>
          <w:snapToGrid w:val="0"/>
          <w:color w:val="auto"/>
          <w:kern w:val="0"/>
          <w:sz w:val="24"/>
          <w:highlight w:val="none"/>
          <w:lang w:val="en-US" w:eastAsia="zh-CN"/>
        </w:rPr>
        <w:t>20</w:t>
      </w:r>
      <w:r>
        <w:rPr>
          <w:rFonts w:hint="eastAsia" w:ascii="宋体" w:hAnsi="宋体" w:eastAsia="宋体" w:cs="宋体"/>
          <w:b w:val="0"/>
          <w:bCs w:val="0"/>
          <w:snapToGrid w:val="0"/>
          <w:color w:val="auto"/>
          <w:kern w:val="0"/>
          <w:sz w:val="24"/>
          <w:highlight w:val="none"/>
          <w:lang w:val="en-US" w:eastAsia="zh-CN"/>
        </w:rPr>
        <w:t>目</w:t>
      </w:r>
      <w:r>
        <w:rPr>
          <w:rFonts w:hint="eastAsia" w:ascii="宋体" w:hAnsi="宋体" w:cs="宋体"/>
          <w:b w:val="0"/>
          <w:bCs w:val="0"/>
          <w:snapToGrid w:val="0"/>
          <w:color w:val="auto"/>
          <w:kern w:val="0"/>
          <w:sz w:val="24"/>
          <w:highlight w:val="none"/>
          <w:lang w:val="en-US" w:eastAsia="zh-CN"/>
        </w:rPr>
        <w:t>（任选其中一款）</w:t>
      </w:r>
      <w:r>
        <w:rPr>
          <w:rFonts w:hint="eastAsia" w:ascii="宋体" w:hAnsi="宋体" w:eastAsia="宋体" w:cs="宋体"/>
          <w:b w:val="0"/>
          <w:bCs w:val="0"/>
          <w:snapToGrid w:val="0"/>
          <w:color w:val="auto"/>
          <w:kern w:val="0"/>
          <w:sz w:val="24"/>
          <w:highlight w:val="none"/>
          <w:lang w:val="en-US" w:eastAsia="zh-CN"/>
        </w:rPr>
        <w:t>黑色高透合金网，带安全护角，防脱卡扣以及可调整静音滑轮，配置硅化毛条密封。</w:t>
      </w:r>
      <w:r>
        <w:rPr>
          <w:rFonts w:hint="eastAsia" w:ascii="宋体" w:hAnsi="宋体" w:eastAsia="宋体" w:cs="宋体"/>
          <w:b w:val="0"/>
          <w:bCs w:val="0"/>
          <w:snapToGrid w:val="0"/>
          <w:color w:val="auto"/>
          <w:kern w:val="0"/>
          <w:sz w:val="24"/>
          <w:highlight w:val="none"/>
          <w:shd w:val="clear" w:fill="FFC000"/>
          <w:lang w:val="en-US" w:eastAsia="zh-CN"/>
        </w:rPr>
        <w:t>（投标提供样品）</w:t>
      </w:r>
    </w:p>
    <w:p w14:paraId="4545C58A">
      <w:pPr>
        <w:rPr>
          <w:rFonts w:hint="eastAsia"/>
          <w:lang w:val="en-US" w:eastAsia="zh-CN"/>
        </w:rPr>
      </w:pPr>
      <w:r>
        <w:rPr>
          <w:rFonts w:hint="eastAsia" w:ascii="宋体" w:hAnsi="宋体" w:eastAsia="宋体" w:cs="宋体"/>
          <w:b/>
          <w:bCs/>
          <w:snapToGrid w:val="0"/>
          <w:color w:val="auto"/>
          <w:kern w:val="0"/>
          <w:sz w:val="24"/>
          <w:highlight w:val="none"/>
          <w:shd w:val="clear" w:fill="FFC000"/>
          <w:lang w:val="en-US" w:eastAsia="zh-CN"/>
        </w:rPr>
        <w:br w:type="page"/>
      </w:r>
    </w:p>
    <w:tbl>
      <w:tblPr>
        <w:tblStyle w:val="2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611"/>
        <w:gridCol w:w="1359"/>
        <w:gridCol w:w="1155"/>
        <w:gridCol w:w="1259"/>
        <w:gridCol w:w="2973"/>
      </w:tblGrid>
      <w:tr w14:paraId="65F4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4BA952E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序号</w:t>
            </w:r>
          </w:p>
        </w:tc>
        <w:tc>
          <w:tcPr>
            <w:tcW w:w="1611" w:type="dxa"/>
            <w:vAlign w:val="center"/>
          </w:tcPr>
          <w:p w14:paraId="6F762C44">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产品名称</w:t>
            </w:r>
          </w:p>
        </w:tc>
        <w:tc>
          <w:tcPr>
            <w:tcW w:w="1359" w:type="dxa"/>
            <w:vAlign w:val="center"/>
          </w:tcPr>
          <w:p w14:paraId="1D8B1234">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规格参数</w:t>
            </w:r>
          </w:p>
        </w:tc>
        <w:tc>
          <w:tcPr>
            <w:tcW w:w="1155" w:type="dxa"/>
            <w:vAlign w:val="center"/>
          </w:tcPr>
          <w:p w14:paraId="490E9C9F">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单位</w:t>
            </w:r>
          </w:p>
        </w:tc>
        <w:tc>
          <w:tcPr>
            <w:tcW w:w="1259" w:type="dxa"/>
            <w:vAlign w:val="center"/>
          </w:tcPr>
          <w:p w14:paraId="348CF8E9">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数量</w:t>
            </w:r>
          </w:p>
        </w:tc>
        <w:tc>
          <w:tcPr>
            <w:tcW w:w="2973" w:type="dxa"/>
            <w:vAlign w:val="center"/>
          </w:tcPr>
          <w:p w14:paraId="364D785E">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cs="Times New Roman"/>
                <w:b w:val="0"/>
                <w:bCs/>
                <w:sz w:val="24"/>
                <w:szCs w:val="24"/>
                <w:vertAlign w:val="baseline"/>
                <w:lang w:val="en-US" w:eastAsia="zh-CN"/>
              </w:rPr>
              <w:t>参考款式</w:t>
            </w:r>
          </w:p>
        </w:tc>
      </w:tr>
      <w:tr w14:paraId="2D03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592DE6BE">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w:t>
            </w:r>
          </w:p>
        </w:tc>
        <w:tc>
          <w:tcPr>
            <w:tcW w:w="1611" w:type="dxa"/>
            <w:vAlign w:val="center"/>
          </w:tcPr>
          <w:p w14:paraId="2CEEFE6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金刚网纱扇</w:t>
            </w:r>
          </w:p>
        </w:tc>
        <w:tc>
          <w:tcPr>
            <w:tcW w:w="1359" w:type="dxa"/>
            <w:vAlign w:val="center"/>
          </w:tcPr>
          <w:p w14:paraId="01C4953C">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58片纱</w:t>
            </w:r>
          </w:p>
        </w:tc>
        <w:tc>
          <w:tcPr>
            <w:tcW w:w="1155" w:type="dxa"/>
            <w:vAlign w:val="center"/>
          </w:tcPr>
          <w:p w14:paraId="64D6B043">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平方米</w:t>
            </w:r>
          </w:p>
        </w:tc>
        <w:tc>
          <w:tcPr>
            <w:tcW w:w="1259" w:type="dxa"/>
            <w:vAlign w:val="center"/>
          </w:tcPr>
          <w:p w14:paraId="6D8E5B3E">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约90</w:t>
            </w:r>
          </w:p>
        </w:tc>
        <w:tc>
          <w:tcPr>
            <w:tcW w:w="2973" w:type="dxa"/>
            <w:vMerge w:val="restart"/>
            <w:vAlign w:val="center"/>
          </w:tcPr>
          <w:p w14:paraId="0F2CDD99">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p>
          <w:p w14:paraId="6CF3E78C">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r>
              <w:drawing>
                <wp:anchor distT="0" distB="0" distL="114300" distR="114300" simplePos="0" relativeHeight="251662336" behindDoc="0" locked="0" layoutInCell="1" allowOverlap="1">
                  <wp:simplePos x="0" y="0"/>
                  <wp:positionH relativeFrom="column">
                    <wp:posOffset>2540</wp:posOffset>
                  </wp:positionH>
                  <wp:positionV relativeFrom="paragraph">
                    <wp:posOffset>23495</wp:posOffset>
                  </wp:positionV>
                  <wp:extent cx="1687195" cy="14757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19724"/>
                          <a:stretch>
                            <a:fillRect/>
                          </a:stretch>
                        </pic:blipFill>
                        <pic:spPr>
                          <a:xfrm>
                            <a:off x="0" y="0"/>
                            <a:ext cx="1687195" cy="1475740"/>
                          </a:xfrm>
                          <a:prstGeom prst="rect">
                            <a:avLst/>
                          </a:prstGeom>
                          <a:noFill/>
                          <a:ln>
                            <a:noFill/>
                          </a:ln>
                        </pic:spPr>
                      </pic:pic>
                    </a:graphicData>
                  </a:graphic>
                </wp:anchor>
              </w:drawing>
            </w:r>
          </w:p>
        </w:tc>
      </w:tr>
      <w:tr w14:paraId="75EF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6287" w:type="dxa"/>
            <w:gridSpan w:val="5"/>
            <w:vAlign w:val="center"/>
          </w:tcPr>
          <w:p w14:paraId="3F6D9613">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cs="Times New Roman"/>
                <w:b w:val="0"/>
                <w:bCs/>
                <w:sz w:val="24"/>
                <w:szCs w:val="24"/>
                <w:vertAlign w:val="baseline"/>
                <w:lang w:val="en-US" w:eastAsia="zh-CN"/>
              </w:rPr>
              <w:t>1.</w:t>
            </w:r>
            <w:r>
              <w:rPr>
                <w:rFonts w:hint="eastAsia" w:ascii="Times New Roman" w:hAnsi="Times New Roman" w:eastAsia="宋体" w:cs="Times New Roman"/>
                <w:b w:val="0"/>
                <w:bCs/>
                <w:sz w:val="24"/>
                <w:szCs w:val="24"/>
                <w:vertAlign w:val="baseline"/>
                <w:lang w:val="en-US" w:eastAsia="zh-CN"/>
              </w:rPr>
              <w:t>中标单位需自行上门测量每个窗户的实际尺寸，最终按实际数量来结算</w:t>
            </w:r>
          </w:p>
          <w:p w14:paraId="2872681A">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2.含全部货物、辅助材料、安装、调试、人工、机械、运输、仓储、保险、运费、各种税费、保险、劳保及质保期间等一切费用所有相关费用。</w:t>
            </w:r>
          </w:p>
        </w:tc>
        <w:tc>
          <w:tcPr>
            <w:tcW w:w="2973" w:type="dxa"/>
            <w:vMerge w:val="continue"/>
            <w:vAlign w:val="center"/>
          </w:tcPr>
          <w:p w14:paraId="00835ECC">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p>
        </w:tc>
      </w:tr>
    </w:tbl>
    <w:p w14:paraId="3B6EB5DB">
      <w:pPr>
        <w:spacing w:line="440" w:lineRule="exact"/>
        <w:ind w:left="372" w:leftChars="177" w:right="124" w:rightChars="59" w:firstLine="569" w:firstLineChars="236"/>
        <w:contextualSpacing/>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四、施工安装要求</w:t>
      </w:r>
    </w:p>
    <w:p w14:paraId="02F6B26B">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1.所有施工材料质量及施工质量必须严格按照国家规范及江苏省、扬州市相应地方规范、招标文件、材料厂家的技术规范的有关要求执行，如果在合同履行过程中有新的国家或行业（部）规范和标准出台的，则中标人应确保其合同产品达到并符合新的国家或行业（部）规范和标准，因此而增加的费用及风险由中标人自行承担。</w:t>
      </w:r>
    </w:p>
    <w:p w14:paraId="6E1A2D73">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2.点位安装须考虑与空间环境及其他设施的关系，避免冲突、遮蔽。</w:t>
      </w:r>
    </w:p>
    <w:p w14:paraId="0D2ACB56">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3.项目实施期间应无条件的接受采购人的监督管理，提出的质量问题要及时整改，整改完毕后通知采购人检查验收，合格后书面报送采购人备案。</w:t>
      </w:r>
    </w:p>
    <w:p w14:paraId="1CF18387">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4.按照设计要求和技术标准施工安装，不得擅自修改设计，不得偷工减料。</w:t>
      </w:r>
    </w:p>
    <w:p w14:paraId="28397F29">
      <w:pPr>
        <w:spacing w:line="440" w:lineRule="exact"/>
        <w:ind w:left="372" w:leftChars="177" w:right="124" w:rightChars="59" w:firstLine="569" w:firstLineChars="236"/>
        <w:contextualSpacing/>
        <w:rPr>
          <w:rFonts w:hint="eastAsia" w:eastAsia="宋体"/>
          <w:b/>
          <w:bCs w:val="0"/>
          <w:sz w:val="24"/>
          <w:szCs w:val="24"/>
          <w:lang w:val="en-US" w:eastAsia="zh-CN"/>
        </w:rPr>
      </w:pPr>
      <w:r>
        <w:rPr>
          <w:rFonts w:hint="eastAsia" w:eastAsia="宋体"/>
          <w:b/>
          <w:bCs w:val="0"/>
          <w:sz w:val="24"/>
          <w:szCs w:val="24"/>
          <w:lang w:val="en-US" w:eastAsia="zh-CN"/>
        </w:rPr>
        <w:t>五、履约保证金</w:t>
      </w:r>
    </w:p>
    <w:p w14:paraId="5F3C679B">
      <w:pPr>
        <w:shd w:val="clear"/>
        <w:spacing w:line="440" w:lineRule="exact"/>
        <w:ind w:left="372" w:leftChars="177" w:right="124" w:rightChars="59" w:firstLine="569" w:firstLineChars="236"/>
        <w:contextualSpacing/>
        <w:rPr>
          <w:rFonts w:hint="eastAsia"/>
          <w:b/>
          <w:bCs/>
          <w:sz w:val="24"/>
          <w:szCs w:val="24"/>
          <w:lang w:val="en-US" w:eastAsia="zh-CN"/>
        </w:rPr>
      </w:pPr>
      <w:r>
        <w:rPr>
          <w:rFonts w:hint="eastAsia"/>
          <w:b/>
          <w:bCs/>
          <w:sz w:val="24"/>
          <w:szCs w:val="24"/>
          <w:lang w:val="en-US" w:eastAsia="zh-CN"/>
        </w:rPr>
        <w:t>1.中标人须在签订合同前应向甲方缴纳合同金额10%的履约保证金。如果承包人在规定时间内未能提交履约保证金，将被视为放弃中标资格，由此给发包人造成的损失，应予以赔偿。</w:t>
      </w:r>
    </w:p>
    <w:p w14:paraId="01001A1E">
      <w:pPr>
        <w:shd w:val="clea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2.履约保证金用以约束投标人在合同履行中的行为，弥补合同执行中由于自身行为可能给采购人带来的各种损失。如果中标投标人不同意按照规定去做，采购人有权取消本次采购中标决定。</w:t>
      </w:r>
    </w:p>
    <w:p w14:paraId="25F49693">
      <w:pPr>
        <w:shd w:val="clear"/>
        <w:spacing w:line="440" w:lineRule="exact"/>
        <w:ind w:left="372" w:leftChars="177" w:right="124" w:rightChars="59" w:firstLine="569" w:firstLineChars="236"/>
        <w:contextualSpacing/>
        <w:rPr>
          <w:rFonts w:hint="eastAsia"/>
          <w:b/>
          <w:bCs/>
          <w:sz w:val="24"/>
          <w:szCs w:val="24"/>
          <w:lang w:val="en-US" w:eastAsia="zh-CN"/>
        </w:rPr>
      </w:pPr>
      <w:r>
        <w:rPr>
          <w:rFonts w:hint="eastAsia"/>
          <w:b/>
          <w:bCs/>
          <w:sz w:val="24"/>
          <w:szCs w:val="24"/>
          <w:lang w:val="en-US" w:eastAsia="zh-CN"/>
        </w:rPr>
        <w:t>3.履约保证金的退还：合同履行完毕无质量问题，待保修期满且无违约行为，扣除维修金后退还。</w:t>
      </w:r>
    </w:p>
    <w:p w14:paraId="54BACBC0">
      <w:pPr>
        <w:spacing w:line="440" w:lineRule="exact"/>
        <w:ind w:left="372" w:leftChars="177" w:right="124" w:rightChars="59" w:firstLine="566" w:firstLineChars="236"/>
        <w:contextualSpacing/>
        <w:rPr>
          <w:rFonts w:hint="default" w:eastAsia="宋体"/>
          <w:b/>
          <w:bCs w:val="0"/>
          <w:sz w:val="24"/>
          <w:szCs w:val="24"/>
          <w:lang w:val="en-US" w:eastAsia="zh-CN"/>
        </w:rPr>
      </w:pPr>
      <w:r>
        <w:rPr>
          <w:rFonts w:hint="eastAsia" w:eastAsia="宋体"/>
          <w:sz w:val="24"/>
          <w:szCs w:val="24"/>
          <w:lang w:val="en-US" w:eastAsia="zh-CN"/>
        </w:rPr>
        <w:drawing>
          <wp:anchor distT="0" distB="0" distL="114300" distR="114300" simplePos="0" relativeHeight="251660288" behindDoc="0" locked="0" layoutInCell="1" allowOverlap="1">
            <wp:simplePos x="0" y="0"/>
            <wp:positionH relativeFrom="column">
              <wp:posOffset>1515110</wp:posOffset>
            </wp:positionH>
            <wp:positionV relativeFrom="paragraph">
              <wp:posOffset>115570</wp:posOffset>
            </wp:positionV>
            <wp:extent cx="3825875" cy="2449830"/>
            <wp:effectExtent l="0" t="0" r="3175" b="7620"/>
            <wp:wrapNone/>
            <wp:docPr id="42" name="图片 42" descr="f6425ed309b182c8cde7671ad9308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f6425ed309b182c8cde7671ad93080f"/>
                    <pic:cNvPicPr>
                      <a:picLocks noChangeAspect="1"/>
                    </pic:cNvPicPr>
                  </pic:nvPicPr>
                  <pic:blipFill>
                    <a:blip r:embed="rId7"/>
                    <a:stretch>
                      <a:fillRect/>
                    </a:stretch>
                  </pic:blipFill>
                  <pic:spPr>
                    <a:xfrm>
                      <a:off x="0" y="0"/>
                      <a:ext cx="3825875" cy="2449830"/>
                    </a:xfrm>
                    <a:prstGeom prst="rect">
                      <a:avLst/>
                    </a:prstGeom>
                  </pic:spPr>
                </pic:pic>
              </a:graphicData>
            </a:graphic>
          </wp:anchor>
        </w:drawing>
      </w:r>
      <w:r>
        <w:rPr>
          <w:rFonts w:hint="eastAsia" w:eastAsia="宋体"/>
          <w:b/>
          <w:bCs w:val="0"/>
          <w:sz w:val="24"/>
          <w:szCs w:val="24"/>
          <w:lang w:val="en-US" w:eastAsia="zh-CN"/>
        </w:rPr>
        <w:t>六、附件</w:t>
      </w:r>
    </w:p>
    <w:p w14:paraId="1F80553E">
      <w:pPr>
        <w:shd w:val="clear"/>
        <w:spacing w:line="440" w:lineRule="exact"/>
        <w:ind w:left="372" w:leftChars="177" w:right="124" w:rightChars="59" w:firstLine="566" w:firstLineChars="236"/>
        <w:contextualSpacing/>
        <w:rPr>
          <w:rFonts w:hint="eastAsia" w:eastAsia="宋体"/>
          <w:sz w:val="24"/>
          <w:szCs w:val="24"/>
          <w:lang w:val="en-US" w:eastAsia="zh-CN"/>
        </w:rPr>
      </w:pPr>
      <w:r>
        <w:rPr>
          <w:rFonts w:hint="eastAsia" w:ascii="Times New Roman" w:hAnsi="Times New Roman" w:eastAsia="宋体" w:cs="Times New Roman"/>
          <w:sz w:val="24"/>
          <w:szCs w:val="24"/>
          <w:lang w:val="en-US" w:eastAsia="zh-CN"/>
        </w:rPr>
        <w:t>1.现场照片</w:t>
      </w:r>
    </w:p>
    <w:p w14:paraId="12350DFA">
      <w:pPr>
        <w:tabs>
          <w:tab w:val="left" w:pos="540"/>
          <w:tab w:val="left" w:pos="720"/>
        </w:tabs>
        <w:adjustRightInd w:val="0"/>
        <w:snapToGrid w:val="0"/>
        <w:spacing w:line="440" w:lineRule="exact"/>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rPr>
        <w:br w:type="page"/>
      </w:r>
    </w:p>
    <w:p w14:paraId="21E1B821">
      <w:pPr>
        <w:numPr>
          <w:ilvl w:val="0"/>
          <w:numId w:val="0"/>
        </w:numPr>
        <w:spacing w:line="440" w:lineRule="exact"/>
        <w:ind w:leftChars="413" w:right="124" w:rightChars="59"/>
        <w:contextualSpacing/>
        <w:rPr>
          <w:rFonts w:hint="default" w:eastAsia="宋体" w:cs="Times New Roman"/>
          <w:sz w:val="24"/>
          <w:szCs w:val="24"/>
          <w:lang w:val="en-US" w:eastAsia="zh-CN"/>
        </w:rPr>
      </w:pPr>
      <w:r>
        <w:rPr>
          <w:rFonts w:hint="eastAsia" w:eastAsia="宋体" w:cs="Times New Roman"/>
          <w:sz w:val="24"/>
          <w:szCs w:val="24"/>
          <w:lang w:val="en-US" w:eastAsia="zh-CN"/>
        </w:rPr>
        <w:t>2.十二病区平面图</w:t>
      </w:r>
    </w:p>
    <w:p w14:paraId="36E54396">
      <w:pPr>
        <w:numPr>
          <w:ilvl w:val="0"/>
          <w:numId w:val="0"/>
        </w:numPr>
        <w:spacing w:line="440" w:lineRule="exact"/>
        <w:ind w:leftChars="413" w:right="124" w:rightChars="59"/>
        <w:contextualSpacing/>
        <w:rPr>
          <w:rFonts w:hint="eastAsia" w:eastAsia="宋体"/>
          <w:sz w:val="24"/>
          <w:szCs w:val="24"/>
          <w:lang w:val="en-US" w:eastAsia="zh-CN"/>
        </w:rPr>
      </w:pPr>
      <w:r>
        <w:rPr>
          <w:rFonts w:hint="default" w:eastAsia="宋体"/>
          <w:sz w:val="24"/>
          <w:szCs w:val="24"/>
          <w:lang w:val="en-US" w:eastAsia="zh-CN"/>
        </w:rPr>
        <w:drawing>
          <wp:anchor distT="0" distB="0" distL="114300" distR="114300" simplePos="0" relativeHeight="251661312" behindDoc="0" locked="0" layoutInCell="1" allowOverlap="1">
            <wp:simplePos x="0" y="0"/>
            <wp:positionH relativeFrom="column">
              <wp:posOffset>-363220</wp:posOffset>
            </wp:positionH>
            <wp:positionV relativeFrom="paragraph">
              <wp:posOffset>124460</wp:posOffset>
            </wp:positionV>
            <wp:extent cx="6213475" cy="3020060"/>
            <wp:effectExtent l="0" t="0" r="15875" b="8890"/>
            <wp:wrapNone/>
            <wp:docPr id="43" name="图片 43" descr="12病区平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2病区平面_00"/>
                    <pic:cNvPicPr>
                      <a:picLocks noChangeAspect="1"/>
                    </pic:cNvPicPr>
                  </pic:nvPicPr>
                  <pic:blipFill>
                    <a:blip r:embed="rId8"/>
                    <a:srcRect t="15520" b="15741"/>
                    <a:stretch>
                      <a:fillRect/>
                    </a:stretch>
                  </pic:blipFill>
                  <pic:spPr>
                    <a:xfrm>
                      <a:off x="0" y="0"/>
                      <a:ext cx="6213475" cy="3020060"/>
                    </a:xfrm>
                    <a:prstGeom prst="rect">
                      <a:avLst/>
                    </a:prstGeom>
                  </pic:spPr>
                </pic:pic>
              </a:graphicData>
            </a:graphic>
          </wp:anchor>
        </w:drawing>
      </w:r>
    </w:p>
    <w:p w14:paraId="6BC89C8D">
      <w:pPr>
        <w:numPr>
          <w:ilvl w:val="0"/>
          <w:numId w:val="0"/>
        </w:numPr>
        <w:spacing w:line="440" w:lineRule="exact"/>
        <w:ind w:leftChars="413" w:right="124" w:rightChars="59"/>
        <w:contextualSpacing/>
        <w:rPr>
          <w:rFonts w:hint="eastAsia" w:eastAsia="宋体"/>
          <w:sz w:val="24"/>
          <w:szCs w:val="24"/>
          <w:lang w:val="en-US" w:eastAsia="zh-CN"/>
        </w:rPr>
      </w:pPr>
    </w:p>
    <w:p w14:paraId="5E69783F">
      <w:pPr>
        <w:numPr>
          <w:ilvl w:val="0"/>
          <w:numId w:val="0"/>
        </w:numPr>
        <w:spacing w:line="440" w:lineRule="exact"/>
        <w:ind w:leftChars="413" w:right="124" w:rightChars="59"/>
        <w:contextualSpacing/>
        <w:rPr>
          <w:rFonts w:hint="eastAsia" w:eastAsia="宋体"/>
          <w:sz w:val="24"/>
          <w:szCs w:val="24"/>
          <w:lang w:val="en-US" w:eastAsia="zh-CN"/>
        </w:rPr>
      </w:pPr>
    </w:p>
    <w:p w14:paraId="3250162F">
      <w:pPr>
        <w:numPr>
          <w:ilvl w:val="0"/>
          <w:numId w:val="0"/>
        </w:numPr>
        <w:spacing w:line="440" w:lineRule="exact"/>
        <w:ind w:leftChars="413" w:right="124" w:rightChars="59"/>
        <w:contextualSpacing/>
        <w:rPr>
          <w:rFonts w:hint="eastAsia" w:eastAsia="宋体"/>
          <w:sz w:val="24"/>
          <w:szCs w:val="24"/>
          <w:lang w:val="en-US" w:eastAsia="zh-CN"/>
        </w:rPr>
      </w:pPr>
    </w:p>
    <w:p w14:paraId="7CE323FC">
      <w:pPr>
        <w:numPr>
          <w:ilvl w:val="0"/>
          <w:numId w:val="0"/>
        </w:numPr>
        <w:spacing w:line="440" w:lineRule="exact"/>
        <w:ind w:leftChars="413" w:right="124" w:rightChars="59"/>
        <w:contextualSpacing/>
        <w:rPr>
          <w:rFonts w:ascii="宋体" w:hAnsi="宋体"/>
          <w:b/>
          <w:bCs/>
          <w:sz w:val="36"/>
        </w:rPr>
      </w:pPr>
      <w:r>
        <w:rPr>
          <w:rFonts w:hint="eastAsia" w:ascii="宋体" w:hAnsi="宋体"/>
          <w:b/>
          <w:bCs/>
          <w:sz w:val="36"/>
        </w:rPr>
        <w:br w:type="page"/>
      </w:r>
    </w:p>
    <w:p w14:paraId="784CC990">
      <w:pPr>
        <w:jc w:val="center"/>
        <w:rPr>
          <w:rFonts w:ascii="宋体" w:hAnsi="宋体"/>
          <w:b/>
          <w:sz w:val="36"/>
          <w:szCs w:val="36"/>
        </w:rPr>
      </w:pPr>
      <w:r>
        <w:rPr>
          <w:rFonts w:hint="eastAsia" w:ascii="宋体" w:hAnsi="宋体"/>
          <w:b/>
          <w:sz w:val="36"/>
          <w:szCs w:val="36"/>
        </w:rPr>
        <w:t>投标文件格式</w:t>
      </w:r>
    </w:p>
    <w:p w14:paraId="455CA33F">
      <w:pPr>
        <w:rPr>
          <w:rFonts w:ascii="宋体" w:hAnsi="宋体"/>
          <w:b/>
          <w:sz w:val="32"/>
          <w:szCs w:val="32"/>
        </w:rPr>
      </w:pPr>
    </w:p>
    <w:p w14:paraId="3A444CFE">
      <w:pPr>
        <w:pStyle w:val="8"/>
      </w:pPr>
    </w:p>
    <w:p w14:paraId="6A98E3AC">
      <w:pPr>
        <w:pStyle w:val="18"/>
        <w:ind w:firstLine="0"/>
      </w:pPr>
    </w:p>
    <w:p w14:paraId="61AE161C">
      <w:pPr>
        <w:jc w:val="center"/>
        <w:rPr>
          <w:rFonts w:ascii="宋体" w:hAnsi="宋体"/>
          <w:b/>
          <w:bCs/>
          <w:sz w:val="36"/>
          <w:szCs w:val="36"/>
        </w:rPr>
      </w:pPr>
      <w:r>
        <w:rPr>
          <w:rFonts w:hint="eastAsia" w:ascii="宋体" w:hAnsi="宋体"/>
          <w:b/>
          <w:bCs/>
          <w:sz w:val="36"/>
          <w:szCs w:val="36"/>
        </w:rPr>
        <w:t>投标文件</w:t>
      </w:r>
    </w:p>
    <w:p w14:paraId="4D11A90A">
      <w:pPr>
        <w:pStyle w:val="18"/>
        <w:ind w:firstLine="0"/>
      </w:pPr>
    </w:p>
    <w:p w14:paraId="3DE9821B">
      <w:pPr>
        <w:rPr>
          <w:rFonts w:ascii="宋体" w:hAnsi="宋体"/>
          <w:u w:val="single"/>
        </w:rPr>
      </w:pPr>
    </w:p>
    <w:p w14:paraId="5A0C49AC">
      <w:pPr>
        <w:rPr>
          <w:rFonts w:ascii="宋体" w:hAnsi="宋体"/>
          <w:u w:val="single"/>
        </w:rPr>
      </w:pPr>
    </w:p>
    <w:p w14:paraId="151C9D6B">
      <w:pPr>
        <w:rPr>
          <w:rFonts w:ascii="宋体" w:hAnsi="宋体"/>
          <w:sz w:val="30"/>
          <w:u w:val="single"/>
        </w:rPr>
      </w:pPr>
    </w:p>
    <w:p w14:paraId="5D026020">
      <w:pPr>
        <w:rPr>
          <w:rFonts w:ascii="宋体" w:hAnsi="宋体"/>
          <w:sz w:val="30"/>
          <w:u w:val="single"/>
        </w:rPr>
      </w:pPr>
    </w:p>
    <w:p w14:paraId="5BC11FA7">
      <w:pPr>
        <w:rPr>
          <w:rFonts w:ascii="宋体" w:hAnsi="宋体"/>
          <w:sz w:val="30"/>
          <w:u w:val="single"/>
        </w:rPr>
      </w:pPr>
    </w:p>
    <w:p w14:paraId="3D606F4C">
      <w:pPr>
        <w:spacing w:line="400" w:lineRule="exact"/>
        <w:rPr>
          <w:rFonts w:ascii="宋体" w:hAnsi="宋体"/>
          <w:sz w:val="30"/>
          <w:u w:val="single"/>
        </w:rPr>
      </w:pPr>
    </w:p>
    <w:p w14:paraId="416674ED">
      <w:pPr>
        <w:pStyle w:val="18"/>
        <w:ind w:firstLine="0"/>
      </w:pPr>
    </w:p>
    <w:p w14:paraId="1527A846">
      <w:pPr>
        <w:pStyle w:val="18"/>
        <w:ind w:firstLine="0"/>
      </w:pPr>
    </w:p>
    <w:p w14:paraId="0A21DE2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A12AD80">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07ECEF6D">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2A3CDC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5CA5BC3C">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1E7F806F">
      <w:pPr>
        <w:adjustRightInd w:val="0"/>
        <w:snapToGrid w:val="0"/>
        <w:spacing w:line="700" w:lineRule="exact"/>
        <w:ind w:firstLine="677" w:firstLineChars="242"/>
        <w:contextualSpacing/>
        <w:rPr>
          <w:sz w:val="28"/>
          <w:szCs w:val="28"/>
        </w:rPr>
      </w:pPr>
      <w:r>
        <w:rPr>
          <w:rFonts w:hint="eastAsia"/>
          <w:sz w:val="28"/>
          <w:szCs w:val="28"/>
        </w:rPr>
        <w:t>日       期：          年      月      日</w:t>
      </w:r>
    </w:p>
    <w:p w14:paraId="6BE83B82">
      <w:pPr>
        <w:rPr>
          <w:b/>
          <w:sz w:val="36"/>
          <w:szCs w:val="36"/>
        </w:rPr>
      </w:pPr>
    </w:p>
    <w:p w14:paraId="6A035BA0">
      <w:pPr>
        <w:pStyle w:val="18"/>
        <w:ind w:firstLine="0"/>
        <w:jc w:val="left"/>
      </w:pPr>
    </w:p>
    <w:p w14:paraId="594D7BAC">
      <w:pPr>
        <w:jc w:val="center"/>
        <w:rPr>
          <w:rFonts w:ascii="宋体" w:hAnsi="宋体"/>
          <w:b/>
          <w:sz w:val="36"/>
          <w:szCs w:val="36"/>
          <w:u w:val="single"/>
        </w:rPr>
      </w:pPr>
      <w:r>
        <w:rPr>
          <w:rFonts w:hint="eastAsia"/>
          <w:b/>
          <w:sz w:val="36"/>
          <w:szCs w:val="36"/>
        </w:rPr>
        <w:t>目录</w:t>
      </w:r>
    </w:p>
    <w:p w14:paraId="0306349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75AFDF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1469B4DA">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6B4994F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7D2430E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5AB8E56">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4DC2947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1147E2D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2AE11B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3B248138">
      <w:pPr>
        <w:tabs>
          <w:tab w:val="left" w:pos="1300"/>
          <w:tab w:val="left" w:pos="1600"/>
        </w:tabs>
        <w:spacing w:line="560" w:lineRule="exact"/>
        <w:rPr>
          <w:rFonts w:ascii="宋体" w:hAnsi="宋体"/>
          <w:color w:val="000000"/>
          <w:szCs w:val="21"/>
          <w:u w:val="single"/>
        </w:rPr>
      </w:pPr>
    </w:p>
    <w:p w14:paraId="3014912A">
      <w:pPr>
        <w:autoSpaceDE w:val="0"/>
        <w:autoSpaceDN w:val="0"/>
        <w:jc w:val="left"/>
        <w:rPr>
          <w:rFonts w:ascii="宋体" w:hAnsi="宋体" w:cs="宋体"/>
          <w:b/>
          <w:sz w:val="44"/>
          <w:szCs w:val="44"/>
        </w:rPr>
      </w:pPr>
    </w:p>
    <w:p w14:paraId="77BD90C7">
      <w:pPr>
        <w:autoSpaceDE w:val="0"/>
        <w:autoSpaceDN w:val="0"/>
        <w:jc w:val="left"/>
        <w:rPr>
          <w:rFonts w:ascii="宋体" w:hAnsi="宋体" w:cs="宋体"/>
          <w:b/>
          <w:sz w:val="44"/>
          <w:szCs w:val="44"/>
        </w:rPr>
      </w:pPr>
    </w:p>
    <w:p w14:paraId="51E787A1">
      <w:r>
        <w:br w:type="page"/>
      </w:r>
    </w:p>
    <w:p w14:paraId="5A9F3C32">
      <w:pPr>
        <w:pStyle w:val="9"/>
      </w:pPr>
    </w:p>
    <w:p w14:paraId="360DE4B1">
      <w:pPr>
        <w:jc w:val="center"/>
        <w:rPr>
          <w:rFonts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供应商参加询价确认函</w:t>
      </w:r>
    </w:p>
    <w:p w14:paraId="506D1A2D">
      <w:pPr>
        <w:spacing w:line="640" w:lineRule="exact"/>
        <w:rPr>
          <w:rFonts w:ascii="楷体_GB2312" w:eastAsia="楷体_GB2312"/>
          <w:sz w:val="32"/>
          <w:szCs w:val="32"/>
        </w:rPr>
      </w:pPr>
      <w:r>
        <w:rPr>
          <w:rFonts w:hint="eastAsia" w:ascii="楷体_GB2312" w:eastAsia="楷体_GB2312"/>
          <w:sz w:val="32"/>
          <w:szCs w:val="32"/>
        </w:rPr>
        <w:t>扬州大学附属医院：</w:t>
      </w:r>
    </w:p>
    <w:p w14:paraId="3F11BC09">
      <w:pPr>
        <w:spacing w:line="640" w:lineRule="exact"/>
        <w:rPr>
          <w:rFonts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项目的询价，特发函确认。</w:t>
      </w:r>
    </w:p>
    <w:p w14:paraId="08A52C7E">
      <w:pPr>
        <w:spacing w:line="640" w:lineRule="exact"/>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2A4BA0B0">
      <w:pPr>
        <w:pBdr>
          <w:bottom w:val="single" w:color="auto" w:sz="6" w:space="1"/>
        </w:pBdr>
        <w:spacing w:line="640" w:lineRule="exact"/>
        <w:ind w:left="5280" w:hanging="5280" w:hangingChars="1650"/>
        <w:rPr>
          <w:rFonts w:ascii="楷体_GB2312" w:eastAsia="楷体_GB2312"/>
          <w:sz w:val="32"/>
          <w:szCs w:val="32"/>
        </w:rPr>
      </w:pPr>
      <w:r>
        <w:rPr>
          <w:rFonts w:hint="eastAsia" w:ascii="楷体_GB2312" w:eastAsia="楷体_GB2312"/>
          <w:sz w:val="32"/>
          <w:szCs w:val="32"/>
        </w:rPr>
        <w:t>　　　　　　　　　　　　　    　年　　　月　　　日</w:t>
      </w:r>
    </w:p>
    <w:p w14:paraId="7E5ADD64">
      <w:pPr>
        <w:ind w:left="5280" w:hanging="5280" w:hangingChars="1650"/>
        <w:rPr>
          <w:rFonts w:ascii="楷体_GB2312" w:eastAsia="楷体_GB2312"/>
          <w:sz w:val="32"/>
          <w:szCs w:val="32"/>
        </w:rPr>
      </w:pPr>
      <w:r>
        <w:rPr>
          <w:rFonts w:hint="eastAsia" w:ascii="楷体_GB2312" w:eastAsia="楷体_GB2312"/>
          <w:sz w:val="32"/>
          <w:szCs w:val="32"/>
        </w:rPr>
        <w:t>附：</w:t>
      </w:r>
    </w:p>
    <w:p w14:paraId="0CD2A3B9">
      <w:pPr>
        <w:spacing w:after="159" w:afterLines="50"/>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1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1EC1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4409EF98">
            <w:pPr>
              <w:rPr>
                <w:rFonts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tcPr>
          <w:p w14:paraId="4A5314C8">
            <w:pPr>
              <w:jc w:val="center"/>
              <w:rPr>
                <w:rFonts w:ascii="楷体" w:hAnsi="楷体" w:eastAsia="楷体" w:cs="楷体"/>
                <w:color w:val="000000"/>
                <w:sz w:val="28"/>
                <w:szCs w:val="28"/>
              </w:rPr>
            </w:pPr>
          </w:p>
        </w:tc>
      </w:tr>
      <w:tr w14:paraId="7106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48D4C841">
            <w:pPr>
              <w:rPr>
                <w:rFonts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tcPr>
          <w:p w14:paraId="0CE5E3FA">
            <w:pPr>
              <w:jc w:val="center"/>
              <w:rPr>
                <w:rFonts w:ascii="楷体" w:hAnsi="楷体" w:eastAsia="楷体" w:cs="楷体"/>
                <w:color w:val="000000"/>
                <w:sz w:val="28"/>
                <w:szCs w:val="28"/>
              </w:rPr>
            </w:pPr>
          </w:p>
        </w:tc>
      </w:tr>
      <w:tr w14:paraId="3CFD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4905FF81">
            <w:pPr>
              <w:rPr>
                <w:rFonts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tcPr>
          <w:p w14:paraId="77EF5E7C">
            <w:pPr>
              <w:jc w:val="center"/>
              <w:rPr>
                <w:rFonts w:ascii="楷体" w:hAnsi="楷体" w:eastAsia="楷体" w:cs="楷体"/>
                <w:color w:val="000000"/>
                <w:sz w:val="28"/>
                <w:szCs w:val="28"/>
              </w:rPr>
            </w:pPr>
          </w:p>
        </w:tc>
        <w:tc>
          <w:tcPr>
            <w:tcW w:w="1716" w:type="dxa"/>
          </w:tcPr>
          <w:p w14:paraId="53891E3B">
            <w:pPr>
              <w:rPr>
                <w:rFonts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tcPr>
          <w:p w14:paraId="64212817">
            <w:pPr>
              <w:jc w:val="center"/>
              <w:rPr>
                <w:rFonts w:ascii="楷体" w:hAnsi="楷体" w:eastAsia="楷体" w:cs="楷体"/>
                <w:color w:val="000000"/>
                <w:sz w:val="28"/>
                <w:szCs w:val="28"/>
              </w:rPr>
            </w:pPr>
          </w:p>
        </w:tc>
      </w:tr>
      <w:tr w14:paraId="49DA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1DA13154">
            <w:pPr>
              <w:rPr>
                <w:rFonts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tcPr>
          <w:p w14:paraId="2724E7DA">
            <w:pPr>
              <w:jc w:val="center"/>
              <w:rPr>
                <w:rFonts w:ascii="楷体" w:hAnsi="楷体" w:eastAsia="楷体" w:cs="楷体"/>
                <w:color w:val="000000"/>
                <w:sz w:val="28"/>
                <w:szCs w:val="28"/>
              </w:rPr>
            </w:pPr>
          </w:p>
        </w:tc>
        <w:tc>
          <w:tcPr>
            <w:tcW w:w="1716" w:type="dxa"/>
          </w:tcPr>
          <w:p w14:paraId="2807F432">
            <w:pPr>
              <w:rPr>
                <w:rFonts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tcPr>
          <w:p w14:paraId="4BF6EDE3">
            <w:pPr>
              <w:jc w:val="center"/>
              <w:rPr>
                <w:rFonts w:ascii="楷体" w:hAnsi="楷体" w:eastAsia="楷体" w:cs="楷体"/>
                <w:color w:val="000000"/>
                <w:sz w:val="28"/>
                <w:szCs w:val="28"/>
              </w:rPr>
            </w:pPr>
          </w:p>
        </w:tc>
      </w:tr>
      <w:tr w14:paraId="3BF2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2267" w:type="dxa"/>
            <w:vAlign w:val="center"/>
          </w:tcPr>
          <w:p w14:paraId="0DA6234C">
            <w:pPr>
              <w:jc w:val="center"/>
              <w:rPr>
                <w:rFonts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tcPr>
          <w:p w14:paraId="0AFDECC2">
            <w:pPr>
              <w:pStyle w:val="7"/>
              <w:rPr>
                <w:sz w:val="28"/>
                <w:szCs w:val="28"/>
              </w:rPr>
            </w:pPr>
          </w:p>
        </w:tc>
      </w:tr>
    </w:tbl>
    <w:p w14:paraId="5EDAC7A4">
      <w:pPr>
        <w:spacing w:line="320" w:lineRule="exact"/>
        <w:rPr>
          <w:rFonts w:ascii="楷体_GB2312" w:eastAsia="楷体_GB2312"/>
          <w:sz w:val="28"/>
          <w:szCs w:val="28"/>
        </w:rPr>
      </w:pPr>
    </w:p>
    <w:p w14:paraId="262746D2">
      <w:pPr>
        <w:spacing w:line="320" w:lineRule="exact"/>
        <w:rPr>
          <w:rFonts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备注：请如实填写《供应商参加投标确认函》并盖章扫描，并将扫描的加盖公章的确认函和营业执照复印件及授权委托书于2025年</w:t>
      </w:r>
      <w:r>
        <w:rPr>
          <w:rFonts w:hint="eastAsia" w:ascii="楷体_GB2312" w:eastAsia="楷体_GB2312"/>
          <w:sz w:val="28"/>
          <w:szCs w:val="28"/>
          <w:lang w:val="en-US" w:eastAsia="zh-CN"/>
        </w:rPr>
        <w:t>5</w:t>
      </w:r>
      <w:r>
        <w:rPr>
          <w:rFonts w:hint="eastAsia" w:ascii="楷体_GB2312" w:eastAsia="楷体_GB2312"/>
          <w:sz w:val="28"/>
          <w:szCs w:val="28"/>
        </w:rPr>
        <w:t>月2</w:t>
      </w:r>
      <w:r>
        <w:rPr>
          <w:rFonts w:hint="eastAsia" w:ascii="楷体_GB2312" w:eastAsia="楷体_GB2312"/>
          <w:sz w:val="28"/>
          <w:szCs w:val="28"/>
          <w:lang w:val="en-US" w:eastAsia="zh-CN"/>
        </w:rPr>
        <w:t>7</w:t>
      </w:r>
      <w:r>
        <w:rPr>
          <w:rFonts w:hint="eastAsia" w:ascii="楷体_GB2312" w:eastAsia="楷体_GB2312"/>
          <w:sz w:val="28"/>
          <w:szCs w:val="28"/>
        </w:rPr>
        <w:t>日17：00前发送至电子邮箱（50891671@qq.com）（联系电话：0514-82099552）。</w:t>
      </w:r>
      <w:r>
        <w:rPr>
          <w:rFonts w:ascii="楷体_GB2312" w:eastAsia="楷体_GB2312"/>
          <w:sz w:val="28"/>
          <w:szCs w:val="28"/>
        </w:rPr>
        <w:t>邮件名称为投标公司名称+所投项目名称，未按规定格式填写发送视为无效报名</w:t>
      </w:r>
      <w:r>
        <w:rPr>
          <w:rFonts w:hint="eastAsia" w:ascii="楷体_GB2312" w:eastAsia="楷体_GB2312"/>
          <w:sz w:val="28"/>
          <w:szCs w:val="28"/>
        </w:rPr>
        <w:t>。</w:t>
      </w:r>
    </w:p>
    <w:p w14:paraId="2F3DC158">
      <w:pPr>
        <w:autoSpaceDE w:val="0"/>
        <w:autoSpaceDN w:val="0"/>
        <w:jc w:val="center"/>
        <w:rPr>
          <w:rFonts w:ascii="宋体" w:hAnsi="宋体" w:cs="宋体"/>
          <w:sz w:val="28"/>
          <w:szCs w:val="28"/>
        </w:rPr>
      </w:pPr>
    </w:p>
    <w:p w14:paraId="75E27BFF">
      <w:pPr>
        <w:adjustRightInd w:val="0"/>
        <w:snapToGrid w:val="0"/>
        <w:spacing w:line="440" w:lineRule="exact"/>
        <w:contextualSpacing/>
        <w:jc w:val="center"/>
        <w:rPr>
          <w:b/>
          <w:sz w:val="36"/>
          <w:szCs w:val="36"/>
        </w:rPr>
      </w:pPr>
      <w:r>
        <w:rPr>
          <w:rFonts w:hint="eastAsia"/>
          <w:b/>
          <w:sz w:val="36"/>
          <w:szCs w:val="36"/>
        </w:rPr>
        <w:t>（二）营业执照副本</w:t>
      </w:r>
    </w:p>
    <w:p w14:paraId="606832EA">
      <w:pPr>
        <w:adjustRightInd w:val="0"/>
        <w:snapToGrid w:val="0"/>
        <w:spacing w:line="440" w:lineRule="exact"/>
        <w:contextualSpacing/>
      </w:pPr>
    </w:p>
    <w:p w14:paraId="0C1AF8A9">
      <w:pPr>
        <w:pStyle w:val="18"/>
      </w:pPr>
    </w:p>
    <w:p w14:paraId="26E95CAD">
      <w:pPr>
        <w:pStyle w:val="18"/>
      </w:pPr>
    </w:p>
    <w:p w14:paraId="667655A2">
      <w:pPr>
        <w:pStyle w:val="18"/>
      </w:pPr>
    </w:p>
    <w:p w14:paraId="203C91CC">
      <w:pPr>
        <w:pStyle w:val="18"/>
      </w:pPr>
    </w:p>
    <w:p w14:paraId="0F9C6755">
      <w:pPr>
        <w:pStyle w:val="18"/>
      </w:pPr>
    </w:p>
    <w:p w14:paraId="578A882C">
      <w:pPr>
        <w:pStyle w:val="18"/>
      </w:pPr>
    </w:p>
    <w:p w14:paraId="41D3367B">
      <w:pPr>
        <w:pStyle w:val="18"/>
      </w:pPr>
    </w:p>
    <w:p w14:paraId="08210CCF">
      <w:pPr>
        <w:pStyle w:val="18"/>
      </w:pPr>
    </w:p>
    <w:p w14:paraId="427E8FDD">
      <w:pPr>
        <w:pStyle w:val="18"/>
      </w:pPr>
    </w:p>
    <w:p w14:paraId="6C34059E">
      <w:pPr>
        <w:pStyle w:val="18"/>
      </w:pPr>
    </w:p>
    <w:p w14:paraId="6C89CFCE">
      <w:pPr>
        <w:pStyle w:val="18"/>
      </w:pPr>
    </w:p>
    <w:p w14:paraId="7780A178">
      <w:pPr>
        <w:pStyle w:val="18"/>
      </w:pPr>
    </w:p>
    <w:p w14:paraId="6320C6C8">
      <w:pPr>
        <w:pStyle w:val="18"/>
      </w:pPr>
    </w:p>
    <w:p w14:paraId="38C88AF6">
      <w:pPr>
        <w:pStyle w:val="18"/>
      </w:pPr>
    </w:p>
    <w:p w14:paraId="013CA9AB">
      <w:pPr>
        <w:pStyle w:val="18"/>
      </w:pPr>
    </w:p>
    <w:p w14:paraId="76A7F912">
      <w:pPr>
        <w:pStyle w:val="18"/>
      </w:pPr>
    </w:p>
    <w:p w14:paraId="4C9C1D85">
      <w:pPr>
        <w:pStyle w:val="18"/>
      </w:pPr>
    </w:p>
    <w:p w14:paraId="5D793859">
      <w:pPr>
        <w:pStyle w:val="18"/>
      </w:pPr>
    </w:p>
    <w:p w14:paraId="77355A5C">
      <w:pPr>
        <w:pStyle w:val="18"/>
      </w:pPr>
    </w:p>
    <w:p w14:paraId="3FB2D77C">
      <w:pPr>
        <w:adjustRightInd w:val="0"/>
        <w:snapToGrid w:val="0"/>
        <w:spacing w:line="440" w:lineRule="exact"/>
        <w:contextualSpacing/>
      </w:pPr>
    </w:p>
    <w:p w14:paraId="2CF72B0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BDF865A">
      <w:pPr>
        <w:pStyle w:val="5"/>
        <w:spacing w:line="440" w:lineRule="exact"/>
        <w:ind w:firstLine="0" w:firstLineChars="0"/>
        <w:jc w:val="center"/>
        <w:rPr>
          <w:b/>
          <w:sz w:val="24"/>
        </w:rPr>
      </w:pPr>
      <w:r>
        <w:rPr>
          <w:rFonts w:hint="eastAsia"/>
          <w:b/>
          <w:sz w:val="24"/>
        </w:rPr>
        <w:t>(参考格式)</w:t>
      </w:r>
    </w:p>
    <w:p w14:paraId="2070347C">
      <w:pPr>
        <w:spacing w:after="319" w:afterLines="100" w:line="360" w:lineRule="auto"/>
        <w:jc w:val="center"/>
        <w:rPr>
          <w:rFonts w:ascii="宋体" w:hAnsi="宋体"/>
          <w:b/>
          <w:bCs/>
          <w:szCs w:val="21"/>
        </w:rPr>
      </w:pPr>
    </w:p>
    <w:p w14:paraId="65DBA3C8">
      <w:pPr>
        <w:spacing w:after="319" w:afterLines="100" w:line="360" w:lineRule="auto"/>
        <w:jc w:val="center"/>
        <w:rPr>
          <w:rFonts w:ascii="宋体" w:hAnsi="宋体"/>
          <w:b/>
          <w:bCs/>
          <w:sz w:val="24"/>
        </w:rPr>
      </w:pPr>
      <w:r>
        <w:rPr>
          <w:rFonts w:hint="eastAsia" w:ascii="宋体" w:hAnsi="宋体"/>
          <w:b/>
          <w:bCs/>
          <w:sz w:val="24"/>
        </w:rPr>
        <w:t>声  明</w:t>
      </w:r>
    </w:p>
    <w:p w14:paraId="5FCD1816">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13ADA0C8">
      <w:pPr>
        <w:adjustRightInd w:val="0"/>
        <w:snapToGrid w:val="0"/>
        <w:spacing w:line="440" w:lineRule="exact"/>
        <w:contextualSpacing/>
        <w:rPr>
          <w:rFonts w:ascii="宋体" w:hAnsi="宋体"/>
          <w:bCs/>
          <w:sz w:val="24"/>
        </w:rPr>
      </w:pPr>
    </w:p>
    <w:p w14:paraId="10C3B2C0">
      <w:pPr>
        <w:pStyle w:val="18"/>
        <w:rPr>
          <w:rFonts w:ascii="宋体" w:hAnsi="宋体"/>
          <w:bCs/>
          <w:sz w:val="24"/>
        </w:rPr>
      </w:pPr>
    </w:p>
    <w:p w14:paraId="420F8E8D">
      <w:pPr>
        <w:pStyle w:val="18"/>
        <w:rPr>
          <w:rFonts w:ascii="宋体" w:hAnsi="宋体"/>
          <w:bCs/>
          <w:sz w:val="24"/>
        </w:rPr>
      </w:pPr>
    </w:p>
    <w:p w14:paraId="6BD01B9C">
      <w:pPr>
        <w:pStyle w:val="18"/>
        <w:rPr>
          <w:rFonts w:ascii="宋体" w:hAnsi="宋体"/>
          <w:bCs/>
          <w:sz w:val="24"/>
        </w:rPr>
      </w:pPr>
    </w:p>
    <w:p w14:paraId="3E256048">
      <w:pPr>
        <w:pStyle w:val="18"/>
        <w:rPr>
          <w:rFonts w:ascii="宋体" w:hAnsi="宋体"/>
          <w:bCs/>
          <w:sz w:val="24"/>
        </w:rPr>
      </w:pPr>
    </w:p>
    <w:p w14:paraId="2C744A66">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01E4F0F4">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3316EAB0">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AB2CB31">
      <w:pPr>
        <w:pStyle w:val="12"/>
        <w:jc w:val="center"/>
        <w:rPr>
          <w:rFonts w:asciiTheme="minorEastAsia" w:hAnsiTheme="minorEastAsia" w:eastAsiaTheme="minorEastAsia"/>
          <w:b/>
          <w:sz w:val="36"/>
        </w:rPr>
      </w:pPr>
    </w:p>
    <w:p w14:paraId="7ED5882F">
      <w:pPr>
        <w:pStyle w:val="12"/>
        <w:jc w:val="center"/>
        <w:rPr>
          <w:rFonts w:asciiTheme="minorEastAsia" w:hAnsiTheme="minorEastAsia" w:eastAsiaTheme="minorEastAsia"/>
          <w:b/>
          <w:sz w:val="36"/>
        </w:rPr>
      </w:pPr>
    </w:p>
    <w:p w14:paraId="2C696756">
      <w:pPr>
        <w:pStyle w:val="12"/>
        <w:jc w:val="center"/>
        <w:rPr>
          <w:rFonts w:asciiTheme="minorEastAsia" w:hAnsiTheme="minorEastAsia" w:eastAsiaTheme="minorEastAsia"/>
          <w:b/>
          <w:sz w:val="36"/>
        </w:rPr>
      </w:pPr>
    </w:p>
    <w:p w14:paraId="3436BAC3">
      <w:pPr>
        <w:pStyle w:val="12"/>
        <w:jc w:val="center"/>
        <w:rPr>
          <w:rFonts w:asciiTheme="minorEastAsia" w:hAnsiTheme="minorEastAsia" w:eastAsiaTheme="minorEastAsia"/>
          <w:b/>
          <w:sz w:val="36"/>
        </w:rPr>
      </w:pPr>
    </w:p>
    <w:p w14:paraId="206C2081">
      <w:pPr>
        <w:pStyle w:val="12"/>
        <w:jc w:val="center"/>
        <w:rPr>
          <w:rFonts w:asciiTheme="minorEastAsia" w:hAnsiTheme="minorEastAsia" w:eastAsiaTheme="minorEastAsia"/>
          <w:b/>
          <w:sz w:val="36"/>
        </w:rPr>
      </w:pPr>
    </w:p>
    <w:p w14:paraId="553725A2">
      <w:pPr>
        <w:pStyle w:val="12"/>
        <w:jc w:val="center"/>
        <w:rPr>
          <w:rFonts w:asciiTheme="minorEastAsia" w:hAnsiTheme="minorEastAsia" w:eastAsiaTheme="minorEastAsia"/>
          <w:b/>
          <w:sz w:val="36"/>
        </w:rPr>
      </w:pPr>
    </w:p>
    <w:p w14:paraId="10D4B28E">
      <w:pPr>
        <w:pStyle w:val="12"/>
        <w:jc w:val="center"/>
        <w:rPr>
          <w:rFonts w:asciiTheme="minorEastAsia" w:hAnsiTheme="minorEastAsia" w:eastAsiaTheme="minorEastAsia"/>
          <w:b/>
          <w:sz w:val="36"/>
        </w:rPr>
      </w:pPr>
    </w:p>
    <w:p w14:paraId="6448A7D8">
      <w:pPr>
        <w:pStyle w:val="12"/>
        <w:jc w:val="center"/>
        <w:rPr>
          <w:rFonts w:asciiTheme="minorEastAsia" w:hAnsiTheme="minorEastAsia" w:eastAsiaTheme="minorEastAsia"/>
          <w:b/>
          <w:sz w:val="36"/>
        </w:rPr>
      </w:pPr>
    </w:p>
    <w:p w14:paraId="1042C10E">
      <w:pPr>
        <w:pStyle w:val="12"/>
        <w:jc w:val="center"/>
        <w:rPr>
          <w:rFonts w:asciiTheme="minorEastAsia" w:hAnsiTheme="minorEastAsia" w:eastAsiaTheme="minorEastAsia"/>
          <w:b/>
          <w:sz w:val="36"/>
        </w:rPr>
      </w:pPr>
    </w:p>
    <w:p w14:paraId="09E71D27">
      <w:pPr>
        <w:pStyle w:val="12"/>
        <w:jc w:val="center"/>
        <w:rPr>
          <w:rFonts w:asciiTheme="minorEastAsia" w:hAnsiTheme="minorEastAsia" w:eastAsiaTheme="minorEastAsia"/>
          <w:b/>
          <w:sz w:val="36"/>
        </w:rPr>
      </w:pPr>
    </w:p>
    <w:p w14:paraId="3EFD84CC">
      <w:pPr>
        <w:pStyle w:val="12"/>
        <w:jc w:val="center"/>
        <w:rPr>
          <w:rFonts w:asciiTheme="minorEastAsia" w:hAnsiTheme="minorEastAsia" w:eastAsiaTheme="minorEastAsia"/>
          <w:b/>
          <w:sz w:val="36"/>
        </w:rPr>
      </w:pPr>
    </w:p>
    <w:p w14:paraId="344C86F5">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35A469D6">
      <w:pPr>
        <w:pStyle w:val="12"/>
        <w:jc w:val="center"/>
        <w:rPr>
          <w:rFonts w:asciiTheme="minorEastAsia" w:hAnsiTheme="minorEastAsia" w:eastAsiaTheme="minorEastAsia"/>
          <w:b/>
          <w:sz w:val="36"/>
        </w:rPr>
      </w:pPr>
    </w:p>
    <w:p w14:paraId="2A0BEB14">
      <w:pPr>
        <w:pStyle w:val="12"/>
        <w:rPr>
          <w:rFonts w:asciiTheme="minorEastAsia" w:hAnsiTheme="minorEastAsia" w:eastAsiaTheme="minorEastAsia"/>
          <w:b/>
          <w:sz w:val="36"/>
        </w:rPr>
      </w:pPr>
    </w:p>
    <w:p w14:paraId="2E8AACD2">
      <w:pPr>
        <w:pStyle w:val="12"/>
        <w:rPr>
          <w:rFonts w:asciiTheme="minorEastAsia" w:hAnsiTheme="minorEastAsia" w:eastAsiaTheme="minorEastAsia"/>
          <w:b/>
          <w:sz w:val="36"/>
        </w:rPr>
      </w:pPr>
    </w:p>
    <w:p w14:paraId="1A3B65C2">
      <w:pPr>
        <w:pStyle w:val="12"/>
        <w:rPr>
          <w:rFonts w:asciiTheme="minorEastAsia" w:hAnsiTheme="minorEastAsia" w:eastAsiaTheme="minorEastAsia"/>
          <w:b/>
          <w:sz w:val="36"/>
        </w:rPr>
      </w:pPr>
    </w:p>
    <w:p w14:paraId="335641FE">
      <w:pPr>
        <w:pStyle w:val="12"/>
        <w:rPr>
          <w:rFonts w:asciiTheme="minorEastAsia" w:hAnsiTheme="minorEastAsia" w:eastAsiaTheme="minorEastAsia"/>
          <w:b/>
          <w:sz w:val="36"/>
        </w:rPr>
      </w:pPr>
    </w:p>
    <w:p w14:paraId="73BA7768">
      <w:pPr>
        <w:pStyle w:val="12"/>
        <w:rPr>
          <w:rFonts w:asciiTheme="minorEastAsia" w:hAnsiTheme="minorEastAsia" w:eastAsiaTheme="minorEastAsia"/>
          <w:b/>
          <w:sz w:val="36"/>
        </w:rPr>
      </w:pPr>
    </w:p>
    <w:p w14:paraId="0074E4BA">
      <w:pPr>
        <w:pStyle w:val="12"/>
        <w:rPr>
          <w:rFonts w:asciiTheme="minorEastAsia" w:hAnsiTheme="minorEastAsia" w:eastAsiaTheme="minorEastAsia"/>
          <w:b/>
          <w:sz w:val="36"/>
        </w:rPr>
      </w:pPr>
    </w:p>
    <w:p w14:paraId="288CAFF7">
      <w:pPr>
        <w:pStyle w:val="12"/>
        <w:rPr>
          <w:rFonts w:asciiTheme="minorEastAsia" w:hAnsiTheme="minorEastAsia" w:eastAsiaTheme="minorEastAsia"/>
          <w:b/>
          <w:sz w:val="36"/>
        </w:rPr>
      </w:pPr>
    </w:p>
    <w:p w14:paraId="591761FC">
      <w:pPr>
        <w:pStyle w:val="12"/>
        <w:rPr>
          <w:rFonts w:asciiTheme="minorEastAsia" w:hAnsiTheme="minorEastAsia" w:eastAsiaTheme="minorEastAsia"/>
          <w:b/>
          <w:sz w:val="36"/>
        </w:rPr>
      </w:pPr>
    </w:p>
    <w:p w14:paraId="46DAFBC3">
      <w:pPr>
        <w:pStyle w:val="12"/>
        <w:rPr>
          <w:rFonts w:asciiTheme="minorEastAsia" w:hAnsiTheme="minorEastAsia" w:eastAsiaTheme="minorEastAsia"/>
          <w:b/>
          <w:sz w:val="36"/>
        </w:rPr>
      </w:pPr>
    </w:p>
    <w:p w14:paraId="642055AE">
      <w:pPr>
        <w:pStyle w:val="12"/>
        <w:rPr>
          <w:rFonts w:asciiTheme="minorEastAsia" w:hAnsiTheme="minorEastAsia" w:eastAsiaTheme="minorEastAsia"/>
          <w:b/>
          <w:sz w:val="36"/>
        </w:rPr>
      </w:pPr>
    </w:p>
    <w:p w14:paraId="3C3778F1">
      <w:pPr>
        <w:pStyle w:val="12"/>
        <w:rPr>
          <w:rFonts w:asciiTheme="minorEastAsia" w:hAnsiTheme="minorEastAsia" w:eastAsiaTheme="minorEastAsia"/>
          <w:b/>
          <w:sz w:val="36"/>
        </w:rPr>
      </w:pPr>
    </w:p>
    <w:p w14:paraId="6240D175">
      <w:pPr>
        <w:pStyle w:val="12"/>
        <w:rPr>
          <w:rFonts w:asciiTheme="minorEastAsia" w:hAnsiTheme="minorEastAsia" w:eastAsiaTheme="minorEastAsia"/>
          <w:b/>
          <w:sz w:val="36"/>
        </w:rPr>
      </w:pPr>
    </w:p>
    <w:p w14:paraId="4A7071C5">
      <w:pPr>
        <w:pStyle w:val="12"/>
        <w:rPr>
          <w:rFonts w:asciiTheme="minorEastAsia" w:hAnsiTheme="minorEastAsia" w:eastAsiaTheme="minorEastAsia"/>
          <w:b/>
          <w:sz w:val="36"/>
        </w:rPr>
      </w:pPr>
    </w:p>
    <w:p w14:paraId="7865C141">
      <w:pPr>
        <w:pStyle w:val="12"/>
        <w:rPr>
          <w:rFonts w:asciiTheme="minorEastAsia" w:hAnsiTheme="minorEastAsia" w:eastAsiaTheme="minorEastAsia"/>
          <w:b/>
          <w:sz w:val="36"/>
        </w:rPr>
      </w:pPr>
    </w:p>
    <w:p w14:paraId="483DCB33">
      <w:pPr>
        <w:pStyle w:val="12"/>
        <w:rPr>
          <w:rFonts w:asciiTheme="minorEastAsia" w:hAnsiTheme="minorEastAsia" w:eastAsiaTheme="minorEastAsia"/>
          <w:b/>
          <w:sz w:val="36"/>
        </w:rPr>
      </w:pPr>
    </w:p>
    <w:p w14:paraId="750CD749">
      <w:pPr>
        <w:pStyle w:val="12"/>
        <w:rPr>
          <w:rFonts w:asciiTheme="minorEastAsia" w:hAnsiTheme="minorEastAsia" w:eastAsiaTheme="minorEastAsia"/>
          <w:b/>
          <w:sz w:val="36"/>
        </w:rPr>
      </w:pPr>
    </w:p>
    <w:p w14:paraId="7C4C0ABF">
      <w:pPr>
        <w:pStyle w:val="12"/>
        <w:rPr>
          <w:rFonts w:asciiTheme="minorEastAsia" w:hAnsiTheme="minorEastAsia" w:eastAsiaTheme="minorEastAsia"/>
          <w:b/>
          <w:sz w:val="36"/>
        </w:rPr>
      </w:pPr>
    </w:p>
    <w:p w14:paraId="0A378D74">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490A7C33">
      <w:pPr>
        <w:pStyle w:val="12"/>
        <w:rPr>
          <w:rFonts w:ascii="Times New Roman" w:hAnsi="Times New Roman"/>
          <w:b/>
          <w:sz w:val="36"/>
        </w:rPr>
      </w:pPr>
    </w:p>
    <w:p w14:paraId="2BBF3C9E">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37E7CCC7">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B8BF8E">
      <w:pPr>
        <w:pStyle w:val="12"/>
        <w:adjustRightInd w:val="0"/>
        <w:snapToGrid w:val="0"/>
        <w:spacing w:line="440" w:lineRule="exact"/>
        <w:ind w:firstLine="420"/>
        <w:contextualSpacing/>
        <w:rPr>
          <w:rFonts w:asciiTheme="minorEastAsia" w:hAnsiTheme="minorEastAsia" w:eastAsiaTheme="minorEastAsia"/>
          <w:sz w:val="24"/>
          <w:szCs w:val="24"/>
        </w:rPr>
      </w:pPr>
    </w:p>
    <w:p w14:paraId="54F00A2E">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7B010E3">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1D99AE1B">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717D01B">
      <w:pPr>
        <w:pStyle w:val="12"/>
        <w:adjustRightInd w:val="0"/>
        <w:snapToGrid w:val="0"/>
        <w:spacing w:line="500" w:lineRule="exact"/>
        <w:ind w:firstLine="420"/>
        <w:contextualSpacing/>
        <w:rPr>
          <w:rFonts w:asciiTheme="minorEastAsia" w:hAnsiTheme="minorEastAsia" w:eastAsiaTheme="minorEastAsia"/>
          <w:sz w:val="24"/>
          <w:szCs w:val="24"/>
        </w:rPr>
      </w:pPr>
    </w:p>
    <w:p w14:paraId="695ADAEC">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60DB1279">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64AB3E1A">
      <w:pPr>
        <w:adjustRightInd w:val="0"/>
        <w:snapToGrid w:val="0"/>
        <w:spacing w:line="440" w:lineRule="exact"/>
        <w:contextualSpacing/>
      </w:pPr>
    </w:p>
    <w:tbl>
      <w:tblPr>
        <w:tblStyle w:val="20"/>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4BFB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C391CE4">
            <w:pPr>
              <w:adjustRightInd w:val="0"/>
              <w:snapToGrid w:val="0"/>
              <w:spacing w:line="440" w:lineRule="exact"/>
              <w:contextualSpacing/>
            </w:pPr>
          </w:p>
          <w:p w14:paraId="6590EBD1">
            <w:pPr>
              <w:pStyle w:val="4"/>
            </w:pPr>
          </w:p>
          <w:p w14:paraId="1A3898D3"/>
          <w:p w14:paraId="7C507C00">
            <w:pPr>
              <w:pStyle w:val="4"/>
            </w:pPr>
          </w:p>
          <w:p w14:paraId="61B39D33"/>
          <w:p w14:paraId="5B3E539A">
            <w:pPr>
              <w:pStyle w:val="4"/>
            </w:pPr>
          </w:p>
          <w:p w14:paraId="06EB575A"/>
          <w:p w14:paraId="4A4DCCAA">
            <w:pPr>
              <w:pStyle w:val="4"/>
            </w:pPr>
          </w:p>
          <w:p w14:paraId="7804252B"/>
          <w:p w14:paraId="60736494">
            <w:pPr>
              <w:pStyle w:val="4"/>
            </w:pPr>
          </w:p>
          <w:p w14:paraId="330FBDD6"/>
          <w:p w14:paraId="6593E45A">
            <w:pPr>
              <w:pStyle w:val="4"/>
            </w:pPr>
          </w:p>
          <w:p w14:paraId="7DFA0F13"/>
          <w:p w14:paraId="1CBFFC5B">
            <w:pPr>
              <w:pStyle w:val="4"/>
            </w:pPr>
          </w:p>
          <w:p w14:paraId="763138A1"/>
          <w:p w14:paraId="5D04BA49">
            <w:pPr>
              <w:pStyle w:val="4"/>
            </w:pPr>
          </w:p>
        </w:tc>
        <w:tc>
          <w:tcPr>
            <w:tcW w:w="4937" w:type="dxa"/>
          </w:tcPr>
          <w:p w14:paraId="784DC4A0">
            <w:pPr>
              <w:adjustRightInd w:val="0"/>
              <w:snapToGrid w:val="0"/>
              <w:spacing w:line="440" w:lineRule="exact"/>
              <w:contextualSpacing/>
            </w:pPr>
          </w:p>
        </w:tc>
      </w:tr>
    </w:tbl>
    <w:p w14:paraId="56C4123B">
      <w:pPr>
        <w:adjustRightInd w:val="0"/>
        <w:snapToGrid w:val="0"/>
        <w:spacing w:line="440" w:lineRule="exact"/>
        <w:contextualSpacing/>
      </w:pPr>
    </w:p>
    <w:p w14:paraId="18053930"/>
    <w:p w14:paraId="053175BE">
      <w:pPr>
        <w:pStyle w:val="8"/>
      </w:pPr>
    </w:p>
    <w:p w14:paraId="55A8A6D1">
      <w:pPr>
        <w:pStyle w:val="7"/>
      </w:pPr>
    </w:p>
    <w:p w14:paraId="11822E71">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4B52487F">
      <w:pPr>
        <w:spacing w:line="360" w:lineRule="auto"/>
        <w:ind w:firstLine="480" w:firstLineChars="200"/>
        <w:rPr>
          <w:rFonts w:ascii="宋体" w:hAnsi="宋体" w:cs="宋体"/>
          <w:sz w:val="24"/>
        </w:rPr>
      </w:pPr>
    </w:p>
    <w:p w14:paraId="276B0B5F">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1CEC0CC">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2C95FBCD">
      <w:pPr>
        <w:spacing w:line="480" w:lineRule="auto"/>
        <w:ind w:firstLine="480" w:firstLineChars="200"/>
        <w:rPr>
          <w:rFonts w:ascii="宋体" w:hAnsi="宋体" w:cs="宋体"/>
          <w:sz w:val="24"/>
        </w:rPr>
      </w:pPr>
      <w:r>
        <w:rPr>
          <w:rFonts w:hint="eastAsia" w:ascii="宋体" w:hAnsi="宋体" w:cs="宋体"/>
          <w:sz w:val="24"/>
        </w:rPr>
        <w:t>特此承诺。</w:t>
      </w:r>
    </w:p>
    <w:p w14:paraId="6548A63E">
      <w:pPr>
        <w:spacing w:line="480" w:lineRule="auto"/>
        <w:ind w:firstLine="480" w:firstLineChars="200"/>
        <w:rPr>
          <w:rFonts w:ascii="宋体" w:hAnsi="宋体" w:cs="宋体"/>
          <w:sz w:val="24"/>
        </w:rPr>
      </w:pPr>
    </w:p>
    <w:p w14:paraId="58BA2ECE">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18ECFD25">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02D6979E">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1BFB1AE1">
      <w:pPr>
        <w:rPr>
          <w:rFonts w:ascii="宋体" w:hAnsi="宋体" w:cs="宋体"/>
          <w:sz w:val="24"/>
        </w:rPr>
      </w:pPr>
    </w:p>
    <w:p w14:paraId="3B8151B3">
      <w:pPr>
        <w:pStyle w:val="16"/>
        <w:rPr>
          <w:rFonts w:ascii="宋体" w:hAnsi="宋体"/>
          <w:kern w:val="0"/>
          <w:sz w:val="36"/>
          <w:szCs w:val="36"/>
        </w:rPr>
      </w:pPr>
    </w:p>
    <w:p w14:paraId="1FB5862B"/>
    <w:p w14:paraId="041F64E4">
      <w:pPr>
        <w:pStyle w:val="8"/>
      </w:pPr>
    </w:p>
    <w:p w14:paraId="3BC414C4">
      <w:pPr>
        <w:pStyle w:val="7"/>
      </w:pPr>
    </w:p>
    <w:p w14:paraId="7E102604"/>
    <w:p w14:paraId="69BFE15C">
      <w:pPr>
        <w:pStyle w:val="8"/>
      </w:pPr>
    </w:p>
    <w:p w14:paraId="46918D43">
      <w:pPr>
        <w:pStyle w:val="7"/>
      </w:pPr>
    </w:p>
    <w:p w14:paraId="1839CC4B"/>
    <w:p w14:paraId="5850E42D">
      <w:pPr>
        <w:pStyle w:val="8"/>
      </w:pPr>
    </w:p>
    <w:p w14:paraId="3BE52A5B">
      <w:pPr>
        <w:pStyle w:val="7"/>
      </w:pPr>
    </w:p>
    <w:p w14:paraId="690B1766">
      <w:pPr>
        <w:pStyle w:val="8"/>
      </w:pPr>
    </w:p>
    <w:p w14:paraId="0A29F08D">
      <w:pPr>
        <w:pStyle w:val="7"/>
      </w:pPr>
    </w:p>
    <w:p w14:paraId="213EC3EB">
      <w:pPr>
        <w:pStyle w:val="16"/>
        <w:rPr>
          <w:rFonts w:ascii="宋体" w:hAnsi="宋体"/>
          <w:sz w:val="36"/>
          <w:szCs w:val="36"/>
        </w:rPr>
      </w:pPr>
      <w:r>
        <w:rPr>
          <w:rFonts w:hint="eastAsia" w:ascii="宋体" w:hAnsi="宋体"/>
          <w:kern w:val="0"/>
          <w:sz w:val="36"/>
          <w:szCs w:val="36"/>
        </w:rPr>
        <w:t>（七）投标函</w:t>
      </w:r>
    </w:p>
    <w:p w14:paraId="1702D77B">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4057C6">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元人民币（固定</w:t>
      </w:r>
      <w:r>
        <w:rPr>
          <w:rFonts w:hint="eastAsia" w:ascii="宋体" w:hAnsi="宋体"/>
          <w:sz w:val="24"/>
          <w:lang w:val="en-US" w:eastAsia="zh-CN"/>
        </w:rPr>
        <w:t>单价</w:t>
      </w:r>
      <w:r>
        <w:rPr>
          <w:rFonts w:hint="eastAsia" w:ascii="宋体" w:hAnsi="宋体"/>
          <w:sz w:val="24"/>
        </w:rPr>
        <w:t>）。并正式授权的下述签字人             （职务和职称）代表投标人          （投标人名称），提交招标文件要求的全套投标文件，包括：</w:t>
      </w:r>
    </w:p>
    <w:p w14:paraId="3BFC3092">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A82C8E4">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C56FF5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0FA7E9C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1D7C445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2213068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BFD67A9">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6A0D2C2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2D0CBE25">
      <w:pPr>
        <w:adjustRightInd w:val="0"/>
        <w:snapToGrid w:val="0"/>
        <w:spacing w:line="440" w:lineRule="exact"/>
        <w:contextualSpacing/>
        <w:rPr>
          <w:rFonts w:ascii="宋体" w:hAnsi="宋体"/>
          <w:sz w:val="24"/>
        </w:rPr>
      </w:pPr>
    </w:p>
    <w:p w14:paraId="3581FB5F">
      <w:pPr>
        <w:spacing w:line="360" w:lineRule="auto"/>
        <w:rPr>
          <w:rFonts w:ascii="宋体" w:hAnsi="宋体"/>
          <w:sz w:val="22"/>
        </w:rPr>
      </w:pPr>
    </w:p>
    <w:p w14:paraId="3D945D6D">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1332E260">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709BDFA0">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7BF05D28">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4DEE161A">
      <w:pPr>
        <w:adjustRightInd w:val="0"/>
        <w:snapToGrid w:val="0"/>
        <w:spacing w:line="500" w:lineRule="exact"/>
        <w:contextualSpacing/>
        <w:rPr>
          <w:rFonts w:ascii="宋体" w:hAnsi="宋体"/>
          <w:sz w:val="22"/>
        </w:rPr>
      </w:pPr>
    </w:p>
    <w:p w14:paraId="1349CEC2">
      <w:pPr>
        <w:spacing w:line="340" w:lineRule="exact"/>
        <w:jc w:val="left"/>
        <w:rPr>
          <w:rFonts w:ascii="宋体" w:hAnsi="宋体"/>
          <w:b/>
          <w:sz w:val="32"/>
        </w:rPr>
      </w:pPr>
    </w:p>
    <w:p w14:paraId="6D767BDF">
      <w:pPr>
        <w:adjustRightInd w:val="0"/>
        <w:snapToGrid w:val="0"/>
        <w:spacing w:line="440" w:lineRule="exact"/>
        <w:contextualSpacing/>
        <w:rPr>
          <w:rFonts w:ascii="宋体" w:hAnsi="宋体"/>
        </w:rPr>
      </w:pPr>
    </w:p>
    <w:p w14:paraId="5F59575E">
      <w:pPr>
        <w:pStyle w:val="4"/>
        <w:rPr>
          <w:rFonts w:ascii="宋体" w:hAnsi="宋体"/>
        </w:rPr>
      </w:pPr>
    </w:p>
    <w:p w14:paraId="03468350">
      <w:pPr>
        <w:rPr>
          <w:rFonts w:ascii="宋体" w:hAnsi="宋体"/>
        </w:rPr>
      </w:pPr>
    </w:p>
    <w:p w14:paraId="7ACC106F">
      <w:pPr>
        <w:pStyle w:val="4"/>
      </w:pPr>
    </w:p>
    <w:p w14:paraId="05036ACC"/>
    <w:p w14:paraId="2FBD454A">
      <w:pPr>
        <w:spacing w:line="340" w:lineRule="exact"/>
        <w:jc w:val="left"/>
        <w:rPr>
          <w:rFonts w:ascii="宋体" w:hAnsi="宋体"/>
          <w:b/>
          <w:sz w:val="36"/>
          <w:szCs w:val="36"/>
        </w:rPr>
      </w:pPr>
    </w:p>
    <w:p w14:paraId="1651C058">
      <w:pPr>
        <w:pStyle w:val="2"/>
      </w:pPr>
    </w:p>
    <w:p w14:paraId="48078D1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BA3D130">
      <w:pPr>
        <w:spacing w:line="340" w:lineRule="exact"/>
        <w:jc w:val="center"/>
        <w:rPr>
          <w:rFonts w:ascii="宋体" w:hAnsi="宋体" w:cs="宋体"/>
          <w:b/>
          <w:sz w:val="32"/>
        </w:rPr>
      </w:pPr>
    </w:p>
    <w:p w14:paraId="20B098D7">
      <w:pPr>
        <w:spacing w:line="360" w:lineRule="auto"/>
        <w:rPr>
          <w:rFonts w:hint="eastAsia" w:ascii="宋体" w:hAnsi="宋体" w:cs="宋体"/>
          <w:bCs/>
          <w:snapToGrid w:val="0"/>
          <w:kern w:val="0"/>
          <w:sz w:val="24"/>
        </w:rPr>
      </w:pPr>
      <w:r>
        <w:rPr>
          <w:rFonts w:hint="eastAsia" w:ascii="宋体" w:hAnsi="宋体" w:cs="宋体"/>
          <w:bCs/>
          <w:snapToGrid w:val="0"/>
          <w:kern w:val="0"/>
          <w:sz w:val="24"/>
        </w:rPr>
        <w:t xml:space="preserve">供应商名称（盖章）           </w:t>
      </w: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650"/>
        <w:gridCol w:w="1349"/>
        <w:gridCol w:w="1203"/>
        <w:gridCol w:w="1203"/>
        <w:gridCol w:w="1203"/>
        <w:gridCol w:w="1552"/>
      </w:tblGrid>
      <w:tr w14:paraId="648B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494D47F">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序号</w:t>
            </w:r>
          </w:p>
        </w:tc>
        <w:tc>
          <w:tcPr>
            <w:tcW w:w="1650" w:type="dxa"/>
            <w:vAlign w:val="center"/>
          </w:tcPr>
          <w:p w14:paraId="10B4FA06">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产品名称</w:t>
            </w:r>
          </w:p>
        </w:tc>
        <w:tc>
          <w:tcPr>
            <w:tcW w:w="1349" w:type="dxa"/>
            <w:vAlign w:val="center"/>
          </w:tcPr>
          <w:p w14:paraId="2412014B">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规格参数</w:t>
            </w:r>
          </w:p>
        </w:tc>
        <w:tc>
          <w:tcPr>
            <w:tcW w:w="1203" w:type="dxa"/>
            <w:vAlign w:val="center"/>
          </w:tcPr>
          <w:p w14:paraId="40E24B3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单位</w:t>
            </w:r>
          </w:p>
        </w:tc>
        <w:tc>
          <w:tcPr>
            <w:tcW w:w="1203" w:type="dxa"/>
            <w:vAlign w:val="center"/>
          </w:tcPr>
          <w:p w14:paraId="46E7EFE4">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数量</w:t>
            </w:r>
          </w:p>
        </w:tc>
        <w:tc>
          <w:tcPr>
            <w:tcW w:w="1203" w:type="dxa"/>
            <w:vAlign w:val="center"/>
          </w:tcPr>
          <w:p w14:paraId="771C0C3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单价</w:t>
            </w:r>
          </w:p>
        </w:tc>
        <w:tc>
          <w:tcPr>
            <w:tcW w:w="1552" w:type="dxa"/>
            <w:vAlign w:val="center"/>
          </w:tcPr>
          <w:p w14:paraId="6DCDCEE2">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合计金额</w:t>
            </w:r>
          </w:p>
        </w:tc>
      </w:tr>
      <w:tr w14:paraId="61A0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4BA08A6B">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w:t>
            </w:r>
          </w:p>
        </w:tc>
        <w:tc>
          <w:tcPr>
            <w:tcW w:w="1650" w:type="dxa"/>
            <w:vAlign w:val="center"/>
          </w:tcPr>
          <w:p w14:paraId="4D2F362D">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金刚网纱扇</w:t>
            </w:r>
          </w:p>
        </w:tc>
        <w:tc>
          <w:tcPr>
            <w:tcW w:w="1349" w:type="dxa"/>
            <w:vAlign w:val="center"/>
          </w:tcPr>
          <w:p w14:paraId="67D06275">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58片纱</w:t>
            </w:r>
          </w:p>
        </w:tc>
        <w:tc>
          <w:tcPr>
            <w:tcW w:w="1203" w:type="dxa"/>
            <w:vAlign w:val="center"/>
          </w:tcPr>
          <w:p w14:paraId="7C3B09C0">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平方米</w:t>
            </w:r>
          </w:p>
        </w:tc>
        <w:tc>
          <w:tcPr>
            <w:tcW w:w="1203" w:type="dxa"/>
            <w:vAlign w:val="center"/>
          </w:tcPr>
          <w:p w14:paraId="44302AF0">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约90</w:t>
            </w:r>
          </w:p>
        </w:tc>
        <w:tc>
          <w:tcPr>
            <w:tcW w:w="1203" w:type="dxa"/>
            <w:vAlign w:val="center"/>
          </w:tcPr>
          <w:p w14:paraId="34086EC3">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p>
        </w:tc>
        <w:tc>
          <w:tcPr>
            <w:tcW w:w="1552" w:type="dxa"/>
            <w:vAlign w:val="center"/>
          </w:tcPr>
          <w:p w14:paraId="5A029C4F">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p>
        </w:tc>
      </w:tr>
      <w:tr w14:paraId="6E0D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7"/>
            <w:vAlign w:val="center"/>
          </w:tcPr>
          <w:p w14:paraId="38CCF45B">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备注</w:t>
            </w:r>
          </w:p>
          <w:p w14:paraId="0A17145A">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1.中标单位需自行上门测量每个窗户的实际尺寸，最终按实际数量来结算</w:t>
            </w:r>
          </w:p>
          <w:p w14:paraId="32E6994B">
            <w:pPr>
              <w:spacing w:line="440" w:lineRule="exact"/>
              <w:ind w:right="124" w:rightChars="59"/>
              <w:contextualSpacing/>
              <w:jc w:val="left"/>
              <w:rPr>
                <w:rFonts w:hint="eastAsia"/>
                <w:lang w:val="en-US" w:eastAsia="zh-CN"/>
              </w:rPr>
            </w:pPr>
            <w:r>
              <w:rPr>
                <w:rFonts w:hint="eastAsia" w:ascii="Times New Roman" w:hAnsi="Times New Roman" w:eastAsia="宋体" w:cs="Times New Roman"/>
                <w:b w:val="0"/>
                <w:bCs/>
                <w:sz w:val="24"/>
                <w:szCs w:val="24"/>
                <w:vertAlign w:val="baseline"/>
                <w:lang w:val="en-US" w:eastAsia="zh-CN"/>
              </w:rPr>
              <w:t>2.含全部货物、辅助材料、安装、调试、人工、机械、运输、仓储、保险、运费、各种税费、保险、劳保及质保期间等一切费用所有相关费用。</w:t>
            </w:r>
          </w:p>
        </w:tc>
      </w:tr>
    </w:tbl>
    <w:p w14:paraId="0733DC47">
      <w:pPr>
        <w:pStyle w:val="2"/>
      </w:pPr>
    </w:p>
    <w:p w14:paraId="59F48D57">
      <w:pPr>
        <w:adjustRightInd w:val="0"/>
        <w:snapToGrid w:val="0"/>
        <w:spacing w:line="500" w:lineRule="exact"/>
        <w:contextualSpacing/>
        <w:rPr>
          <w:rFonts w:ascii="宋体" w:hAnsi="宋体" w:cs="宋体"/>
          <w:bCs/>
          <w:snapToGrid w:val="0"/>
          <w:kern w:val="0"/>
          <w:sz w:val="24"/>
        </w:rPr>
      </w:pPr>
    </w:p>
    <w:p w14:paraId="4D25E60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005F7F2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54D804E4">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BAD4A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6E7FE294">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3C46DB6">
      <w:pPr>
        <w:pStyle w:val="8"/>
      </w:pPr>
    </w:p>
    <w:p w14:paraId="32BAA3CE">
      <w:pPr>
        <w:pStyle w:val="7"/>
      </w:pPr>
    </w:p>
    <w:p w14:paraId="6C7EFE9B"/>
    <w:p w14:paraId="723FB476">
      <w:pPr>
        <w:rPr>
          <w:rFonts w:ascii="宋体" w:hAnsi="宋体"/>
          <w:b/>
          <w:bCs/>
          <w:sz w:val="32"/>
          <w:szCs w:val="32"/>
        </w:rPr>
      </w:pPr>
      <w:r>
        <w:br w:type="page"/>
      </w:r>
    </w:p>
    <w:p w14:paraId="6329C40B">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C6EE5E9">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7B2EBBB2">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4F56FA38">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31B2856E">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64A7BFE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713B4CE5">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6CA61EC4">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12E1BAC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048B7BE9">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202B84D3">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6CAB247">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0C21AEF5">
      <w:pPr>
        <w:pStyle w:val="11"/>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4DC1BE4B">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4290807A">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1725194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2、付款方式：项目实施完毕，甲方一次性验收合格后，乙方可开具正规增值税票据交由甲方办理付款手续，甲方凭手续齐全的单据向乙方支付合同总价的100%货款。（以上均不计息）。</w:t>
      </w:r>
    </w:p>
    <w:p w14:paraId="2468DE1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BFA5A1C">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无</w:t>
      </w:r>
    </w:p>
    <w:p w14:paraId="66039826">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7E818167">
      <w:pPr>
        <w:adjustRightInd w:val="0"/>
        <w:snapToGrid w:val="0"/>
        <w:spacing w:line="420" w:lineRule="exact"/>
        <w:ind w:firstLine="480" w:firstLineChars="200"/>
        <w:contextualSpacing/>
        <w:rPr>
          <w:rFonts w:hint="eastAsia" w:ascii="宋体" w:hAnsi="宋体" w:eastAsia="宋体" w:cs="宋体"/>
          <w:bCs/>
          <w:sz w:val="24"/>
          <w:lang w:val="en-US" w:eastAsia="zh-CN"/>
        </w:rPr>
      </w:pPr>
      <w:r>
        <w:rPr>
          <w:rFonts w:hint="eastAsia" w:ascii="宋体" w:hAnsi="宋体" w:eastAsia="宋体" w:cs="宋体"/>
          <w:bCs/>
          <w:sz w:val="24"/>
          <w:lang w:val="en-US" w:eastAsia="zh-CN"/>
        </w:rPr>
        <w:t>中标人须在签订合同前应向甲方缴纳合同金额10%的履约保证金。如果承包人在规定时间内未能提交履约保证金，将被视为放弃中标资格，由此给发包人造成的损失，应予以赔偿。</w:t>
      </w:r>
    </w:p>
    <w:p w14:paraId="0396D7D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0500C483">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7738A851">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AB2250F">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75FD6263">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2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1A0902C7">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742CEFDF">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b/>
          <w:bCs/>
          <w:kern w:val="0"/>
          <w:sz w:val="24"/>
          <w:u w:val="single"/>
        </w:rPr>
        <w:t xml:space="preserve"> </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64346B77">
      <w:pPr>
        <w:pStyle w:val="11"/>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3268D507">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3370511D">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79BD3070">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4065E67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6B715D69">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70488A4D">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1A94DE0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66AA6C91">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704126D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1BBBD885">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648F6E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392913E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1CEAB04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53B478E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43ABA49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5DD8D41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0C0AAC4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1C51F53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3389C78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3C65A9C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0D9AF5A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521943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A81128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6947134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638062C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5CFC7FEA">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7800F2C4">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33B5F97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3D0BAF2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E7B407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3B75C0E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79196F3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7931F3F2">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6CC989B4">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6968FE6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31B3BD2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630E080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37D5F882">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64EC12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1099E903">
      <w:pPr>
        <w:spacing w:line="440" w:lineRule="exact"/>
        <w:contextualSpacing/>
        <w:rPr>
          <w:rFonts w:ascii="宋体" w:hAnsi="宋体" w:cs="宋体"/>
          <w:sz w:val="24"/>
        </w:rPr>
      </w:pPr>
    </w:p>
    <w:p w14:paraId="08635205">
      <w:pPr>
        <w:pStyle w:val="11"/>
        <w:numPr>
          <w:ilvl w:val="0"/>
          <w:numId w:val="0"/>
        </w:numPr>
      </w:pPr>
    </w:p>
    <w:p w14:paraId="3F644E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0B4E015A">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384BC1A0">
      <w:pPr>
        <w:widowControl/>
        <w:spacing w:line="440" w:lineRule="exact"/>
        <w:jc w:val="left"/>
        <w:rPr>
          <w:rFonts w:ascii="宋体" w:hAnsi="宋体" w:cs="宋体"/>
          <w:kern w:val="0"/>
          <w:sz w:val="24"/>
        </w:rPr>
      </w:pPr>
      <w:r>
        <w:rPr>
          <w:rFonts w:hint="eastAsia" w:ascii="宋体" w:hAnsi="宋体" w:cs="宋体"/>
          <w:kern w:val="0"/>
          <w:sz w:val="24"/>
        </w:rPr>
        <w:t>（签字）：                           （签字）：</w:t>
      </w:r>
    </w:p>
    <w:p w14:paraId="695288DD">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14:paraId="54ECD624">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71C68E05">
      <w:pPr>
        <w:spacing w:line="440" w:lineRule="exact"/>
        <w:rPr>
          <w:rFonts w:ascii="宋体" w:hAnsi="宋体" w:cs="宋体"/>
          <w:kern w:val="0"/>
          <w:sz w:val="24"/>
        </w:rPr>
      </w:pPr>
      <w:r>
        <w:rPr>
          <w:rFonts w:hint="eastAsia" w:ascii="宋体" w:hAnsi="宋体" w:cs="宋体"/>
          <w:kern w:val="0"/>
          <w:sz w:val="24"/>
        </w:rPr>
        <w:t>电    话：                            电    话：</w:t>
      </w:r>
    </w:p>
    <w:p w14:paraId="429FE5AE">
      <w:pPr>
        <w:spacing w:line="440" w:lineRule="exact"/>
        <w:rPr>
          <w:rFonts w:ascii="宋体" w:hAnsi="宋体" w:cs="宋体"/>
          <w:kern w:val="0"/>
          <w:sz w:val="24"/>
        </w:rPr>
      </w:pPr>
      <w:r>
        <w:rPr>
          <w:rFonts w:hint="eastAsia" w:ascii="宋体" w:hAnsi="宋体" w:cs="宋体"/>
          <w:kern w:val="0"/>
          <w:sz w:val="24"/>
        </w:rPr>
        <w:t>开户银行：                            开户银行：</w:t>
      </w:r>
    </w:p>
    <w:p w14:paraId="16881418">
      <w:pPr>
        <w:spacing w:line="440" w:lineRule="exact"/>
        <w:rPr>
          <w:rFonts w:ascii="宋体" w:hAnsi="宋体" w:cs="宋体"/>
          <w:b/>
          <w:bCs/>
          <w:kern w:val="36"/>
          <w:sz w:val="24"/>
        </w:rPr>
      </w:pPr>
      <w:r>
        <w:rPr>
          <w:rFonts w:hint="eastAsia" w:ascii="宋体" w:hAnsi="宋体" w:cs="宋体"/>
          <w:kern w:val="0"/>
          <w:sz w:val="24"/>
        </w:rPr>
        <w:t>账    号：                            账    号：</w:t>
      </w:r>
    </w:p>
    <w:p w14:paraId="0132375E">
      <w:pPr>
        <w:pStyle w:val="17"/>
        <w:shd w:val="clear" w:color="auto" w:fill="FFFFFF"/>
        <w:spacing w:before="0" w:beforeAutospacing="0" w:after="0" w:afterAutospacing="0" w:line="440" w:lineRule="exact"/>
        <w:jc w:val="both"/>
      </w:pPr>
      <w:r>
        <w:rPr>
          <w:rFonts w:hint="eastAsia"/>
        </w:rPr>
        <w:t>日    期：    年    月    日          日    期：    年     月    日</w:t>
      </w:r>
    </w:p>
    <w:p w14:paraId="15BCC815">
      <w:pPr>
        <w:tabs>
          <w:tab w:val="left" w:pos="3320"/>
          <w:tab w:val="center" w:pos="4596"/>
        </w:tabs>
        <w:spacing w:line="360" w:lineRule="exact"/>
        <w:jc w:val="left"/>
        <w:rPr>
          <w:rFonts w:ascii="宋体" w:hAnsi="宋体" w:cs="宋体"/>
          <w:bCs/>
          <w:kern w:val="36"/>
          <w:sz w:val="36"/>
          <w:szCs w:val="36"/>
        </w:rPr>
      </w:pPr>
    </w:p>
    <w:p w14:paraId="2A752AAE">
      <w:pPr>
        <w:tabs>
          <w:tab w:val="left" w:pos="3320"/>
          <w:tab w:val="center" w:pos="4596"/>
        </w:tabs>
        <w:spacing w:line="360" w:lineRule="exact"/>
        <w:jc w:val="left"/>
        <w:rPr>
          <w:rFonts w:ascii="宋体" w:hAnsi="宋体" w:cs="宋体"/>
          <w:bCs/>
          <w:kern w:val="36"/>
          <w:sz w:val="36"/>
          <w:szCs w:val="36"/>
        </w:rPr>
      </w:pPr>
    </w:p>
    <w:p w14:paraId="62810B25">
      <w:pPr>
        <w:pStyle w:val="11"/>
        <w:numPr>
          <w:ilvl w:val="0"/>
          <w:numId w:val="0"/>
        </w:numPr>
        <w:jc w:val="left"/>
      </w:pPr>
    </w:p>
    <w:p w14:paraId="38CC78BB">
      <w:pPr>
        <w:pStyle w:val="11"/>
        <w:numPr>
          <w:ilvl w:val="0"/>
          <w:numId w:val="0"/>
        </w:numPr>
        <w:jc w:val="left"/>
      </w:pPr>
    </w:p>
    <w:p w14:paraId="79AD54A3">
      <w:pPr>
        <w:pStyle w:val="11"/>
        <w:numPr>
          <w:ilvl w:val="0"/>
          <w:numId w:val="0"/>
        </w:numPr>
        <w:jc w:val="left"/>
      </w:pPr>
    </w:p>
    <w:p w14:paraId="30139C59">
      <w:pPr>
        <w:pStyle w:val="11"/>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5CDBB41D">
      <w:pPr>
        <w:pStyle w:val="11"/>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2E4AA69F">
      <w:pPr>
        <w:adjustRightInd w:val="0"/>
        <w:snapToGrid w:val="0"/>
        <w:spacing w:line="340" w:lineRule="exact"/>
        <w:ind w:left="-420" w:leftChars="-200" w:right="-313" w:rightChars="-149" w:firstLine="480" w:firstLineChars="200"/>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14:paraId="4451D72C">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00229F11">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6420C1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ED346B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1DB8733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35E2BD7C">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06771C8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037A46E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2C753B3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13E26A61">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2A474F2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778DDD5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CB36E8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70598E15">
      <w:pPr>
        <w:pStyle w:val="11"/>
        <w:numPr>
          <w:ilvl w:val="0"/>
          <w:numId w:val="0"/>
        </w:numPr>
        <w:ind w:left="830" w:leftChars="200" w:right="-313" w:rightChars="-149" w:hanging="410" w:hangingChars="171"/>
        <w:rPr>
          <w:rFonts w:ascii="宋体" w:hAnsi="宋体"/>
          <w:sz w:val="24"/>
        </w:rPr>
      </w:pPr>
    </w:p>
    <w:p w14:paraId="325FC4B1">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14:paraId="432307E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法定代表人：                        法定代表人：</w:t>
      </w:r>
    </w:p>
    <w:p w14:paraId="19AF59C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（或授权签约人）：                 （或授权签约人）：</w:t>
      </w:r>
    </w:p>
    <w:p w14:paraId="6E6F0CC7">
      <w:pPr>
        <w:pStyle w:val="14"/>
        <w:ind w:right="-313" w:rightChars="-149"/>
        <w:rPr>
          <w:rFonts w:ascii="宋体" w:hAnsi="宋体" w:cs="宋体"/>
          <w:sz w:val="24"/>
          <w:szCs w:val="24"/>
        </w:rPr>
      </w:pPr>
    </w:p>
    <w:p w14:paraId="4576361B">
      <w:pPr>
        <w:rPr>
          <w:rFonts w:ascii="宋体" w:hAnsi="宋体" w:cs="宋体"/>
          <w:kern w:val="0"/>
          <w:sz w:val="24"/>
        </w:rPr>
      </w:pPr>
      <w:r>
        <w:rPr>
          <w:rFonts w:hint="eastAsia" w:ascii="宋体" w:hAnsi="宋体" w:cs="宋体"/>
          <w:kern w:val="0"/>
          <w:sz w:val="24"/>
        </w:rPr>
        <w:t>日期:     年   月   日              日期：     年   月   日</w:t>
      </w:r>
    </w:p>
    <w:p w14:paraId="3D77AEFF">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2DB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0872DBB">
                          <w:pPr>
                            <w:pStyle w:val="14"/>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20872DBB">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8733D"/>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346B4"/>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647D"/>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13449"/>
    <w:rsid w:val="020C4532"/>
    <w:rsid w:val="02217FDE"/>
    <w:rsid w:val="02872ED6"/>
    <w:rsid w:val="03022BC6"/>
    <w:rsid w:val="034D4BC8"/>
    <w:rsid w:val="03D270B5"/>
    <w:rsid w:val="043D4E77"/>
    <w:rsid w:val="04842AA6"/>
    <w:rsid w:val="048E56D2"/>
    <w:rsid w:val="04E61983"/>
    <w:rsid w:val="04F93EF7"/>
    <w:rsid w:val="053E3F8C"/>
    <w:rsid w:val="056C012F"/>
    <w:rsid w:val="05947000"/>
    <w:rsid w:val="05AF76AE"/>
    <w:rsid w:val="05B1760A"/>
    <w:rsid w:val="0623162F"/>
    <w:rsid w:val="065B3392"/>
    <w:rsid w:val="06835001"/>
    <w:rsid w:val="07CD3AA2"/>
    <w:rsid w:val="083E37C8"/>
    <w:rsid w:val="0907213E"/>
    <w:rsid w:val="09D21BBD"/>
    <w:rsid w:val="0A8E01DA"/>
    <w:rsid w:val="0AD64E6D"/>
    <w:rsid w:val="0B095AB3"/>
    <w:rsid w:val="0B0B6616"/>
    <w:rsid w:val="0BE47D69"/>
    <w:rsid w:val="0C006EB6"/>
    <w:rsid w:val="0C067990"/>
    <w:rsid w:val="0C4A2728"/>
    <w:rsid w:val="0C7B02EA"/>
    <w:rsid w:val="0CF140C8"/>
    <w:rsid w:val="0D077DD0"/>
    <w:rsid w:val="0D1D6B9E"/>
    <w:rsid w:val="0D2E16CF"/>
    <w:rsid w:val="0D4515B4"/>
    <w:rsid w:val="0D765A45"/>
    <w:rsid w:val="0D9773A6"/>
    <w:rsid w:val="0E126F52"/>
    <w:rsid w:val="0E2A13BF"/>
    <w:rsid w:val="0E386E38"/>
    <w:rsid w:val="0E43308A"/>
    <w:rsid w:val="0E9E29B6"/>
    <w:rsid w:val="0EE42777"/>
    <w:rsid w:val="0F2B249C"/>
    <w:rsid w:val="1102722C"/>
    <w:rsid w:val="110961DE"/>
    <w:rsid w:val="120C00D0"/>
    <w:rsid w:val="12172744"/>
    <w:rsid w:val="12516F92"/>
    <w:rsid w:val="1283614B"/>
    <w:rsid w:val="12F53382"/>
    <w:rsid w:val="130A061A"/>
    <w:rsid w:val="13385187"/>
    <w:rsid w:val="134A6C68"/>
    <w:rsid w:val="13DF5603"/>
    <w:rsid w:val="153E69EA"/>
    <w:rsid w:val="15D76399"/>
    <w:rsid w:val="16866609"/>
    <w:rsid w:val="172469D5"/>
    <w:rsid w:val="17407202"/>
    <w:rsid w:val="17C27715"/>
    <w:rsid w:val="186D5CBC"/>
    <w:rsid w:val="18942F6A"/>
    <w:rsid w:val="18BA03EC"/>
    <w:rsid w:val="190D676E"/>
    <w:rsid w:val="19826916"/>
    <w:rsid w:val="19A5109C"/>
    <w:rsid w:val="19B117EF"/>
    <w:rsid w:val="1A037B71"/>
    <w:rsid w:val="1A6F528E"/>
    <w:rsid w:val="1A965BFC"/>
    <w:rsid w:val="1BA41680"/>
    <w:rsid w:val="1BED0AD9"/>
    <w:rsid w:val="1C33473D"/>
    <w:rsid w:val="1C94789B"/>
    <w:rsid w:val="1CBF7DCF"/>
    <w:rsid w:val="1D214DD8"/>
    <w:rsid w:val="1D762024"/>
    <w:rsid w:val="1D790876"/>
    <w:rsid w:val="1E525F06"/>
    <w:rsid w:val="1EAC0AAC"/>
    <w:rsid w:val="1EEA3AC9"/>
    <w:rsid w:val="1EED1389"/>
    <w:rsid w:val="1F5C21FD"/>
    <w:rsid w:val="1FF236E2"/>
    <w:rsid w:val="201F1463"/>
    <w:rsid w:val="20322137"/>
    <w:rsid w:val="205648A9"/>
    <w:rsid w:val="205F4DDA"/>
    <w:rsid w:val="2139587A"/>
    <w:rsid w:val="219E6AFD"/>
    <w:rsid w:val="21B843D9"/>
    <w:rsid w:val="21C93434"/>
    <w:rsid w:val="21DE0DD2"/>
    <w:rsid w:val="225278E7"/>
    <w:rsid w:val="228A7081"/>
    <w:rsid w:val="2298179E"/>
    <w:rsid w:val="22EC14F1"/>
    <w:rsid w:val="23735059"/>
    <w:rsid w:val="23D34A58"/>
    <w:rsid w:val="244D419B"/>
    <w:rsid w:val="2466755A"/>
    <w:rsid w:val="246C2D68"/>
    <w:rsid w:val="24782FEE"/>
    <w:rsid w:val="250D2E12"/>
    <w:rsid w:val="255D282B"/>
    <w:rsid w:val="25CB3C39"/>
    <w:rsid w:val="26296BB1"/>
    <w:rsid w:val="26CD39E1"/>
    <w:rsid w:val="270244AF"/>
    <w:rsid w:val="272D3CD7"/>
    <w:rsid w:val="276E0D20"/>
    <w:rsid w:val="279829B9"/>
    <w:rsid w:val="27CD46E2"/>
    <w:rsid w:val="27EC7E96"/>
    <w:rsid w:val="28697739"/>
    <w:rsid w:val="28795CAE"/>
    <w:rsid w:val="28CF6D5C"/>
    <w:rsid w:val="28D728FE"/>
    <w:rsid w:val="290E1224"/>
    <w:rsid w:val="298C36DF"/>
    <w:rsid w:val="2A0D0CC4"/>
    <w:rsid w:val="2A1E3465"/>
    <w:rsid w:val="2A6C65F7"/>
    <w:rsid w:val="2AA6133D"/>
    <w:rsid w:val="2BBB474F"/>
    <w:rsid w:val="2BCB5B07"/>
    <w:rsid w:val="2C8A2821"/>
    <w:rsid w:val="2D6812F4"/>
    <w:rsid w:val="2E026BA2"/>
    <w:rsid w:val="2EE7735A"/>
    <w:rsid w:val="2F716810"/>
    <w:rsid w:val="2F877A0A"/>
    <w:rsid w:val="306405FB"/>
    <w:rsid w:val="30DF7E8F"/>
    <w:rsid w:val="318E7998"/>
    <w:rsid w:val="31FB3AF8"/>
    <w:rsid w:val="320362BB"/>
    <w:rsid w:val="32542738"/>
    <w:rsid w:val="33737E02"/>
    <w:rsid w:val="33EC194A"/>
    <w:rsid w:val="349B0B50"/>
    <w:rsid w:val="34D332FE"/>
    <w:rsid w:val="365E6403"/>
    <w:rsid w:val="36E2757E"/>
    <w:rsid w:val="375A406B"/>
    <w:rsid w:val="37682A67"/>
    <w:rsid w:val="37A07217"/>
    <w:rsid w:val="386907F2"/>
    <w:rsid w:val="38806B05"/>
    <w:rsid w:val="395873E0"/>
    <w:rsid w:val="398427FF"/>
    <w:rsid w:val="3A797CAF"/>
    <w:rsid w:val="3B253993"/>
    <w:rsid w:val="3B2E7C35"/>
    <w:rsid w:val="3B6B7997"/>
    <w:rsid w:val="3C202D31"/>
    <w:rsid w:val="3C7E55A0"/>
    <w:rsid w:val="3C7E7E4D"/>
    <w:rsid w:val="3CB23005"/>
    <w:rsid w:val="3D474095"/>
    <w:rsid w:val="3D920AB3"/>
    <w:rsid w:val="3E4F54B3"/>
    <w:rsid w:val="3E6B6D9C"/>
    <w:rsid w:val="3EA006FD"/>
    <w:rsid w:val="3F12422F"/>
    <w:rsid w:val="3F8213B4"/>
    <w:rsid w:val="3FD44368"/>
    <w:rsid w:val="400242A3"/>
    <w:rsid w:val="406A6438"/>
    <w:rsid w:val="40905054"/>
    <w:rsid w:val="409B2C7E"/>
    <w:rsid w:val="40C726B4"/>
    <w:rsid w:val="4167503B"/>
    <w:rsid w:val="41C95125"/>
    <w:rsid w:val="41D37CA5"/>
    <w:rsid w:val="423E7DE4"/>
    <w:rsid w:val="424B0DFC"/>
    <w:rsid w:val="42641245"/>
    <w:rsid w:val="43B458B4"/>
    <w:rsid w:val="43F56786"/>
    <w:rsid w:val="44DC50C3"/>
    <w:rsid w:val="44E346A3"/>
    <w:rsid w:val="45097E82"/>
    <w:rsid w:val="456C546E"/>
    <w:rsid w:val="45977351"/>
    <w:rsid w:val="45F42EB8"/>
    <w:rsid w:val="46056344"/>
    <w:rsid w:val="46432224"/>
    <w:rsid w:val="464F7B16"/>
    <w:rsid w:val="467B4C8A"/>
    <w:rsid w:val="46974A2B"/>
    <w:rsid w:val="48AB372A"/>
    <w:rsid w:val="48B5696C"/>
    <w:rsid w:val="48B819A3"/>
    <w:rsid w:val="4938256C"/>
    <w:rsid w:val="497C6E74"/>
    <w:rsid w:val="49AC543C"/>
    <w:rsid w:val="4A0D3596"/>
    <w:rsid w:val="4ACD2A51"/>
    <w:rsid w:val="4B4053E3"/>
    <w:rsid w:val="4B683330"/>
    <w:rsid w:val="4B8D08A2"/>
    <w:rsid w:val="4BD6274F"/>
    <w:rsid w:val="4BF47196"/>
    <w:rsid w:val="4C150FBA"/>
    <w:rsid w:val="4C1B2975"/>
    <w:rsid w:val="4C2279B2"/>
    <w:rsid w:val="4C472E7D"/>
    <w:rsid w:val="4C5B7215"/>
    <w:rsid w:val="4CB85CB5"/>
    <w:rsid w:val="4CC76658"/>
    <w:rsid w:val="4CD8042C"/>
    <w:rsid w:val="4D3C7046"/>
    <w:rsid w:val="4DF252CB"/>
    <w:rsid w:val="4E295D4C"/>
    <w:rsid w:val="4F717F10"/>
    <w:rsid w:val="50113D90"/>
    <w:rsid w:val="501519DD"/>
    <w:rsid w:val="50302767"/>
    <w:rsid w:val="507C6263"/>
    <w:rsid w:val="508A0E56"/>
    <w:rsid w:val="510F701A"/>
    <w:rsid w:val="51673008"/>
    <w:rsid w:val="5199638E"/>
    <w:rsid w:val="51BD509B"/>
    <w:rsid w:val="521A547C"/>
    <w:rsid w:val="52F1442F"/>
    <w:rsid w:val="531B01F2"/>
    <w:rsid w:val="53420941"/>
    <w:rsid w:val="534E5E76"/>
    <w:rsid w:val="537760B9"/>
    <w:rsid w:val="54AC3518"/>
    <w:rsid w:val="54D47B64"/>
    <w:rsid w:val="55733821"/>
    <w:rsid w:val="560560AD"/>
    <w:rsid w:val="56410E61"/>
    <w:rsid w:val="5684380C"/>
    <w:rsid w:val="57DA3AB3"/>
    <w:rsid w:val="58515970"/>
    <w:rsid w:val="58A415C5"/>
    <w:rsid w:val="591C0A3A"/>
    <w:rsid w:val="5A8D7133"/>
    <w:rsid w:val="5AAA72D0"/>
    <w:rsid w:val="5B063544"/>
    <w:rsid w:val="5B3A3011"/>
    <w:rsid w:val="5BD053AF"/>
    <w:rsid w:val="5BE11FCF"/>
    <w:rsid w:val="5C0D47D8"/>
    <w:rsid w:val="5C3E22E0"/>
    <w:rsid w:val="5C510930"/>
    <w:rsid w:val="5C5872CD"/>
    <w:rsid w:val="5C63055C"/>
    <w:rsid w:val="5C936A98"/>
    <w:rsid w:val="5C9D5DDF"/>
    <w:rsid w:val="5CA1516C"/>
    <w:rsid w:val="5CA23409"/>
    <w:rsid w:val="5CDB0A62"/>
    <w:rsid w:val="5D121B72"/>
    <w:rsid w:val="5D5C4B9B"/>
    <w:rsid w:val="5D9E4640"/>
    <w:rsid w:val="5DD72473"/>
    <w:rsid w:val="5E584ED9"/>
    <w:rsid w:val="5EF80D82"/>
    <w:rsid w:val="5F797C86"/>
    <w:rsid w:val="60186A28"/>
    <w:rsid w:val="60446E43"/>
    <w:rsid w:val="608347CF"/>
    <w:rsid w:val="60DB4EA5"/>
    <w:rsid w:val="61167757"/>
    <w:rsid w:val="612E05C2"/>
    <w:rsid w:val="61497CEF"/>
    <w:rsid w:val="616C3D5B"/>
    <w:rsid w:val="61806483"/>
    <w:rsid w:val="61880654"/>
    <w:rsid w:val="619072D4"/>
    <w:rsid w:val="61F801D2"/>
    <w:rsid w:val="626E3CB0"/>
    <w:rsid w:val="62E713AB"/>
    <w:rsid w:val="63473929"/>
    <w:rsid w:val="63FE69AC"/>
    <w:rsid w:val="64B11C70"/>
    <w:rsid w:val="6502071E"/>
    <w:rsid w:val="653528A1"/>
    <w:rsid w:val="65F2258C"/>
    <w:rsid w:val="6646010A"/>
    <w:rsid w:val="66A07C1E"/>
    <w:rsid w:val="66AF19DA"/>
    <w:rsid w:val="66FD73EF"/>
    <w:rsid w:val="6710513C"/>
    <w:rsid w:val="671F55B7"/>
    <w:rsid w:val="675A5AE8"/>
    <w:rsid w:val="677A6507"/>
    <w:rsid w:val="690E5538"/>
    <w:rsid w:val="695C3D4C"/>
    <w:rsid w:val="69F30635"/>
    <w:rsid w:val="6A0B3BD1"/>
    <w:rsid w:val="6A152CA1"/>
    <w:rsid w:val="6A7A5AEA"/>
    <w:rsid w:val="6BE24E05"/>
    <w:rsid w:val="6C2B055A"/>
    <w:rsid w:val="6CAB51F7"/>
    <w:rsid w:val="6CE625EE"/>
    <w:rsid w:val="6D633984"/>
    <w:rsid w:val="6D9143ED"/>
    <w:rsid w:val="6DF60098"/>
    <w:rsid w:val="6E1F0C2D"/>
    <w:rsid w:val="6EE42C42"/>
    <w:rsid w:val="6F6D70DC"/>
    <w:rsid w:val="70756B17"/>
    <w:rsid w:val="708C2B36"/>
    <w:rsid w:val="70952B65"/>
    <w:rsid w:val="70C57A02"/>
    <w:rsid w:val="70DB38A7"/>
    <w:rsid w:val="70FE780D"/>
    <w:rsid w:val="711041C2"/>
    <w:rsid w:val="713954C7"/>
    <w:rsid w:val="714A76D4"/>
    <w:rsid w:val="71D1780D"/>
    <w:rsid w:val="71DC1AE4"/>
    <w:rsid w:val="720F2993"/>
    <w:rsid w:val="72217603"/>
    <w:rsid w:val="72487296"/>
    <w:rsid w:val="7282207E"/>
    <w:rsid w:val="72916C3D"/>
    <w:rsid w:val="72E826C1"/>
    <w:rsid w:val="7315161C"/>
    <w:rsid w:val="734939BC"/>
    <w:rsid w:val="73840550"/>
    <w:rsid w:val="74226CB9"/>
    <w:rsid w:val="748C590E"/>
    <w:rsid w:val="75006B73"/>
    <w:rsid w:val="764E69E8"/>
    <w:rsid w:val="77100A78"/>
    <w:rsid w:val="7787662E"/>
    <w:rsid w:val="779D6084"/>
    <w:rsid w:val="77F20BEE"/>
    <w:rsid w:val="77F57C6E"/>
    <w:rsid w:val="78B95140"/>
    <w:rsid w:val="78C24964"/>
    <w:rsid w:val="790A7E6D"/>
    <w:rsid w:val="79507852"/>
    <w:rsid w:val="795C2A02"/>
    <w:rsid w:val="797A7FFA"/>
    <w:rsid w:val="79AC4BB9"/>
    <w:rsid w:val="79CC0928"/>
    <w:rsid w:val="7A1545F8"/>
    <w:rsid w:val="7ABB1C53"/>
    <w:rsid w:val="7ACF3C5D"/>
    <w:rsid w:val="7B5B603A"/>
    <w:rsid w:val="7BB340C8"/>
    <w:rsid w:val="7BF34C08"/>
    <w:rsid w:val="7C544A6F"/>
    <w:rsid w:val="7C6460D0"/>
    <w:rsid w:val="7CA270D6"/>
    <w:rsid w:val="7E2766A8"/>
    <w:rsid w:val="7E4401E2"/>
    <w:rsid w:val="7E553215"/>
    <w:rsid w:val="7E9E2E0E"/>
    <w:rsid w:val="7ECF0FC0"/>
    <w:rsid w:val="7EFE0269"/>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spacing w:line="360" w:lineRule="auto"/>
      <w:jc w:val="center"/>
      <w:outlineLvl w:val="0"/>
    </w:pPr>
    <w:rPr>
      <w:rFonts w:ascii="宋体" w:hAnsi="宋体" w:cs="宋体"/>
      <w:sz w:val="28"/>
      <w:szCs w:val="20"/>
    </w:rPr>
  </w:style>
  <w:style w:type="paragraph" w:styleId="3">
    <w:name w:val="heading 3"/>
    <w:basedOn w:val="1"/>
    <w:next w:val="1"/>
    <w:unhideWhenUsed/>
    <w:qFormat/>
    <w:uiPriority w:val="9"/>
    <w:pPr>
      <w:keepNext/>
      <w:keepLines/>
      <w:spacing w:before="260" w:after="260" w:line="412" w:lineRule="auto"/>
      <w:outlineLvl w:val="2"/>
    </w:pPr>
    <w:rPr>
      <w:rFonts w:cs="宋体"/>
      <w:b/>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link w:val="34"/>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link w:val="40"/>
    <w:qFormat/>
    <w:uiPriority w:val="0"/>
    <w:pPr>
      <w:spacing w:after="120"/>
    </w:pPr>
    <w:rPr>
      <w:sz w:val="16"/>
      <w:szCs w:val="16"/>
    </w:rPr>
  </w:style>
  <w:style w:type="paragraph" w:styleId="8">
    <w:name w:val="Body Text"/>
    <w:basedOn w:val="1"/>
    <w:next w:val="9"/>
    <w:qFormat/>
    <w:uiPriority w:val="99"/>
    <w:rPr>
      <w:rFonts w:ascii="楷体_GB2312" w:hAnsi="Arial" w:eastAsia="楷体_GB2312"/>
      <w:kern w:val="0"/>
      <w:sz w:val="28"/>
      <w:szCs w:val="28"/>
    </w:rPr>
  </w:style>
  <w:style w:type="paragraph" w:styleId="9">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10">
    <w:name w:val="Body Text Indent"/>
    <w:basedOn w:val="1"/>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29"/>
    <w:qFormat/>
    <w:uiPriority w:val="99"/>
    <w:rPr>
      <w:rFonts w:ascii="宋体" w:hAnsi="Courier New"/>
      <w:szCs w:val="20"/>
    </w:rPr>
  </w:style>
  <w:style w:type="paragraph" w:styleId="13">
    <w:name w:val="Balloon Text"/>
    <w:basedOn w:val="1"/>
    <w:link w:val="28"/>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1"/>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semiHidden/>
    <w:unhideWhenUsed/>
    <w:qFormat/>
    <w:uiPriority w:val="99"/>
    <w:rPr>
      <w:color w:val="222222"/>
      <w:u w:val="none"/>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正文（缩进）"/>
    <w:basedOn w:val="1"/>
    <w:qFormat/>
    <w:uiPriority w:val="0"/>
    <w:pPr>
      <w:ind w:firstLine="480" w:firstLineChars="200"/>
    </w:pPr>
  </w:style>
  <w:style w:type="paragraph" w:customStyle="1" w:styleId="25">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6">
    <w:name w:val="页眉 Char"/>
    <w:basedOn w:val="21"/>
    <w:link w:val="15"/>
    <w:semiHidden/>
    <w:qFormat/>
    <w:uiPriority w:val="99"/>
    <w:rPr>
      <w:rFonts w:eastAsia="宋体"/>
      <w:kern w:val="2"/>
      <w:sz w:val="18"/>
      <w:szCs w:val="18"/>
    </w:rPr>
  </w:style>
  <w:style w:type="character" w:customStyle="1" w:styleId="27">
    <w:name w:val="页脚 Char"/>
    <w:basedOn w:val="21"/>
    <w:link w:val="14"/>
    <w:semiHidden/>
    <w:qFormat/>
    <w:uiPriority w:val="99"/>
    <w:rPr>
      <w:rFonts w:eastAsia="宋体"/>
      <w:kern w:val="2"/>
      <w:sz w:val="18"/>
      <w:szCs w:val="18"/>
    </w:rPr>
  </w:style>
  <w:style w:type="character" w:customStyle="1" w:styleId="28">
    <w:name w:val="批注框文本 Char"/>
    <w:basedOn w:val="21"/>
    <w:link w:val="13"/>
    <w:semiHidden/>
    <w:qFormat/>
    <w:uiPriority w:val="99"/>
    <w:rPr>
      <w:rFonts w:eastAsia="宋体"/>
      <w:kern w:val="2"/>
      <w:sz w:val="18"/>
      <w:szCs w:val="18"/>
    </w:rPr>
  </w:style>
  <w:style w:type="character" w:customStyle="1" w:styleId="29">
    <w:name w:val="纯文本 Char"/>
    <w:basedOn w:val="21"/>
    <w:link w:val="12"/>
    <w:qFormat/>
    <w:uiPriority w:val="99"/>
    <w:rPr>
      <w:rFonts w:ascii="宋体" w:hAnsi="Courier New" w:eastAsia="宋体"/>
      <w:kern w:val="2"/>
      <w:sz w:val="21"/>
    </w:rPr>
  </w:style>
  <w:style w:type="character" w:customStyle="1" w:styleId="30">
    <w:name w:val="副标题 Char"/>
    <w:qFormat/>
    <w:uiPriority w:val="0"/>
    <w:rPr>
      <w:rFonts w:ascii="Cambria" w:hAnsi="Cambria"/>
      <w:b/>
      <w:bCs/>
      <w:kern w:val="28"/>
      <w:sz w:val="32"/>
      <w:szCs w:val="32"/>
    </w:rPr>
  </w:style>
  <w:style w:type="character" w:customStyle="1" w:styleId="31">
    <w:name w:val="副标题 Char1"/>
    <w:basedOn w:val="21"/>
    <w:link w:val="16"/>
    <w:qFormat/>
    <w:uiPriority w:val="0"/>
    <w:rPr>
      <w:rFonts w:eastAsia="宋体" w:asciiTheme="majorHAnsi" w:hAnsiTheme="majorHAnsi" w:cstheme="majorBidi"/>
      <w:b/>
      <w:bCs/>
      <w:kern w:val="28"/>
      <w:sz w:val="32"/>
      <w:szCs w:val="32"/>
    </w:rPr>
  </w:style>
  <w:style w:type="paragraph" w:styleId="32">
    <w:name w:val="List Paragraph"/>
    <w:basedOn w:val="1"/>
    <w:unhideWhenUsed/>
    <w:qFormat/>
    <w:uiPriority w:val="99"/>
    <w:pPr>
      <w:ind w:firstLine="420" w:firstLineChars="200"/>
    </w:pPr>
  </w:style>
  <w:style w:type="paragraph" w:customStyle="1" w:styleId="33">
    <w:name w:val="普通文字"/>
    <w:basedOn w:val="1"/>
    <w:next w:val="1"/>
    <w:qFormat/>
    <w:uiPriority w:val="0"/>
    <w:rPr>
      <w:rFonts w:ascii="宋体"/>
      <w:kern w:val="0"/>
      <w:sz w:val="24"/>
      <w:u w:color="000000"/>
    </w:rPr>
  </w:style>
  <w:style w:type="character" w:customStyle="1" w:styleId="34">
    <w:name w:val="正文缩进 Char"/>
    <w:link w:val="5"/>
    <w:qFormat/>
    <w:uiPriority w:val="0"/>
    <w:rPr>
      <w:kern w:val="2"/>
      <w:sz w:val="21"/>
      <w:szCs w:val="24"/>
    </w:rPr>
  </w:style>
  <w:style w:type="character" w:customStyle="1" w:styleId="35">
    <w:name w:val="NormalCharacter"/>
    <w:qFormat/>
    <w:uiPriority w:val="0"/>
  </w:style>
  <w:style w:type="character" w:customStyle="1" w:styleId="36">
    <w:name w:val="font11"/>
    <w:basedOn w:val="21"/>
    <w:qFormat/>
    <w:uiPriority w:val="0"/>
    <w:rPr>
      <w:rFonts w:hint="eastAsia" w:ascii="宋体" w:hAnsi="宋体" w:eastAsia="宋体" w:cs="宋体"/>
      <w:b/>
      <w:bCs/>
      <w:color w:val="000000"/>
      <w:sz w:val="22"/>
      <w:szCs w:val="22"/>
      <w:u w:val="none"/>
    </w:rPr>
  </w:style>
  <w:style w:type="paragraph" w:customStyle="1" w:styleId="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8">
    <w:name w:val="Blockquote Char Char"/>
    <w:link w:val="39"/>
    <w:qFormat/>
    <w:uiPriority w:val="0"/>
    <w:rPr>
      <w:sz w:val="24"/>
    </w:rPr>
  </w:style>
  <w:style w:type="paragraph" w:customStyle="1" w:styleId="39">
    <w:name w:val="Blockquote"/>
    <w:basedOn w:val="1"/>
    <w:link w:val="38"/>
    <w:qFormat/>
    <w:uiPriority w:val="0"/>
    <w:pPr>
      <w:autoSpaceDE w:val="0"/>
      <w:autoSpaceDN w:val="0"/>
      <w:adjustRightInd w:val="0"/>
      <w:spacing w:before="100" w:after="100"/>
      <w:ind w:left="360" w:right="360"/>
      <w:jc w:val="left"/>
    </w:pPr>
    <w:rPr>
      <w:kern w:val="0"/>
      <w:sz w:val="24"/>
      <w:szCs w:val="20"/>
    </w:rPr>
  </w:style>
  <w:style w:type="character" w:customStyle="1" w:styleId="40">
    <w:name w:val="正文文本 3 Char"/>
    <w:basedOn w:val="21"/>
    <w:link w:val="7"/>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53FAA-4EFF-4891-8301-FB71EEDBA16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8107</Words>
  <Characters>8484</Characters>
  <Lines>68</Lines>
  <Paragraphs>19</Paragraphs>
  <TotalTime>2</TotalTime>
  <ScaleCrop>false</ScaleCrop>
  <LinksUpToDate>false</LinksUpToDate>
  <CharactersWithSpaces>9499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2025-05-22T07:07:21Z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2A6EA7F6ACA941E2AD1423CBC5D8CAB6_13</vt:lpwstr>
  </property>
  <property fmtid="{D5CDD505-2E9C-101B-9397-08002B2CF9AE}" pid="4" name="KSOTemplateDocerSaveRecord">
    <vt:lpwstr>eyJoZGlkIjoiN2Y4ZDNhMDVmNDIzOTA1MDMwMTAyNmQxZjFhNzlmNGYiLCJ1c2VySWQiOiIxMjEwNDIxMzA4In0=</vt:lpwstr>
  </property>
</Properties>
</file>