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东西区磁吸门帘采购项目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hint="eastAsia"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月2</w:t>
      </w:r>
      <w:r>
        <w:rPr>
          <w:rFonts w:hint="eastAsia" w:asciiTheme="minorEastAsia" w:hAnsiTheme="minorEastAsia" w:eastAsiaTheme="minorEastAsia"/>
          <w:b/>
          <w:w w:val="90"/>
          <w:kern w:val="0"/>
          <w:sz w:val="32"/>
          <w:szCs w:val="32"/>
          <w:lang w:val="en-US" w:eastAsia="zh-CN"/>
        </w:rPr>
        <w:t>8</w:t>
      </w:r>
      <w:r>
        <w:rPr>
          <w:rFonts w:hint="eastAsia" w:asciiTheme="minorEastAsia" w:hAnsiTheme="minorEastAsia" w:eastAsiaTheme="minorEastAsia"/>
          <w:b/>
          <w:w w:val="90"/>
          <w:kern w:val="0"/>
          <w:sz w:val="32"/>
          <w:szCs w:val="32"/>
        </w:rPr>
        <w:t>日</w:t>
      </w:r>
      <w:bookmarkEnd w:id="0"/>
    </w:p>
    <w:p>
      <w:pPr>
        <w:rPr>
          <w:b/>
          <w:w w:val="90"/>
          <w:kern w:val="0"/>
        </w:rPr>
      </w:pPr>
    </w:p>
    <w:p>
      <w:pPr>
        <w:spacing w:after="60" w:afterLines="25" w:line="520" w:lineRule="exact"/>
        <w:jc w:val="center"/>
        <w:rPr>
          <w:rFonts w:hint="eastAsia" w:ascii="宋体" w:hAnsi="宋体"/>
          <w:b/>
          <w:bCs/>
          <w:sz w:val="44"/>
          <w:szCs w:val="44"/>
        </w:rPr>
      </w:pPr>
    </w:p>
    <w:p>
      <w:pPr>
        <w:spacing w:after="60" w:afterLines="25" w:line="520" w:lineRule="exact"/>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hint="eastAsia"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东西区磁吸门帘采购项目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2025016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东西区磁吸门帘采购项目</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3.553</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6</w:t>
      </w:r>
      <w:r>
        <w:rPr>
          <w:rFonts w:hint="eastAsia" w:ascii="宋体" w:hAnsi="宋体"/>
          <w:b/>
          <w:sz w:val="24"/>
        </w:rPr>
        <w:t>月</w:t>
      </w:r>
      <w:r>
        <w:rPr>
          <w:rFonts w:hint="eastAsia" w:ascii="宋体" w:hAnsi="宋体"/>
          <w:b/>
          <w:sz w:val="24"/>
          <w:lang w:val="en-US" w:eastAsia="zh-CN"/>
        </w:rPr>
        <w:t>4</w:t>
      </w:r>
      <w:r>
        <w:rPr>
          <w:rFonts w:hint="eastAsia" w:ascii="宋体" w:hAnsi="宋体"/>
          <w:b/>
          <w:sz w:val="24"/>
        </w:rPr>
        <w:t>日上午9：30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东西区磁吸门帘采购项目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东西区磁吸门帘采购项目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付款方式为按医院要求完成玻璃钢格栅钢格板供货，乙方凭甲方的验收单及开具的正规增值税发票等材料向甲方办理付款手续，甲方凭手续齐全的票据向乙方支付建设费用。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6</w:t>
      </w:r>
      <w:r>
        <w:rPr>
          <w:rFonts w:hint="eastAsia" w:cs="微软雅黑"/>
          <w:b/>
        </w:rPr>
        <w:t>月</w:t>
      </w:r>
      <w:r>
        <w:rPr>
          <w:rFonts w:hint="eastAsia" w:cs="微软雅黑"/>
          <w:b/>
          <w:lang w:val="en-US" w:eastAsia="zh-CN"/>
        </w:rPr>
        <w:t>4</w:t>
      </w:r>
      <w:r>
        <w:rPr>
          <w:rFonts w:hint="eastAsia" w:cs="微软雅黑"/>
          <w:b/>
        </w:rPr>
        <w:t>日</w:t>
      </w:r>
      <w:r>
        <w:rPr>
          <w:rStyle w:val="32"/>
          <w:rFonts w:hint="eastAsia"/>
          <w:b/>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hint="eastAsia"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hint="eastAsia"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6</w:t>
      </w:r>
      <w:r>
        <w:rPr>
          <w:rStyle w:val="32"/>
          <w:rFonts w:ascii="宋体" w:hAnsi="宋体"/>
          <w:b/>
          <w:sz w:val="24"/>
        </w:rPr>
        <w:t>月</w:t>
      </w:r>
      <w:r>
        <w:rPr>
          <w:rStyle w:val="32"/>
          <w:rFonts w:hint="eastAsia" w:ascii="宋体" w:hAnsi="宋体"/>
          <w:b/>
          <w:sz w:val="24"/>
          <w:lang w:val="en-US" w:eastAsia="zh-CN"/>
        </w:rPr>
        <w:t>4</w:t>
      </w:r>
      <w:r>
        <w:rPr>
          <w:rStyle w:val="32"/>
          <w:rFonts w:ascii="宋体" w:hAnsi="宋体"/>
          <w:b/>
          <w:sz w:val="24"/>
        </w:rPr>
        <w:t>日</w:t>
      </w:r>
      <w:r>
        <w:rPr>
          <w:rStyle w:val="32"/>
          <w:rFonts w:hint="eastAsia" w:ascii="宋体" w:hAnsi="宋体"/>
          <w:b/>
          <w:sz w:val="24"/>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日上午9:30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rPr>
          <w:rFonts w:hint="eastAsia" w:ascii="宋体" w:hAnsi="宋体"/>
          <w:b/>
          <w:sz w:val="36"/>
          <w:szCs w:val="36"/>
        </w:rPr>
      </w:pPr>
    </w:p>
    <w:p>
      <w:pPr>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东西区磁吸门帘采购项目</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2025016</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3.553</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rPr>
          <w:rFonts w:hint="eastAsia" w:ascii="宋体" w:hAnsi="宋体" w:cs="宋体"/>
          <w:snapToGrid w:val="0"/>
          <w:kern w:val="0"/>
          <w:sz w:val="24"/>
        </w:rPr>
      </w:pPr>
      <w:r>
        <w:rPr>
          <w:rFonts w:hint="eastAsia" w:ascii="宋体" w:hAnsi="宋体"/>
          <w:b/>
          <w:sz w:val="24"/>
        </w:rPr>
        <w:t>采购项目内容及要求</w:t>
      </w:r>
    </w:p>
    <w:p>
      <w:pPr>
        <w:pageBreakBefore w:val="0"/>
        <w:kinsoku/>
        <w:wordWrap/>
        <w:overflowPunct/>
        <w:topLinePunct w:val="0"/>
        <w:autoSpaceDE/>
        <w:autoSpaceDN/>
        <w:bidi w:val="0"/>
        <w:spacing w:line="360" w:lineRule="auto"/>
        <w:ind w:firstLine="422" w:firstLineChars="200"/>
        <w:rPr>
          <w:rFonts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一、项目简介</w:t>
      </w:r>
    </w:p>
    <w:p>
      <w:pPr>
        <w:pageBreakBefore w:val="0"/>
        <w:kinsoku/>
        <w:wordWrap/>
        <w:overflowPunct/>
        <w:topLinePunct w:val="0"/>
        <w:autoSpaceDE/>
        <w:autoSpaceDN/>
        <w:bidi w:val="0"/>
        <w:spacing w:line="360" w:lineRule="auto"/>
        <w:ind w:firstLine="420" w:firstLineChars="200"/>
        <w:rPr>
          <w:rFonts w:ascii="Times New Roman" w:hAnsi="Times New Roman" w:eastAsia="宋体" w:cs="宋体"/>
          <w:b/>
          <w:bCs/>
          <w:color w:val="auto"/>
          <w:szCs w:val="21"/>
          <w:highlight w:val="none"/>
        </w:rPr>
      </w:pPr>
      <w:r>
        <w:rPr>
          <w:rFonts w:hint="eastAsia" w:cs="宋体"/>
          <w:bCs/>
          <w:color w:val="auto"/>
          <w:szCs w:val="21"/>
          <w:highlight w:val="none"/>
          <w:lang w:eastAsia="zh-CN"/>
        </w:rPr>
        <w:t>本院东西区及医保处南区办公室入口处安装磁门帘</w:t>
      </w:r>
      <w:r>
        <w:rPr>
          <w:rFonts w:hint="eastAsia" w:ascii="Times New Roman" w:hAnsi="Times New Roman" w:eastAsia="宋体" w:cs="宋体"/>
          <w:bCs/>
          <w:color w:val="auto"/>
          <w:szCs w:val="21"/>
          <w:highlight w:val="none"/>
        </w:rPr>
        <w:t>：</w:t>
      </w:r>
    </w:p>
    <w:tbl>
      <w:tblPr>
        <w:tblStyle w:val="16"/>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05"/>
        <w:gridCol w:w="1275"/>
        <w:gridCol w:w="127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40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宽度/m</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高度/m</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4"/>
                <w:szCs w:val="24"/>
                <w:u w:val="none"/>
              </w:rPr>
            </w:pPr>
            <w:r>
              <w:rPr>
                <w:rStyle w:val="33"/>
                <w:lang w:val="en-US" w:eastAsia="zh-CN" w:bidi="ar"/>
              </w:rPr>
              <w:t xml:space="preserve"> </w:t>
            </w:r>
            <w:r>
              <w:rPr>
                <w:rStyle w:val="34"/>
                <w:lang w:val="en-US" w:eastAsia="zh-CN" w:bidi="ar"/>
              </w:rPr>
              <w:t>东区</w:t>
            </w:r>
            <w:r>
              <w:rPr>
                <w:rStyle w:val="33"/>
                <w:lang w:val="en-US" w:eastAsia="zh-CN" w:bidi="ar"/>
              </w:rPr>
              <w:t>/</w:t>
            </w:r>
            <w:r>
              <w:rPr>
                <w:rStyle w:val="34"/>
                <w:lang w:val="en-US" w:eastAsia="zh-CN" w:bidi="ar"/>
              </w:rPr>
              <w:t>门诊东门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门诊北门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急诊南门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急诊西南门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/2</w:t>
            </w:r>
            <w:r>
              <w:rPr>
                <w:rStyle w:val="34"/>
                <w:lang w:val="en-US" w:eastAsia="zh-CN"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w:t>
            </w:r>
            <w:r>
              <w:rPr>
                <w:rStyle w:val="33"/>
                <w:lang w:val="en-US" w:eastAsia="zh-CN" w:bidi="ar"/>
              </w:rPr>
              <w:t>3</w:t>
            </w:r>
            <w:r>
              <w:rPr>
                <w:rStyle w:val="34"/>
                <w:lang w:val="en-US" w:eastAsia="zh-CN" w:bidi="ar"/>
              </w:rPr>
              <w:t>楼通</w:t>
            </w:r>
            <w:r>
              <w:rPr>
                <w:rStyle w:val="33"/>
                <w:lang w:val="en-US" w:eastAsia="zh-CN" w:bidi="ar"/>
              </w:rPr>
              <w:t>7</w:t>
            </w:r>
            <w:r>
              <w:rPr>
                <w:rStyle w:val="34"/>
                <w:lang w:val="en-US" w:eastAsia="zh-CN" w:bidi="ar"/>
              </w:rPr>
              <w:t>号楼连廊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w:t>
            </w:r>
            <w:r>
              <w:rPr>
                <w:rStyle w:val="33"/>
                <w:lang w:val="en-US" w:eastAsia="zh-CN" w:bidi="ar"/>
              </w:rPr>
              <w:t>3</w:t>
            </w:r>
            <w:r>
              <w:rPr>
                <w:rStyle w:val="34"/>
                <w:lang w:val="en-US" w:eastAsia="zh-CN" w:bidi="ar"/>
              </w:rPr>
              <w:t>楼通</w:t>
            </w:r>
            <w:r>
              <w:rPr>
                <w:rStyle w:val="33"/>
                <w:lang w:val="en-US" w:eastAsia="zh-CN" w:bidi="ar"/>
              </w:rPr>
              <w:t>2</w:t>
            </w:r>
            <w:r>
              <w:rPr>
                <w:rStyle w:val="34"/>
                <w:lang w:val="en-US" w:eastAsia="zh-CN" w:bidi="ar"/>
              </w:rPr>
              <w:t>号楼连廊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w:t>
            </w:r>
            <w:r>
              <w:rPr>
                <w:rStyle w:val="33"/>
                <w:lang w:val="en-US" w:eastAsia="zh-CN" w:bidi="ar"/>
              </w:rPr>
              <w:t>3</w:t>
            </w:r>
            <w:r>
              <w:rPr>
                <w:rStyle w:val="34"/>
                <w:lang w:val="en-US" w:eastAsia="zh-CN" w:bidi="ar"/>
              </w:rPr>
              <w:t>楼通</w:t>
            </w:r>
            <w:r>
              <w:rPr>
                <w:rStyle w:val="33"/>
                <w:lang w:val="en-US" w:eastAsia="zh-CN" w:bidi="ar"/>
              </w:rPr>
              <w:t>5</w:t>
            </w:r>
            <w:r>
              <w:rPr>
                <w:rStyle w:val="34"/>
                <w:lang w:val="en-US" w:eastAsia="zh-CN" w:bidi="ar"/>
              </w:rPr>
              <w:t>号楼连廊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Style w:val="33"/>
                <w:lang w:val="en-US" w:eastAsia="zh-CN" w:bidi="ar"/>
              </w:rPr>
              <w:t>5</w:t>
            </w:r>
            <w:r>
              <w:rPr>
                <w:rStyle w:val="34"/>
                <w:lang w:val="en-US" w:eastAsia="zh-CN"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住院楼东门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住院楼南门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急诊东门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医技楼北门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门诊东门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输液室消防通道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南区医保办入口处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bl>
    <w:p>
      <w:pPr>
        <w:pageBreakBefore w:val="0"/>
        <w:kinsoku/>
        <w:wordWrap/>
        <w:overflowPunct/>
        <w:topLinePunct w:val="0"/>
        <w:autoSpaceDE/>
        <w:autoSpaceDN/>
        <w:bidi w:val="0"/>
        <w:spacing w:line="360" w:lineRule="auto"/>
        <w:rPr>
          <w:rFonts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注：1.数量仅供参考，具体按实结算。</w:t>
      </w:r>
    </w:p>
    <w:p>
      <w:pPr>
        <w:pageBreakBefore w:val="0"/>
        <w:kinsoku/>
        <w:wordWrap/>
        <w:overflowPunct/>
        <w:topLinePunct w:val="0"/>
        <w:autoSpaceDE/>
        <w:autoSpaceDN/>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bCs/>
          <w:color w:val="auto"/>
          <w:szCs w:val="21"/>
          <w:highlight w:val="none"/>
        </w:rPr>
        <w:t>2.需更新</w:t>
      </w:r>
      <w:r>
        <w:rPr>
          <w:rFonts w:hint="eastAsia" w:cs="宋体"/>
          <w:bCs/>
          <w:color w:val="auto"/>
          <w:szCs w:val="21"/>
          <w:highlight w:val="none"/>
          <w:lang w:eastAsia="zh-CN"/>
        </w:rPr>
        <w:t>门帘</w:t>
      </w:r>
      <w:r>
        <w:rPr>
          <w:rFonts w:hint="eastAsia" w:ascii="Times New Roman" w:hAnsi="Times New Roman" w:eastAsia="宋体" w:cs="宋体"/>
          <w:bCs/>
          <w:color w:val="auto"/>
          <w:szCs w:val="21"/>
          <w:highlight w:val="none"/>
        </w:rPr>
        <w:t>分散在各个不同的楼栋（详见项目明细），每栋楼的</w:t>
      </w:r>
      <w:r>
        <w:rPr>
          <w:rFonts w:hint="eastAsia" w:cs="宋体"/>
          <w:bCs/>
          <w:color w:val="auto"/>
          <w:szCs w:val="21"/>
          <w:highlight w:val="none"/>
          <w:lang w:eastAsia="zh-CN"/>
        </w:rPr>
        <w:t>门洞</w:t>
      </w:r>
      <w:r>
        <w:rPr>
          <w:rFonts w:hint="eastAsia" w:ascii="Times New Roman" w:hAnsi="Times New Roman" w:eastAsia="宋体" w:cs="宋体"/>
          <w:bCs/>
          <w:color w:val="auto"/>
          <w:szCs w:val="21"/>
          <w:highlight w:val="none"/>
        </w:rPr>
        <w:t>尺寸不统一，中标单位需自行上门测量每个</w:t>
      </w:r>
      <w:r>
        <w:rPr>
          <w:rFonts w:hint="eastAsia" w:cs="宋体"/>
          <w:bCs/>
          <w:color w:val="auto"/>
          <w:szCs w:val="21"/>
          <w:highlight w:val="none"/>
          <w:lang w:eastAsia="zh-CN"/>
        </w:rPr>
        <w:t>门洞</w:t>
      </w:r>
      <w:r>
        <w:rPr>
          <w:rFonts w:hint="eastAsia" w:ascii="Times New Roman" w:hAnsi="Times New Roman" w:eastAsia="宋体" w:cs="宋体"/>
          <w:bCs/>
          <w:color w:val="auto"/>
          <w:szCs w:val="21"/>
          <w:highlight w:val="none"/>
        </w:rPr>
        <w:t>的实际尺寸，最终确定每樘</w:t>
      </w:r>
      <w:r>
        <w:rPr>
          <w:rFonts w:hint="eastAsia" w:cs="宋体"/>
          <w:bCs/>
          <w:color w:val="auto"/>
          <w:szCs w:val="21"/>
          <w:highlight w:val="none"/>
          <w:lang w:eastAsia="zh-CN"/>
        </w:rPr>
        <w:t>门帘</w:t>
      </w:r>
      <w:r>
        <w:rPr>
          <w:rFonts w:hint="eastAsia" w:ascii="Times New Roman" w:hAnsi="Times New Roman" w:eastAsia="宋体" w:cs="宋体"/>
          <w:bCs/>
          <w:color w:val="auto"/>
          <w:szCs w:val="21"/>
          <w:highlight w:val="none"/>
        </w:rPr>
        <w:t>的实际尺寸</w:t>
      </w:r>
      <w:r>
        <w:rPr>
          <w:rFonts w:hint="eastAsia" w:cs="宋体"/>
          <w:bCs/>
          <w:color w:val="auto"/>
          <w:szCs w:val="21"/>
          <w:highlight w:val="none"/>
          <w:lang w:eastAsia="zh-CN"/>
        </w:rPr>
        <w:t>。</w:t>
      </w:r>
    </w:p>
    <w:p>
      <w:pPr>
        <w:pageBreakBefore w:val="0"/>
        <w:kinsoku/>
        <w:wordWrap/>
        <w:overflowPunct/>
        <w:topLinePunct w:val="0"/>
        <w:autoSpaceDE/>
        <w:autoSpaceDN/>
        <w:bidi w:val="0"/>
        <w:adjustRightInd w:val="0"/>
        <w:snapToGrid w:val="0"/>
        <w:spacing w:line="360" w:lineRule="auto"/>
        <w:ind w:firstLine="420" w:firstLineChars="200"/>
        <w:rPr>
          <w:rFonts w:hint="eastAsia" w:ascii="Times New Roman" w:hAnsi="Times New Roman" w:eastAsia="宋体" w:cs="宋体"/>
          <w:color w:val="auto"/>
          <w:szCs w:val="21"/>
          <w:highlight w:val="none"/>
          <w:u w:val="single"/>
          <w:lang w:eastAsia="zh-CN"/>
        </w:rPr>
      </w:pPr>
      <w:r>
        <w:rPr>
          <w:rFonts w:hint="eastAsia" w:ascii="Times New Roman" w:hAnsi="Times New Roman" w:eastAsia="宋体" w:cs="宋体"/>
          <w:color w:val="auto"/>
          <w:szCs w:val="21"/>
          <w:highlight w:val="none"/>
        </w:rPr>
        <w:t>3.制作要求：</w:t>
      </w:r>
      <w:r>
        <w:rPr>
          <w:rFonts w:hint="eastAsia" w:cs="宋体"/>
          <w:color w:val="auto"/>
          <w:szCs w:val="21"/>
          <w:highlight w:val="none"/>
          <w:lang w:eastAsia="zh-CN"/>
        </w:rPr>
        <w:t>门帘</w:t>
      </w:r>
      <w:r>
        <w:rPr>
          <w:rFonts w:hint="eastAsia" w:ascii="Times New Roman" w:hAnsi="Times New Roman" w:eastAsia="宋体" w:cs="宋体"/>
          <w:color w:val="auto"/>
          <w:szCs w:val="21"/>
          <w:highlight w:val="none"/>
        </w:rPr>
        <w:t>不得</w:t>
      </w:r>
      <w:r>
        <w:rPr>
          <w:rFonts w:hint="eastAsia" w:cs="宋体"/>
          <w:color w:val="auto"/>
          <w:szCs w:val="21"/>
          <w:highlight w:val="none"/>
          <w:lang w:eastAsia="zh-CN"/>
        </w:rPr>
        <w:t>上下</w:t>
      </w:r>
      <w:r>
        <w:rPr>
          <w:rFonts w:hint="eastAsia" w:ascii="Times New Roman" w:hAnsi="Times New Roman" w:eastAsia="宋体" w:cs="宋体"/>
          <w:color w:val="auto"/>
          <w:szCs w:val="21"/>
          <w:highlight w:val="none"/>
        </w:rPr>
        <w:t>拼接，</w:t>
      </w:r>
      <w:r>
        <w:rPr>
          <w:rFonts w:hint="eastAsia" w:cs="宋体"/>
          <w:color w:val="auto"/>
          <w:szCs w:val="21"/>
          <w:highlight w:val="none"/>
          <w:u w:val="single"/>
          <w:lang w:eastAsia="zh-CN"/>
        </w:rPr>
        <w:t>门帘两边采用全牛津大磁条（</w:t>
      </w:r>
      <w:r>
        <w:rPr>
          <w:rFonts w:hint="eastAsia" w:cs="宋体"/>
          <w:color w:val="auto"/>
          <w:szCs w:val="21"/>
          <w:highlight w:val="none"/>
          <w:u w:val="single"/>
          <w:lang w:val="en-US" w:eastAsia="zh-CN"/>
        </w:rPr>
        <w:t>8*10mm) ,配重采用软配重热合工艺</w:t>
      </w:r>
      <w:r>
        <w:rPr>
          <w:rFonts w:hint="eastAsia" w:ascii="Times New Roman" w:hAnsi="Times New Roman" w:eastAsia="宋体" w:cs="宋体"/>
          <w:color w:val="auto"/>
          <w:szCs w:val="21"/>
          <w:highlight w:val="none"/>
          <w:u w:val="single"/>
        </w:rPr>
        <w:t>。</w:t>
      </w:r>
    </w:p>
    <w:p>
      <w:pPr>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宋体"/>
          <w:i/>
          <w:iCs/>
          <w:color w:val="auto"/>
          <w:szCs w:val="21"/>
          <w:highlight w:val="none"/>
          <w:u w:val="single"/>
          <w:lang w:val="en-US" w:eastAsia="zh-CN"/>
        </w:rPr>
      </w:pPr>
      <w:r>
        <w:rPr>
          <w:rFonts w:hint="eastAsia" w:ascii="Times New Roman" w:hAnsi="Times New Roman" w:eastAsia="宋体" w:cs="宋体"/>
          <w:i/>
          <w:iCs/>
          <w:color w:val="auto"/>
          <w:szCs w:val="21"/>
          <w:highlight w:val="none"/>
          <w:u w:val="single"/>
        </w:rPr>
        <w:t>4.质保时间：</w:t>
      </w:r>
      <w:r>
        <w:rPr>
          <w:rFonts w:hint="eastAsia" w:ascii="Times New Roman" w:hAnsi="Times New Roman" w:eastAsia="宋体" w:cs="宋体"/>
          <w:i/>
          <w:iCs/>
          <w:color w:val="auto"/>
          <w:szCs w:val="21"/>
          <w:highlight w:val="none"/>
          <w:u w:val="single"/>
          <w:lang w:eastAsia="zh-CN"/>
        </w:rPr>
        <w:t>至少</w:t>
      </w:r>
      <w:r>
        <w:rPr>
          <w:rFonts w:hint="eastAsia" w:ascii="Times New Roman" w:hAnsi="Times New Roman" w:eastAsia="宋体" w:cs="宋体"/>
          <w:i/>
          <w:iCs/>
          <w:color w:val="auto"/>
          <w:szCs w:val="21"/>
          <w:highlight w:val="none"/>
          <w:u w:val="single"/>
          <w:lang w:val="en-US" w:eastAsia="zh-CN"/>
        </w:rPr>
        <w:t>1年（提供承诺函原件加盖投标人公章）</w:t>
      </w:r>
    </w:p>
    <w:p>
      <w:pPr>
        <w:pageBreakBefore w:val="0"/>
        <w:kinsoku/>
        <w:wordWrap/>
        <w:overflowPunct/>
        <w:topLinePunct w:val="0"/>
        <w:autoSpaceDE/>
        <w:autoSpaceDN/>
        <w:bidi w:val="0"/>
        <w:spacing w:line="360" w:lineRule="auto"/>
        <w:ind w:firstLine="422" w:firstLineChars="200"/>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rPr>
        <w:t>二、</w:t>
      </w:r>
      <w:r>
        <w:rPr>
          <w:rFonts w:hint="eastAsia" w:cs="宋体"/>
          <w:b/>
          <w:color w:val="auto"/>
          <w:szCs w:val="21"/>
          <w:highlight w:val="none"/>
          <w:lang w:eastAsia="zh-CN"/>
        </w:rPr>
        <w:t>磁吸门帘</w:t>
      </w:r>
      <w:r>
        <w:rPr>
          <w:rFonts w:hint="eastAsia" w:ascii="Times New Roman" w:hAnsi="Times New Roman" w:eastAsia="宋体" w:cs="宋体"/>
          <w:b/>
          <w:color w:val="auto"/>
          <w:szCs w:val="21"/>
          <w:highlight w:val="none"/>
        </w:rPr>
        <w:t>等材质技术参数</w:t>
      </w:r>
      <w:bookmarkStart w:id="4" w:name="_GoBack"/>
      <w:bookmarkEnd w:id="4"/>
    </w:p>
    <w:tbl>
      <w:tblPr>
        <w:tblStyle w:val="17"/>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5524"/>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jc w:val="center"/>
              <w:rPr>
                <w:rFonts w:ascii="宋体" w:hAnsi="宋体"/>
                <w:kern w:val="0"/>
                <w:sz w:val="20"/>
              </w:rPr>
            </w:pPr>
            <w:r>
              <w:rPr>
                <w:rFonts w:hint="eastAsia" w:ascii="宋体" w:hAnsi="宋体"/>
                <w:kern w:val="0"/>
                <w:sz w:val="20"/>
              </w:rPr>
              <w:t>名称</w:t>
            </w:r>
          </w:p>
        </w:tc>
        <w:tc>
          <w:tcPr>
            <w:tcW w:w="5524" w:type="dxa"/>
            <w:vAlign w:val="center"/>
          </w:tcPr>
          <w:p>
            <w:pPr>
              <w:jc w:val="center"/>
              <w:rPr>
                <w:rFonts w:ascii="宋体" w:hAnsi="宋体"/>
                <w:kern w:val="0"/>
                <w:sz w:val="20"/>
              </w:rPr>
            </w:pPr>
            <w:r>
              <w:rPr>
                <w:rFonts w:hint="eastAsia" w:ascii="宋体" w:hAnsi="宋体"/>
                <w:kern w:val="0"/>
                <w:sz w:val="20"/>
              </w:rPr>
              <w:t>技术参数要求</w:t>
            </w:r>
          </w:p>
        </w:tc>
        <w:tc>
          <w:tcPr>
            <w:tcW w:w="3575" w:type="dxa"/>
            <w:vAlign w:val="center"/>
          </w:tcPr>
          <w:p>
            <w:pPr>
              <w:jc w:val="center"/>
              <w:rPr>
                <w:rFonts w:ascii="宋体" w:hAnsi="宋体"/>
                <w:kern w:val="0"/>
                <w:sz w:val="20"/>
              </w:rPr>
            </w:pPr>
            <w:r>
              <w:rPr>
                <w:rFonts w:hint="eastAsia" w:ascii="宋体" w:hAnsi="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ind w:firstLine="100" w:firstLineChars="50"/>
              <w:rPr>
                <w:rFonts w:ascii="宋体" w:hAnsi="宋体"/>
                <w:kern w:val="0"/>
                <w:sz w:val="20"/>
              </w:rPr>
            </w:pPr>
            <w:r>
              <w:rPr>
                <w:rFonts w:hint="eastAsia" w:ascii="宋体" w:hAnsi="宋体"/>
                <w:kern w:val="0"/>
                <w:sz w:val="20"/>
                <w:lang w:eastAsia="zh-CN"/>
              </w:rPr>
              <w:t>磁吸</w:t>
            </w:r>
            <w:r>
              <w:rPr>
                <w:rFonts w:hint="eastAsia" w:ascii="宋体" w:hAnsi="宋体"/>
                <w:kern w:val="0"/>
                <w:sz w:val="20"/>
              </w:rPr>
              <w:t>门帘</w:t>
            </w:r>
          </w:p>
        </w:tc>
        <w:tc>
          <w:tcPr>
            <w:tcW w:w="5524" w:type="dxa"/>
            <w:vAlign w:val="center"/>
          </w:tcPr>
          <w:p>
            <w:pPr>
              <w:jc w:val="left"/>
              <w:rPr>
                <w:rFonts w:hint="eastAsia" w:ascii="宋体" w:hAnsi="宋体"/>
                <w:kern w:val="0"/>
                <w:sz w:val="20"/>
              </w:rPr>
            </w:pPr>
            <w:r>
              <w:rPr>
                <w:rFonts w:hint="eastAsia" w:ascii="宋体" w:hAnsi="宋体"/>
                <w:kern w:val="0"/>
                <w:sz w:val="20"/>
              </w:rPr>
              <w:t>1、材质：纯料PVC；</w:t>
            </w:r>
            <w:r>
              <w:rPr>
                <w:rFonts w:hint="eastAsia" w:ascii="宋体" w:hAnsi="宋体"/>
                <w:kern w:val="0"/>
                <w:sz w:val="20"/>
                <w:lang w:val="en-US" w:eastAsia="zh-CN"/>
              </w:rPr>
              <w:t>100%</w:t>
            </w:r>
            <w:r>
              <w:rPr>
                <w:rFonts w:hint="eastAsia" w:ascii="宋体" w:hAnsi="宋体"/>
                <w:kern w:val="0"/>
                <w:sz w:val="20"/>
              </w:rPr>
              <w:t>PVC</w:t>
            </w:r>
            <w:r>
              <w:rPr>
                <w:rFonts w:hint="eastAsia" w:ascii="宋体" w:hAnsi="宋体"/>
                <w:kern w:val="0"/>
                <w:sz w:val="20"/>
                <w:lang w:val="en-US" w:eastAsia="zh-CN"/>
              </w:rPr>
              <w:t>;</w:t>
            </w:r>
            <w:r>
              <w:rPr>
                <w:rFonts w:hint="eastAsia" w:ascii="宋体" w:hAnsi="宋体"/>
                <w:kern w:val="0"/>
                <w:sz w:val="20"/>
              </w:rPr>
              <w:t>色泽正常，无异臭，无不洁物等。</w:t>
            </w:r>
          </w:p>
          <w:p>
            <w:pPr>
              <w:jc w:val="left"/>
            </w:pPr>
            <w:r>
              <w:rPr>
                <w:rFonts w:hint="eastAsia" w:asciiTheme="minorEastAsia" w:hAnsiTheme="minorEastAsia" w:eastAsiaTheme="minorEastAsia"/>
                <w:kern w:val="0"/>
                <w:sz w:val="20"/>
                <w:szCs w:val="20"/>
                <w:lang w:val="en-US" w:eastAsia="zh-CN"/>
              </w:rPr>
              <w:t>2</w:t>
            </w:r>
            <w:r>
              <w:rPr>
                <w:rFonts w:hint="eastAsia" w:asciiTheme="minorEastAsia" w:hAnsiTheme="minorEastAsia" w:eastAsiaTheme="minorEastAsia"/>
                <w:kern w:val="0"/>
                <w:sz w:val="20"/>
                <w:szCs w:val="20"/>
              </w:rPr>
              <w:t>、</w:t>
            </w:r>
            <w:r>
              <w:rPr>
                <w:rFonts w:hint="eastAsia" w:asciiTheme="minorEastAsia" w:hAnsiTheme="minorEastAsia" w:eastAsiaTheme="minorEastAsia"/>
                <w:b/>
                <w:bCs/>
                <w:kern w:val="0"/>
                <w:sz w:val="20"/>
                <w:szCs w:val="20"/>
                <w:lang w:eastAsia="zh-CN"/>
              </w:rPr>
              <w:t>全牛津条封边，</w:t>
            </w:r>
            <w:r>
              <w:rPr>
                <w:rFonts w:hint="eastAsia" w:asciiTheme="minorEastAsia" w:hAnsiTheme="minorEastAsia" w:eastAsiaTheme="minorEastAsia"/>
                <w:b/>
                <w:bCs/>
                <w:kern w:val="0"/>
                <w:sz w:val="20"/>
                <w:szCs w:val="20"/>
                <w:lang w:val="en-US" w:eastAsia="zh-CN"/>
              </w:rPr>
              <w:t>8*10</w:t>
            </w:r>
            <w:r>
              <w:rPr>
                <w:rFonts w:hint="eastAsia" w:ascii="宋体" w:hAnsi="宋体"/>
                <w:b/>
                <w:bCs/>
                <w:kern w:val="0"/>
                <w:sz w:val="20"/>
              </w:rPr>
              <w:t>mm</w:t>
            </w:r>
            <w:r>
              <w:rPr>
                <w:rFonts w:hint="eastAsia" w:ascii="宋体" w:hAnsi="宋体"/>
                <w:b/>
                <w:bCs/>
                <w:kern w:val="0"/>
                <w:sz w:val="20"/>
                <w:lang w:eastAsia="zh-CN"/>
              </w:rPr>
              <w:t>覆膜磁铁</w:t>
            </w:r>
            <w:r>
              <w:rPr>
                <w:rFonts w:hint="eastAsia" w:ascii="宋体" w:hAnsi="宋体"/>
                <w:kern w:val="0"/>
                <w:sz w:val="20"/>
              </w:rPr>
              <w:t>；</w:t>
            </w:r>
            <w:r>
              <w:rPr>
                <w:rFonts w:hint="eastAsia" w:ascii="宋体" w:hAnsi="宋体"/>
                <w:kern w:val="0"/>
                <w:sz w:val="20"/>
                <w:lang w:eastAsia="zh-CN"/>
              </w:rPr>
              <w:t>规格：</w:t>
            </w:r>
            <w:r>
              <w:rPr>
                <w:rFonts w:hint="eastAsia" w:ascii="宋体" w:hAnsi="宋体"/>
                <w:kern w:val="0"/>
                <w:sz w:val="20"/>
                <w:lang w:val="en-US" w:eastAsia="zh-CN"/>
              </w:rPr>
              <w:t>40cm；45cm；50cm；</w:t>
            </w:r>
            <w:r>
              <w:rPr>
                <w:rFonts w:hint="eastAsia" w:ascii="宋体" w:hAnsi="宋体"/>
                <w:b/>
                <w:bCs/>
                <w:kern w:val="0"/>
                <w:sz w:val="20"/>
              </w:rPr>
              <w:t>厚度3mm。</w:t>
            </w:r>
          </w:p>
        </w:tc>
        <w:tc>
          <w:tcPr>
            <w:tcW w:w="3575" w:type="dxa"/>
            <w:vAlign w:val="center"/>
          </w:tcPr>
          <w:p>
            <w:pPr>
              <w:jc w:val="center"/>
              <w:rPr>
                <w:rFonts w:ascii="宋体" w:hAnsi="宋体"/>
                <w:kern w:val="0"/>
                <w:sz w:val="20"/>
              </w:rPr>
            </w:pPr>
            <w:r>
              <w:rPr>
                <w:rFonts w:hint="eastAsia" w:ascii="宋体" w:hAnsi="宋体" w:eastAsia="宋体"/>
                <w:kern w:val="0"/>
                <w:sz w:val="20"/>
                <w:lang w:eastAsia="zh-CN"/>
              </w:rPr>
              <w:drawing>
                <wp:inline distT="0" distB="0" distL="114300" distR="114300">
                  <wp:extent cx="1737995" cy="1211580"/>
                  <wp:effectExtent l="0" t="0" r="14605" b="7620"/>
                  <wp:docPr id="2" name="图片 2" descr="76c9537230a1c226d1740bcc4aaa4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c9537230a1c226d1740bcc4aaa4b1"/>
                          <pic:cNvPicPr>
                            <a:picLocks noChangeAspect="1"/>
                          </pic:cNvPicPr>
                        </pic:nvPicPr>
                        <pic:blipFill>
                          <a:blip r:embed="rId6"/>
                          <a:stretch>
                            <a:fillRect/>
                          </a:stretch>
                        </pic:blipFill>
                        <pic:spPr>
                          <a:xfrm>
                            <a:off x="0" y="0"/>
                            <a:ext cx="1737995" cy="12115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ind w:firstLine="200" w:firstLineChars="100"/>
              <w:rPr>
                <w:rFonts w:hint="eastAsia" w:ascii="宋体" w:hAnsi="宋体" w:eastAsia="宋体"/>
                <w:kern w:val="0"/>
                <w:sz w:val="20"/>
                <w:lang w:val="en-US" w:eastAsia="zh-CN"/>
              </w:rPr>
            </w:pPr>
            <w:r>
              <w:rPr>
                <w:rFonts w:hint="eastAsia" w:ascii="宋体" w:hAnsi="宋体"/>
                <w:kern w:val="0"/>
                <w:sz w:val="20"/>
                <w:lang w:val="en-US" w:eastAsia="zh-CN"/>
              </w:rPr>
              <w:t>P配重</w:t>
            </w:r>
          </w:p>
        </w:tc>
        <w:tc>
          <w:tcPr>
            <w:tcW w:w="5524" w:type="dxa"/>
            <w:vAlign w:val="center"/>
          </w:tcPr>
          <w:p>
            <w:pPr>
              <w:jc w:val="left"/>
              <w:rPr>
                <w:rFonts w:ascii="宋体" w:hAnsi="宋体"/>
                <w:kern w:val="0"/>
                <w:sz w:val="20"/>
              </w:rPr>
            </w:pPr>
            <w:r>
              <w:rPr>
                <w:rFonts w:hint="eastAsia" w:ascii="宋体" w:hAnsi="宋体"/>
                <w:kern w:val="0"/>
                <w:sz w:val="20"/>
              </w:rPr>
              <w:t>1、材质：纯料PVC；</w:t>
            </w:r>
            <w:r>
              <w:rPr>
                <w:rFonts w:hint="eastAsia" w:ascii="宋体" w:hAnsi="宋体"/>
                <w:kern w:val="0"/>
                <w:sz w:val="20"/>
                <w:lang w:val="en-US" w:eastAsia="zh-CN"/>
              </w:rPr>
              <w:t>100%</w:t>
            </w:r>
            <w:r>
              <w:rPr>
                <w:rFonts w:hint="eastAsia" w:ascii="宋体" w:hAnsi="宋体"/>
                <w:kern w:val="0"/>
                <w:sz w:val="20"/>
              </w:rPr>
              <w:t>PVC</w:t>
            </w:r>
            <w:r>
              <w:rPr>
                <w:rFonts w:hint="eastAsia" w:ascii="宋体" w:hAnsi="宋体"/>
                <w:kern w:val="0"/>
                <w:sz w:val="20"/>
                <w:lang w:val="en-US" w:eastAsia="zh-CN"/>
              </w:rPr>
              <w:t>;</w:t>
            </w:r>
            <w:r>
              <w:rPr>
                <w:rFonts w:hint="eastAsia" w:ascii="宋体" w:hAnsi="宋体"/>
                <w:kern w:val="0"/>
                <w:sz w:val="20"/>
                <w:lang w:eastAsia="zh-CN"/>
              </w:rPr>
              <w:t>灰色</w:t>
            </w:r>
            <w:r>
              <w:rPr>
                <w:rFonts w:hint="eastAsia" w:ascii="宋体" w:hAnsi="宋体"/>
                <w:kern w:val="0"/>
                <w:sz w:val="20"/>
              </w:rPr>
              <w:t xml:space="preserve">，无异臭，无不洁物等。 </w:t>
            </w:r>
          </w:p>
          <w:p>
            <w:pPr>
              <w:jc w:val="left"/>
              <w:rPr>
                <w:rFonts w:ascii="宋体" w:hAnsi="宋体"/>
                <w:b w:val="0"/>
                <w:bCs w:val="0"/>
                <w:kern w:val="0"/>
                <w:sz w:val="20"/>
              </w:rPr>
            </w:pPr>
            <w:r>
              <w:rPr>
                <w:rFonts w:hint="eastAsia" w:ascii="宋体" w:hAnsi="宋体"/>
                <w:kern w:val="0"/>
                <w:sz w:val="20"/>
              </w:rPr>
              <w:t>2、</w:t>
            </w:r>
            <w:r>
              <w:rPr>
                <w:rFonts w:hint="eastAsia" w:ascii="宋体" w:hAnsi="宋体"/>
                <w:b w:val="0"/>
                <w:bCs w:val="0"/>
                <w:kern w:val="0"/>
                <w:sz w:val="20"/>
                <w:lang w:eastAsia="zh-CN"/>
              </w:rPr>
              <w:t>与</w:t>
            </w:r>
            <w:r>
              <w:rPr>
                <w:rFonts w:hint="eastAsia" w:ascii="宋体" w:hAnsi="宋体"/>
                <w:b w:val="0"/>
                <w:bCs w:val="0"/>
                <w:kern w:val="0"/>
                <w:sz w:val="20"/>
                <w:lang w:val="en-US" w:eastAsia="zh-CN"/>
              </w:rPr>
              <w:t>PVC门帘同宽，采用热合工艺</w:t>
            </w:r>
            <w:r>
              <w:rPr>
                <w:rFonts w:hint="eastAsia" w:ascii="宋体" w:hAnsi="宋体"/>
                <w:b w:val="0"/>
                <w:bCs w:val="0"/>
                <w:kern w:val="0"/>
                <w:sz w:val="20"/>
              </w:rPr>
              <w:t>。</w:t>
            </w:r>
          </w:p>
          <w:p>
            <w:pPr>
              <w:pStyle w:val="2"/>
              <w:rPr>
                <w:rFonts w:hint="eastAsia" w:asciiTheme="minorEastAsia" w:hAnsiTheme="minorEastAsia" w:eastAsiaTheme="minorEastAsia"/>
                <w:b/>
                <w:sz w:val="20"/>
                <w:szCs w:val="20"/>
              </w:rPr>
            </w:pPr>
          </w:p>
        </w:tc>
        <w:tc>
          <w:tcPr>
            <w:tcW w:w="3575" w:type="dxa"/>
            <w:vAlign w:val="center"/>
          </w:tcPr>
          <w:p>
            <w:pPr>
              <w:jc w:val="center"/>
              <w:rPr>
                <w:rFonts w:ascii="宋体" w:hAnsi="宋体"/>
                <w:kern w:val="0"/>
                <w:sz w:val="20"/>
              </w:rPr>
            </w:pPr>
            <w:r>
              <w:drawing>
                <wp:inline distT="0" distB="0" distL="114300" distR="114300">
                  <wp:extent cx="1974850" cy="1000760"/>
                  <wp:effectExtent l="0" t="0" r="635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974850" cy="10007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jc w:val="center"/>
              <w:rPr>
                <w:rFonts w:ascii="宋体" w:hAnsi="宋体"/>
                <w:kern w:val="0"/>
                <w:sz w:val="18"/>
                <w:szCs w:val="18"/>
              </w:rPr>
            </w:pPr>
            <w:r>
              <w:rPr>
                <w:rFonts w:hint="eastAsia" w:ascii="宋体" w:hAnsi="宋体"/>
                <w:kern w:val="0"/>
                <w:sz w:val="18"/>
                <w:szCs w:val="18"/>
              </w:rPr>
              <w:t>其他要求</w:t>
            </w:r>
          </w:p>
        </w:tc>
        <w:tc>
          <w:tcPr>
            <w:tcW w:w="9099" w:type="dxa"/>
            <w:gridSpan w:val="2"/>
            <w:vAlign w:val="center"/>
          </w:tcPr>
          <w:p>
            <w:pPr>
              <w:numPr>
                <w:ilvl w:val="0"/>
                <w:numId w:val="3"/>
              </w:numPr>
              <w:adjustRightInd w:val="0"/>
              <w:snapToGrid w:val="0"/>
              <w:spacing w:line="440" w:lineRule="exact"/>
              <w:ind w:firstLine="360" w:firstLineChars="200"/>
              <w:contextualSpacing/>
            </w:pPr>
            <w:r>
              <w:rPr>
                <w:rFonts w:hint="eastAsia" w:ascii="宋体" w:hAnsi="宋体"/>
                <w:kern w:val="0"/>
                <w:sz w:val="18"/>
                <w:szCs w:val="18"/>
                <w:lang w:eastAsia="zh-CN"/>
              </w:rPr>
              <w:t>产品品牌厂家推荐</w:t>
            </w:r>
            <w:r>
              <w:rPr>
                <w:rFonts w:hint="eastAsia" w:ascii="宋体" w:hAnsi="宋体"/>
                <w:b/>
                <w:bCs/>
                <w:kern w:val="0"/>
                <w:sz w:val="18"/>
                <w:szCs w:val="18"/>
                <w:lang w:eastAsia="zh-CN"/>
              </w:rPr>
              <w:t>永晟、中盛、欣北</w:t>
            </w:r>
            <w:r>
              <w:rPr>
                <w:rFonts w:hint="eastAsia" w:ascii="宋体" w:hAnsi="宋体"/>
                <w:kern w:val="0"/>
                <w:sz w:val="18"/>
                <w:szCs w:val="18"/>
              </w:rPr>
              <w:t>或不低于以上品牌产品</w:t>
            </w:r>
            <w:r>
              <w:rPr>
                <w:rFonts w:hint="eastAsia" w:ascii="宋体" w:hAnsi="宋体"/>
                <w:kern w:val="0"/>
                <w:sz w:val="18"/>
                <w:szCs w:val="18"/>
                <w:lang w:eastAsia="zh-CN"/>
              </w:rPr>
              <w:t>，</w:t>
            </w:r>
            <w:r>
              <w:rPr>
                <w:rFonts w:hint="eastAsia" w:ascii="宋体" w:hAnsi="宋体"/>
                <w:kern w:val="0"/>
                <w:sz w:val="18"/>
                <w:szCs w:val="18"/>
                <w:lang w:val="en-US" w:eastAsia="zh-CN"/>
              </w:rPr>
              <w:t>非以上品牌产品需提供</w:t>
            </w:r>
            <w:r>
              <w:rPr>
                <w:rFonts w:hint="eastAsia" w:ascii="宋体" w:hAnsi="宋体" w:eastAsia="宋体"/>
                <w:b/>
                <w:sz w:val="20"/>
                <w:szCs w:val="20"/>
                <w:lang w:val="en-US" w:eastAsia="zh-CN"/>
              </w:rPr>
              <w:t>产品</w:t>
            </w:r>
            <w:r>
              <w:rPr>
                <w:rFonts w:hint="eastAsia" w:ascii="宋体" w:hAnsi="宋体" w:eastAsia="宋体"/>
                <w:b/>
                <w:sz w:val="20"/>
                <w:szCs w:val="20"/>
              </w:rPr>
              <w:t>第三方检测机构出具的具有CMA标志的检测报告复印件。</w:t>
            </w:r>
          </w:p>
          <w:p>
            <w:pPr>
              <w:numPr>
                <w:ilvl w:val="0"/>
                <w:numId w:val="3"/>
              </w:numPr>
              <w:adjustRightInd w:val="0"/>
              <w:snapToGrid w:val="0"/>
              <w:spacing w:line="440" w:lineRule="exact"/>
              <w:ind w:firstLine="360" w:firstLineChars="200"/>
              <w:contextualSpacing/>
            </w:pPr>
            <w:r>
              <w:rPr>
                <w:rFonts w:hint="eastAsia" w:ascii="宋体" w:hAnsi="宋体"/>
                <w:kern w:val="0"/>
                <w:sz w:val="18"/>
                <w:szCs w:val="18"/>
                <w:lang w:eastAsia="zh-CN"/>
              </w:rPr>
              <w:t>未提供样品或提供样品不符合文件要求及样品不全的报价文件无效。</w:t>
            </w:r>
          </w:p>
          <w:p>
            <w:pPr>
              <w:numPr>
                <w:ilvl w:val="0"/>
                <w:numId w:val="3"/>
              </w:numPr>
              <w:adjustRightInd w:val="0"/>
              <w:snapToGrid w:val="0"/>
              <w:spacing w:line="440" w:lineRule="exact"/>
              <w:ind w:left="0" w:leftChars="0" w:firstLine="360" w:firstLineChars="200"/>
              <w:contextualSpacing/>
              <w:rPr>
                <w:rFonts w:hint="eastAsia" w:ascii="宋体" w:hAnsi="宋体"/>
                <w:kern w:val="0"/>
                <w:sz w:val="18"/>
                <w:szCs w:val="18"/>
              </w:rPr>
            </w:pPr>
            <w:r>
              <w:rPr>
                <w:rFonts w:hint="eastAsia" w:ascii="宋体" w:hAnsi="宋体"/>
                <w:kern w:val="0"/>
                <w:sz w:val="18"/>
                <w:szCs w:val="18"/>
              </w:rPr>
              <w:t>供货前按技术参数要求提供原材料样品，并在指定的第三方检测机构对样品进行检测，相关检测费用由供货方承担。报价时请予以考虑。如果不能满足要求则视为无效报价，将在报价结果中顺延，直至满足要求为止。供应商在签订合同后需按要求打样确认同意后方可批量生产。</w:t>
            </w:r>
          </w:p>
          <w:p>
            <w:pPr>
              <w:jc w:val="center"/>
              <w:rPr>
                <w:rFonts w:ascii="宋体" w:hAnsi="宋体"/>
                <w:kern w:val="0"/>
                <w:sz w:val="18"/>
                <w:szCs w:val="18"/>
              </w:rPr>
            </w:pPr>
          </w:p>
        </w:tc>
      </w:tr>
    </w:tbl>
    <w:p>
      <w:pPr>
        <w:pageBreakBefore w:val="0"/>
        <w:kinsoku/>
        <w:wordWrap/>
        <w:overflowPunct/>
        <w:topLinePunct w:val="0"/>
        <w:autoSpaceDE/>
        <w:autoSpaceDN/>
        <w:bidi w:val="0"/>
        <w:spacing w:line="360" w:lineRule="auto"/>
        <w:ind w:firstLine="422" w:firstLineChars="200"/>
        <w:rPr>
          <w:rFonts w:ascii="Times New Roman" w:hAnsi="Times New Roman" w:eastAsia="宋体" w:cs="宋体"/>
          <w:color w:val="auto"/>
          <w:szCs w:val="21"/>
          <w:highlight w:val="none"/>
        </w:rPr>
      </w:pPr>
      <w:r>
        <w:rPr>
          <w:rFonts w:hint="eastAsia" w:ascii="Times New Roman" w:hAnsi="Times New Roman" w:eastAsia="宋体" w:cs="宋体"/>
          <w:b/>
          <w:color w:val="auto"/>
          <w:szCs w:val="21"/>
          <w:highlight w:val="none"/>
        </w:rPr>
        <w:t>三、样品</w:t>
      </w:r>
    </w:p>
    <w:p>
      <w:pPr>
        <w:pageBreakBefore w:val="0"/>
        <w:kinsoku/>
        <w:wordWrap/>
        <w:overflowPunct/>
        <w:topLinePunct w:val="0"/>
        <w:autoSpaceDE/>
        <w:autoSpaceDN/>
        <w:bidi w:val="0"/>
        <w:adjustRightInd w:val="0"/>
        <w:snapToGrid w:val="0"/>
        <w:spacing w:line="360" w:lineRule="auto"/>
        <w:ind w:firstLine="422" w:firstLineChars="200"/>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投标人送标时需按如下尺寸提供一套样品：</w:t>
      </w:r>
    </w:p>
    <w:p>
      <w:pPr>
        <w:pageBreakBefore w:val="0"/>
        <w:kinsoku/>
        <w:wordWrap/>
        <w:overflowPunct/>
        <w:topLinePunct w:val="0"/>
        <w:autoSpaceDE/>
        <w:autoSpaceDN/>
        <w:bidi w:val="0"/>
        <w:adjustRightInd w:val="0"/>
        <w:snapToGrid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cs="宋体"/>
          <w:color w:val="auto"/>
          <w:szCs w:val="21"/>
          <w:highlight w:val="none"/>
          <w:lang w:eastAsia="zh-CN"/>
        </w:rPr>
        <w:t>磁吸门帘</w:t>
      </w:r>
      <w:r>
        <w:rPr>
          <w:rFonts w:hint="eastAsia" w:ascii="Times New Roman" w:hAnsi="Times New Roman" w:eastAsia="宋体" w:cs="宋体"/>
          <w:color w:val="auto"/>
          <w:szCs w:val="21"/>
          <w:highlight w:val="none"/>
        </w:rPr>
        <w:t>（</w:t>
      </w:r>
      <w:r>
        <w:rPr>
          <w:rFonts w:hint="eastAsia" w:ascii="宋体" w:hAnsi="宋体" w:eastAsia="宋体" w:cs="宋体"/>
          <w:color w:val="auto"/>
          <w:szCs w:val="21"/>
          <w:highlight w:val="none"/>
        </w:rPr>
        <w:t>≧</w:t>
      </w:r>
      <w:r>
        <w:rPr>
          <w:rFonts w:hint="eastAsia" w:cs="宋体"/>
          <w:color w:val="auto"/>
          <w:szCs w:val="21"/>
          <w:highlight w:val="none"/>
          <w:lang w:val="en-US" w:eastAsia="zh-CN"/>
        </w:rPr>
        <w:t>40</w:t>
      </w:r>
      <w:r>
        <w:rPr>
          <w:rFonts w:hint="eastAsia" w:ascii="Times New Roman" w:hAnsi="Times New Roman" w:eastAsia="宋体" w:cs="宋体"/>
          <w:color w:val="auto"/>
          <w:szCs w:val="21"/>
          <w:highlight w:val="none"/>
        </w:rPr>
        <w:t>cm*</w:t>
      </w:r>
      <w:r>
        <w:rPr>
          <w:rFonts w:hint="eastAsia" w:cs="宋体"/>
          <w:color w:val="auto"/>
          <w:szCs w:val="21"/>
          <w:highlight w:val="none"/>
          <w:lang w:val="en-US" w:eastAsia="zh-CN"/>
        </w:rPr>
        <w:t>4</w:t>
      </w:r>
      <w:r>
        <w:rPr>
          <w:rFonts w:hint="eastAsia" w:ascii="Times New Roman" w:hAnsi="Times New Roman" w:eastAsia="宋体" w:cs="宋体"/>
          <w:color w:val="auto"/>
          <w:szCs w:val="21"/>
          <w:highlight w:val="none"/>
        </w:rPr>
        <w:t>0cm）</w:t>
      </w:r>
      <w:r>
        <w:rPr>
          <w:rFonts w:hint="eastAsia" w:cs="宋体"/>
          <w:color w:val="auto"/>
          <w:szCs w:val="21"/>
          <w:highlight w:val="none"/>
          <w:lang w:eastAsia="zh-CN"/>
        </w:rPr>
        <w:t>（</w:t>
      </w:r>
      <w:r>
        <w:rPr>
          <w:rFonts w:hint="eastAsia" w:cs="宋体"/>
          <w:b/>
          <w:bCs/>
          <w:color w:val="auto"/>
          <w:szCs w:val="21"/>
          <w:highlight w:val="none"/>
          <w:lang w:eastAsia="zh-CN"/>
        </w:rPr>
        <w:t>含全牛津大磁条及配重</w:t>
      </w:r>
      <w:r>
        <w:rPr>
          <w:rFonts w:hint="eastAsia" w:cs="宋体"/>
          <w:color w:val="auto"/>
          <w:szCs w:val="21"/>
          <w:highlight w:val="none"/>
          <w:lang w:eastAsia="zh-CN"/>
        </w:rPr>
        <w:t>）</w:t>
      </w:r>
      <w:r>
        <w:rPr>
          <w:rFonts w:hint="eastAsia" w:ascii="Times New Roman" w:hAnsi="Times New Roman" w:eastAsia="宋体" w:cs="宋体"/>
          <w:color w:val="auto"/>
          <w:szCs w:val="21"/>
          <w:highlight w:val="none"/>
        </w:rPr>
        <w:t>；</w:t>
      </w:r>
    </w:p>
    <w:p>
      <w:pPr>
        <w:pageBreakBefore w:val="0"/>
        <w:kinsoku/>
        <w:wordWrap/>
        <w:overflowPunct/>
        <w:topLinePunct w:val="0"/>
        <w:autoSpaceDE/>
        <w:autoSpaceDN/>
        <w:bidi w:val="0"/>
        <w:adjustRightInd w:val="0"/>
        <w:snapToGrid w:val="0"/>
        <w:spacing w:line="360" w:lineRule="auto"/>
        <w:ind w:firstLine="420"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eastAsia="zh-CN"/>
        </w:rPr>
        <w:t>轨道</w:t>
      </w:r>
      <w:r>
        <w:rPr>
          <w:rFonts w:hint="eastAsia" w:ascii="Times New Roman" w:hAnsi="Times New Roman" w:eastAsia="宋体" w:cs="宋体"/>
          <w:color w:val="auto"/>
          <w:szCs w:val="21"/>
          <w:highlight w:val="none"/>
        </w:rPr>
        <w:t>（</w:t>
      </w:r>
      <w:r>
        <w:rPr>
          <w:rFonts w:hint="eastAsia" w:ascii="宋体" w:hAnsi="宋体" w:eastAsia="宋体" w:cs="宋体"/>
          <w:color w:val="auto"/>
          <w:szCs w:val="21"/>
          <w:highlight w:val="none"/>
        </w:rPr>
        <w:t>≧</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0cm）；</w:t>
      </w:r>
    </w:p>
    <w:p>
      <w:pPr>
        <w:pageBreakBefore w:val="0"/>
        <w:kinsoku/>
        <w:wordWrap/>
        <w:overflowPunct/>
        <w:topLinePunct w:val="0"/>
        <w:autoSpaceDE/>
        <w:autoSpaceDN/>
        <w:bidi w:val="0"/>
        <w:spacing w:line="360" w:lineRule="auto"/>
        <w:ind w:firstLine="422" w:firstLineChars="200"/>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注：1.所有样品不得有商品标签、厂家名称等标识记号。样品一律封装，未中标单位样品不退回。</w:t>
      </w:r>
    </w:p>
    <w:p>
      <w:pPr>
        <w:pageBreakBefore w:val="0"/>
        <w:kinsoku/>
        <w:wordWrap/>
        <w:overflowPunct/>
        <w:topLinePunct w:val="0"/>
        <w:autoSpaceDE/>
        <w:autoSpaceDN/>
        <w:bidi w:val="0"/>
        <w:spacing w:line="360" w:lineRule="auto"/>
        <w:ind w:firstLine="422" w:firstLineChars="200"/>
        <w:rPr>
          <w:rFonts w:hint="eastAsia"/>
          <w:b/>
          <w:bCs/>
          <w:snapToGrid w:val="0"/>
        </w:rPr>
      </w:pPr>
      <w:r>
        <w:rPr>
          <w:rFonts w:hint="eastAsia" w:ascii="Times New Roman" w:hAnsi="Times New Roman" w:eastAsia="宋体" w:cs="宋体"/>
          <w:b/>
          <w:color w:val="auto"/>
          <w:szCs w:val="21"/>
          <w:highlight w:val="none"/>
        </w:rPr>
        <w:t>2.中标单位的样品封存作为验收的参照，后期供货产品应与样品一致，否则视为违约，</w:t>
      </w:r>
      <w:r>
        <w:rPr>
          <w:rFonts w:hint="eastAsia" w:ascii="Times New Roman" w:hAnsi="Times New Roman" w:eastAsia="宋体" w:cs="宋体"/>
          <w:b/>
          <w:color w:val="auto"/>
          <w:szCs w:val="21"/>
          <w:highlight w:val="none"/>
          <w:lang w:eastAsia="zh-CN"/>
        </w:rPr>
        <w:t>采购人</w:t>
      </w:r>
      <w:r>
        <w:rPr>
          <w:rFonts w:hint="eastAsia" w:ascii="Times New Roman" w:hAnsi="Times New Roman" w:eastAsia="宋体" w:cs="宋体"/>
          <w:b/>
          <w:color w:val="auto"/>
          <w:szCs w:val="21"/>
          <w:highlight w:val="none"/>
        </w:rPr>
        <w:t>有权解除合同并没收履约保证金。</w:t>
      </w:r>
    </w:p>
    <w:p>
      <w:pPr>
        <w:pStyle w:val="14"/>
        <w:shd w:val="clear" w:color="auto" w:fill="FFFFFF"/>
        <w:spacing w:before="0" w:beforeAutospacing="0" w:after="0" w:afterAutospacing="0"/>
        <w:rPr>
          <w:rFonts w:hint="eastAsia"/>
          <w:b/>
          <w:bCs/>
          <w:snapToGrid w:val="0"/>
        </w:rPr>
      </w:pPr>
      <w:r>
        <w:rPr>
          <w:rFonts w:hint="eastAsia"/>
          <w:b/>
          <w:bCs/>
          <w:snapToGrid w:val="0"/>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36"/>
          <w:szCs w:val="36"/>
        </w:rPr>
      </w:pPr>
      <w:r>
        <w:rPr>
          <w:rFonts w:hint="eastAsia" w:ascii="宋体" w:hAnsi="宋体"/>
          <w:sz w:val="24"/>
        </w:rPr>
        <w:t>3.4其他服务。</w:t>
      </w:r>
    </w:p>
    <w:p>
      <w:pPr>
        <w:rPr>
          <w:rFonts w:hint="eastAsia" w:ascii="宋体" w:hAnsi="宋体"/>
          <w:b/>
          <w:sz w:val="36"/>
          <w:szCs w:val="36"/>
        </w:rPr>
      </w:pPr>
      <w:r>
        <w:rPr>
          <w:rFonts w:hint="eastAsia" w:ascii="宋体" w:hAnsi="宋体"/>
          <w:b/>
          <w:sz w:val="36"/>
          <w:szCs w:val="36"/>
        </w:rPr>
        <w:br w:type="page"/>
      </w:r>
    </w:p>
    <w:p>
      <w:pPr>
        <w:jc w:val="center"/>
        <w:rPr>
          <w:rFonts w:hint="eastAsia" w:ascii="宋体" w:hAnsi="宋体"/>
          <w:b/>
          <w:sz w:val="36"/>
          <w:szCs w:val="36"/>
        </w:rPr>
      </w:pPr>
      <w:r>
        <w:rPr>
          <w:rFonts w:hint="eastAsia" w:ascii="宋体" w:hAnsi="宋体"/>
          <w:b/>
          <w:sz w:val="36"/>
          <w:szCs w:val="36"/>
        </w:rPr>
        <w:t>投标文件格式</w:t>
      </w:r>
    </w:p>
    <w:p>
      <w:pPr>
        <w:rPr>
          <w:rFonts w:hint="eastAsia" w:ascii="宋体" w:hAnsi="宋体"/>
          <w:b/>
          <w:sz w:val="32"/>
          <w:szCs w:val="32"/>
        </w:rPr>
      </w:pPr>
    </w:p>
    <w:p>
      <w:pPr>
        <w:pStyle w:val="15"/>
        <w:ind w:firstLine="0"/>
      </w:pPr>
    </w:p>
    <w:p>
      <w:pPr>
        <w:jc w:val="center"/>
        <w:rPr>
          <w:rFonts w:hint="eastAsia" w:ascii="宋体" w:hAnsi="宋体"/>
          <w:b/>
          <w:bCs/>
          <w:sz w:val="36"/>
          <w:szCs w:val="36"/>
        </w:rPr>
      </w:pPr>
      <w:r>
        <w:rPr>
          <w:rFonts w:hint="eastAsia" w:ascii="宋体" w:hAnsi="宋体"/>
          <w:b/>
          <w:bCs/>
          <w:sz w:val="36"/>
          <w:szCs w:val="36"/>
        </w:rPr>
        <w:t>投标文件</w:t>
      </w:r>
    </w:p>
    <w:p>
      <w:pPr>
        <w:pStyle w:val="15"/>
        <w:ind w:firstLine="0"/>
      </w:pPr>
    </w:p>
    <w:p>
      <w:pPr>
        <w:rPr>
          <w:rFonts w:hint="eastAsia" w:ascii="宋体" w:hAnsi="宋体"/>
          <w:u w:val="single"/>
        </w:rPr>
      </w:pPr>
    </w:p>
    <w:p>
      <w:pPr>
        <w:rPr>
          <w:rFonts w:hint="eastAsia" w:ascii="宋体" w:hAnsi="宋体"/>
          <w:u w:val="single"/>
        </w:rPr>
      </w:pPr>
    </w:p>
    <w:p>
      <w:pPr>
        <w:rPr>
          <w:rFonts w:hint="eastAsia" w:ascii="宋体" w:hAnsi="宋体"/>
          <w:sz w:val="30"/>
          <w:u w:val="single"/>
        </w:rPr>
      </w:pPr>
    </w:p>
    <w:p>
      <w:pPr>
        <w:rPr>
          <w:rFonts w:hint="eastAsia" w:ascii="宋体" w:hAnsi="宋体"/>
          <w:sz w:val="30"/>
          <w:u w:val="single"/>
        </w:rPr>
      </w:pPr>
    </w:p>
    <w:p>
      <w:pPr>
        <w:rPr>
          <w:rFonts w:hint="eastAsia" w:ascii="宋体" w:hAnsi="宋体"/>
          <w:sz w:val="30"/>
          <w:u w:val="single"/>
        </w:rPr>
      </w:pPr>
    </w:p>
    <w:p>
      <w:pPr>
        <w:spacing w:line="400" w:lineRule="exact"/>
        <w:rPr>
          <w:rFonts w:hint="eastAsia"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hint="eastAsia"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hint="eastAsia" w:ascii="宋体" w:hAnsi="宋体"/>
          <w:color w:val="000000"/>
          <w:szCs w:val="21"/>
          <w:u w:val="single"/>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autoSpaceDE w:val="0"/>
        <w:autoSpaceDN w:val="0"/>
        <w:jc w:val="center"/>
        <w:rPr>
          <w:rFonts w:hint="eastAsia" w:ascii="宋体" w:hAnsi="宋体" w:cs="宋体"/>
          <w:b/>
          <w:sz w:val="36"/>
          <w:szCs w:val="36"/>
        </w:rPr>
      </w:pPr>
      <w:r>
        <w:rPr>
          <w:rFonts w:hint="eastAsia" w:ascii="宋体" w:hAnsi="宋体" w:cs="宋体"/>
          <w:b/>
          <w:sz w:val="36"/>
          <w:szCs w:val="36"/>
        </w:rPr>
        <w:t>（一）投 标 确 认 函</w:t>
      </w:r>
    </w:p>
    <w:p>
      <w:pPr>
        <w:rPr>
          <w:rFonts w:hint="eastAsia" w:ascii="仿宋_GB2312" w:hAnsi="宋体" w:eastAsia="仿宋_GB2312"/>
          <w:sz w:val="32"/>
          <w:szCs w:val="32"/>
          <w:u w:val="single"/>
        </w:rPr>
      </w:pPr>
    </w:p>
    <w:p>
      <w:pPr>
        <w:autoSpaceDE w:val="0"/>
        <w:autoSpaceDN w:val="0"/>
        <w:snapToGrid w:val="0"/>
        <w:spacing w:line="360" w:lineRule="auto"/>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东西区磁吸门帘采购项目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hint="eastAsia" w:ascii="宋体" w:hAnsi="宋体" w:cs="宋体"/>
          <w:sz w:val="24"/>
        </w:rPr>
      </w:pPr>
    </w:p>
    <w:p>
      <w:pPr>
        <w:jc w:val="left"/>
        <w:rPr>
          <w:rFonts w:hint="eastAsia" w:ascii="宋体" w:hAnsi="宋体" w:cs="宋体"/>
          <w:sz w:val="24"/>
        </w:rPr>
      </w:pPr>
    </w:p>
    <w:p>
      <w:pPr>
        <w:pStyle w:val="15"/>
        <w:ind w:firstLine="0"/>
        <w:rPr>
          <w:rFonts w:hint="eastAsia" w:ascii="宋体" w:hAnsi="宋体" w:cs="宋体"/>
          <w:sz w:val="24"/>
        </w:rPr>
      </w:pP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2025年 月 日</w:t>
      </w:r>
    </w:p>
    <w:p>
      <w:pPr>
        <w:snapToGrid w:val="0"/>
        <w:spacing w:line="440" w:lineRule="exact"/>
        <w:contextualSpacing/>
        <w:rPr>
          <w:rFonts w:hint="eastAsia"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hint="eastAsia" w:ascii="宋体" w:hAnsi="宋体" w:cs="楷体"/>
          <w:sz w:val="24"/>
        </w:rPr>
      </w:pP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单位名称</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单位地址</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法定代表人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单位电话</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sz w:val="24"/>
              </w:rPr>
            </w:pPr>
            <w:r>
              <w:rPr>
                <w:rFonts w:ascii="宋体" w:hAnsi="宋体"/>
                <w:sz w:val="24"/>
              </w:rPr>
              <w:t>项目联系人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邮    箱</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sz w:val="24"/>
              </w:rPr>
            </w:pPr>
            <w:r>
              <w:rPr>
                <w:rFonts w:ascii="宋体" w:hAnsi="宋体"/>
                <w:sz w:val="24"/>
              </w:rPr>
              <w:t>联系人电话</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联系人手机</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hint="eastAsia" w:ascii="宋体" w:hAnsi="宋体"/>
                <w:sz w:val="24"/>
              </w:rPr>
            </w:pPr>
          </w:p>
        </w:tc>
      </w:tr>
    </w:tbl>
    <w:p>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hint="eastAsia" w:ascii="宋体" w:hAnsi="宋体" w:cs="宋体"/>
          <w:b/>
          <w:sz w:val="28"/>
          <w:szCs w:val="28"/>
        </w:rPr>
      </w:pPr>
    </w:p>
    <w:p>
      <w:pPr>
        <w:pStyle w:val="15"/>
        <w:rPr>
          <w:rFonts w:hint="eastAsia" w:ascii="宋体" w:hAnsi="宋体" w:cs="宋体"/>
          <w:sz w:val="28"/>
          <w:szCs w:val="28"/>
        </w:rPr>
      </w:pPr>
    </w:p>
    <w:p>
      <w:pPr>
        <w:pStyle w:val="4"/>
        <w:ind w:left="0" w:left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hint="eastAsia" w:ascii="宋体" w:hAnsi="宋体"/>
          <w:b/>
          <w:bCs/>
          <w:szCs w:val="21"/>
        </w:rPr>
      </w:pPr>
    </w:p>
    <w:p>
      <w:pPr>
        <w:spacing w:after="240" w:afterLines="100"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64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rPr>
          <w:rFonts w:hint="eastAsia" w:ascii="宋体" w:hAnsi="宋体"/>
          <w:kern w:val="0"/>
          <w:sz w:val="36"/>
          <w:szCs w:val="36"/>
        </w:rPr>
      </w:pPr>
    </w:p>
    <w:p/>
    <w:p>
      <w:pPr>
        <w:pStyle w:val="13"/>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hint="eastAsia" w:ascii="宋体" w:hAnsi="宋体"/>
          <w:sz w:val="24"/>
        </w:rPr>
      </w:pP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contextualSpacing/>
        <w:rPr>
          <w:rFonts w:hint="eastAsia" w:ascii="宋体" w:hAnsi="宋体"/>
          <w:sz w:val="22"/>
        </w:rPr>
      </w:pPr>
    </w:p>
    <w:p>
      <w:pPr>
        <w:spacing w:line="340" w:lineRule="exact"/>
        <w:jc w:val="left"/>
        <w:rPr>
          <w:rFonts w:hint="eastAsia" w:ascii="宋体" w:hAnsi="宋体"/>
          <w:b/>
          <w:sz w:val="32"/>
        </w:rPr>
      </w:pPr>
    </w:p>
    <w:p>
      <w:pPr>
        <w:adjustRightInd w:val="0"/>
        <w:snapToGrid w:val="0"/>
        <w:spacing w:line="440" w:lineRule="exact"/>
        <w:contextualSpacing/>
        <w:rPr>
          <w:rFonts w:hint="eastAsia" w:ascii="宋体" w:hAnsi="宋体"/>
        </w:rPr>
      </w:pPr>
    </w:p>
    <w:p>
      <w:pPr>
        <w:pStyle w:val="4"/>
        <w:rPr>
          <w:rFonts w:hint="eastAsia" w:ascii="宋体" w:hAnsi="宋体"/>
        </w:rPr>
      </w:pPr>
    </w:p>
    <w:p>
      <w:pPr>
        <w:rPr>
          <w:rFonts w:hint="eastAsia" w:ascii="宋体" w:hAnsi="宋体"/>
        </w:rPr>
      </w:pPr>
    </w:p>
    <w:p>
      <w:pPr>
        <w:pStyle w:val="4"/>
      </w:pPr>
    </w:p>
    <w:p>
      <w:pPr>
        <w:adjustRightInd w:val="0"/>
        <w:snapToGrid w:val="0"/>
        <w:spacing w:line="440" w:lineRule="exact"/>
        <w:contextualSpacing/>
        <w:rPr>
          <w:rFonts w:hint="eastAsia" w:ascii="宋体" w:hAnsi="宋体"/>
        </w:rPr>
      </w:pPr>
    </w:p>
    <w:p>
      <w:pPr>
        <w:spacing w:line="340" w:lineRule="exact"/>
        <w:jc w:val="left"/>
      </w:pPr>
    </w:p>
    <w:p>
      <w:pPr>
        <w:spacing w:line="340" w:lineRule="exact"/>
        <w:jc w:val="left"/>
        <w:rPr>
          <w:rFonts w:hint="eastAsia" w:ascii="宋体" w:hAnsi="宋体"/>
          <w:b/>
          <w:sz w:val="36"/>
          <w:szCs w:val="36"/>
        </w:rPr>
      </w:pPr>
    </w:p>
    <w:p>
      <w:pPr>
        <w:spacing w:line="340" w:lineRule="exact"/>
        <w:jc w:val="center"/>
        <w:rPr>
          <w:rFonts w:hint="eastAsia" w:ascii="宋体" w:hAnsi="宋体"/>
          <w:b/>
          <w:sz w:val="36"/>
          <w:szCs w:val="36"/>
        </w:rPr>
      </w:pPr>
      <w:r>
        <w:rPr>
          <w:rFonts w:hint="eastAsia" w:ascii="宋体" w:hAnsi="宋体"/>
          <w:b/>
          <w:sz w:val="36"/>
          <w:szCs w:val="36"/>
        </w:rPr>
        <w:t>（六）投标报价表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sz w:val="32"/>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hint="eastAsia" w:ascii="宋体" w:hAnsi="宋体"/>
          <w:b/>
          <w:sz w:val="36"/>
          <w:szCs w:val="36"/>
        </w:rPr>
      </w:pPr>
      <w:r>
        <w:rPr>
          <w:rFonts w:hint="eastAsia" w:ascii="宋体" w:hAnsi="宋体"/>
          <w:b/>
          <w:sz w:val="36"/>
          <w:szCs w:val="36"/>
        </w:rPr>
        <w:t>（七）投标分项报价表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hint="eastAsia" w:ascii="宋体" w:hAnsi="宋体" w:cs="宋体"/>
          <w:bCs/>
          <w:snapToGrid w:val="0"/>
          <w:kern w:val="0"/>
          <w:sz w:val="24"/>
        </w:rPr>
      </w:pPr>
    </w:p>
    <w:p>
      <w:pPr>
        <w:pStyle w:val="4"/>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cs="宋体"/>
          <w:b/>
          <w:bCs/>
          <w:szCs w:val="21"/>
        </w:rPr>
      </w:pPr>
      <w:r>
        <w:rPr>
          <w:rFonts w:hint="eastAsia" w:ascii="宋体" w:hAnsi="宋体"/>
          <w:b/>
          <w:sz w:val="36"/>
          <w:szCs w:val="36"/>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东西区磁吸门帘采购项目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rPr>
        <w:t>订单编号：</w:t>
      </w:r>
      <w:r>
        <w:rPr>
          <w:rFonts w:hint="eastAsia" w:hAnsi="宋体" w:cs="宋体"/>
          <w:b/>
          <w:bCs/>
          <w:sz w:val="24"/>
        </w:rPr>
        <w:t>YDFYXJ-</w:t>
      </w:r>
      <w:r>
        <w:rPr>
          <w:rFonts w:hint="eastAsia" w:hAnsi="宋体" w:cs="宋体"/>
          <w:b/>
          <w:bCs/>
          <w:sz w:val="24"/>
          <w:lang w:eastAsia="zh-CN"/>
        </w:rPr>
        <w:t>2025016</w:t>
      </w:r>
    </w:p>
    <w:p>
      <w:pPr>
        <w:adjustRightInd w:val="0"/>
        <w:snapToGrid w:val="0"/>
        <w:spacing w:line="440" w:lineRule="exact"/>
        <w:contextualSpacing/>
        <w:rPr>
          <w:rFonts w:hint="eastAsia" w:ascii="宋体" w:hAnsi="宋体" w:cs="宋体"/>
          <w:b/>
          <w:sz w:val="24"/>
        </w:rPr>
      </w:pPr>
      <w:r>
        <w:rPr>
          <w:rFonts w:hint="eastAsia" w:ascii="宋体" w:hAnsi="宋体" w:cs="宋体"/>
          <w:sz w:val="24"/>
        </w:rPr>
        <w:t>采购方：</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rPr>
        <w:t>供货方：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序号</w:t>
            </w:r>
          </w:p>
        </w:tc>
        <w:tc>
          <w:tcPr>
            <w:tcW w:w="1797"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商品/服务名称</w:t>
            </w:r>
          </w:p>
        </w:tc>
        <w:tc>
          <w:tcPr>
            <w:tcW w:w="1478"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型号及配置</w:t>
            </w:r>
          </w:p>
        </w:tc>
        <w:tc>
          <w:tcPr>
            <w:tcW w:w="72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单位</w:t>
            </w:r>
          </w:p>
        </w:tc>
        <w:tc>
          <w:tcPr>
            <w:tcW w:w="78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数量</w:t>
            </w:r>
          </w:p>
        </w:tc>
        <w:tc>
          <w:tcPr>
            <w:tcW w:w="919"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单价（元）</w:t>
            </w:r>
          </w:p>
        </w:tc>
        <w:tc>
          <w:tcPr>
            <w:tcW w:w="1045"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总价（元）</w:t>
            </w:r>
          </w:p>
        </w:tc>
        <w:tc>
          <w:tcPr>
            <w:tcW w:w="966"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1</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2</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备注：</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1、订单要求：</w:t>
            </w:r>
          </w:p>
          <w:p>
            <w:pPr>
              <w:adjustRightInd w:val="0"/>
              <w:snapToGrid w:val="0"/>
              <w:spacing w:line="340" w:lineRule="exact"/>
              <w:ind w:firstLine="480" w:firstLineChars="200"/>
              <w:contextualSpacing/>
              <w:jc w:val="left"/>
              <w:rPr>
                <w:rFonts w:hint="eastAsia" w:ascii="宋体" w:hAnsi="宋体"/>
                <w:sz w:val="24"/>
              </w:rPr>
            </w:pPr>
          </w:p>
          <w:p>
            <w:pPr>
              <w:adjustRightInd w:val="0"/>
              <w:snapToGrid w:val="0"/>
              <w:spacing w:line="340" w:lineRule="exact"/>
              <w:ind w:firstLine="480" w:firstLineChars="200"/>
              <w:contextualSpacing/>
              <w:rPr>
                <w:rFonts w:hint="eastAsia"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560" w:firstLineChars="200"/>
              <w:contextualSpacing/>
            </w:pPr>
            <w:r>
              <w:rPr>
                <w:rFonts w:hint="eastAsia" w:ascii="宋体" w:hAnsi="宋体"/>
                <w:bCs/>
                <w:spacing w:val="20"/>
                <w:sz w:val="24"/>
              </w:rPr>
              <w:t>3、</w:t>
            </w:r>
            <w:r>
              <w:rPr>
                <w:rFonts w:hint="eastAsia" w:hAnsi="宋体"/>
                <w:sz w:val="24"/>
              </w:rPr>
              <w:t>付款方式为按甲方要求完成</w:t>
            </w:r>
            <w:r>
              <w:rPr>
                <w:rFonts w:hint="eastAsia" w:hAnsi="宋体"/>
                <w:sz w:val="24"/>
                <w:lang w:val="en-US" w:eastAsia="zh-CN"/>
              </w:rPr>
              <w:t>东西区门帘安装</w:t>
            </w:r>
            <w:r>
              <w:rPr>
                <w:rFonts w:hint="eastAsia" w:hAnsi="宋体"/>
                <w:sz w:val="24"/>
              </w:rPr>
              <w:t>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pPr>
              <w:adjustRightInd w:val="0"/>
              <w:snapToGrid w:val="0"/>
              <w:spacing w:line="340" w:lineRule="exact"/>
              <w:ind w:firstLine="560" w:firstLineChars="200"/>
              <w:contextualSpacing/>
              <w:rPr>
                <w:rFonts w:hint="eastAsia" w:ascii="宋体" w:hAnsi="宋体" w:cs="宋体"/>
                <w:color w:val="000000"/>
                <w:kern w:val="0"/>
                <w:sz w:val="24"/>
              </w:rPr>
            </w:pPr>
            <w:r>
              <w:rPr>
                <w:rFonts w:hint="eastAsia" w:ascii="宋体" w:hAnsi="宋体"/>
                <w:bCs/>
                <w:spacing w:val="20"/>
                <w:sz w:val="24"/>
              </w:rPr>
              <w:t>4、</w:t>
            </w:r>
            <w:r>
              <w:rPr>
                <w:rFonts w:hint="eastAsia" w:hAnsi="宋体"/>
                <w:sz w:val="24"/>
              </w:rPr>
              <w:t>交货时间和地点：供货方在接到采购方通知10个工作日内完成按甲方要求完成</w:t>
            </w:r>
            <w:r>
              <w:rPr>
                <w:rFonts w:hint="eastAsia" w:hAnsi="宋体"/>
                <w:sz w:val="24"/>
                <w:lang w:eastAsia="zh-CN"/>
              </w:rPr>
              <w:t>东西区磁吸门帘采购项目</w:t>
            </w:r>
            <w:r>
              <w:rPr>
                <w:rFonts w:hint="eastAsia" w:hAnsi="宋体"/>
                <w:sz w:val="24"/>
              </w:rPr>
              <w:t>交付使用。</w:t>
            </w:r>
          </w:p>
          <w:p>
            <w:pPr>
              <w:adjustRightInd w:val="0"/>
              <w:snapToGrid w:val="0"/>
              <w:spacing w:line="340" w:lineRule="exact"/>
              <w:contextualSpacing/>
              <w:jc w:val="center"/>
              <w:rPr>
                <w:rFonts w:hint="eastAsia" w:ascii="宋体" w:hAnsi="宋体"/>
                <w:sz w:val="24"/>
              </w:rPr>
            </w:pPr>
          </w:p>
        </w:tc>
      </w:tr>
    </w:tbl>
    <w:p>
      <w:pPr>
        <w:adjustRightInd w:val="0"/>
        <w:snapToGrid w:val="0"/>
        <w:spacing w:line="340" w:lineRule="exact"/>
        <w:ind w:firstLine="480" w:firstLineChars="200"/>
        <w:contextualSpacing/>
        <w:jc w:val="left"/>
        <w:rPr>
          <w:rFonts w:hint="eastAsia" w:ascii="宋体" w:hAnsi="宋体"/>
          <w:sz w:val="24"/>
        </w:rPr>
      </w:pPr>
    </w:p>
    <w:p>
      <w:pPr>
        <w:pStyle w:val="15"/>
        <w:ind w:firstLine="0"/>
      </w:pPr>
    </w:p>
    <w:p>
      <w:pPr>
        <w:adjustRightInd w:val="0"/>
        <w:snapToGrid w:val="0"/>
        <w:spacing w:line="440" w:lineRule="exact"/>
        <w:ind w:left="-619" w:leftChars="-295" w:right="-519" w:rightChars="-247"/>
        <w:contextualSpacing/>
        <w:rPr>
          <w:rFonts w:hint="eastAsia" w:ascii="宋体" w:hAnsi="宋体"/>
          <w:kern w:val="20"/>
          <w:sz w:val="24"/>
        </w:rPr>
      </w:pP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kern w:val="20"/>
          <w:sz w:val="24"/>
        </w:rPr>
        <w:t>采购方经办部门（盖章）</w:t>
      </w:r>
      <w:r>
        <w:rPr>
          <w:rFonts w:hint="eastAsia" w:ascii="宋体" w:hAnsi="宋体"/>
          <w:b/>
          <w:kern w:val="20"/>
          <w:sz w:val="24"/>
        </w:rPr>
        <w:t xml:space="preserve">                  </w:t>
      </w:r>
      <w:r>
        <w:rPr>
          <w:rFonts w:hint="eastAsia" w:ascii="宋体" w:hAnsi="宋体"/>
          <w:kern w:val="20"/>
          <w:sz w:val="24"/>
        </w:rPr>
        <w:t>供货方：（盖章）</w:t>
      </w: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rPr>
          <w:rFonts w:hint="eastAsia" w:ascii="宋体" w:hAnsi="宋体"/>
          <w:kern w:val="20"/>
          <w:sz w:val="24"/>
        </w:rPr>
      </w:pPr>
      <w:r>
        <w:rPr>
          <w:rFonts w:hint="eastAsia" w:ascii="宋体" w:hAnsi="宋体"/>
          <w:kern w:val="20"/>
          <w:sz w:val="24"/>
        </w:rPr>
        <w:t>法定代表人：                             法定代表人：</w:t>
      </w:r>
    </w:p>
    <w:p>
      <w:pPr>
        <w:spacing w:line="440" w:lineRule="exact"/>
        <w:ind w:left="-619" w:leftChars="-295" w:right="-519" w:rightChars="-247"/>
        <w:rPr>
          <w:rFonts w:hint="eastAsia" w:ascii="宋体" w:hAnsi="宋体"/>
          <w:kern w:val="20"/>
          <w:sz w:val="24"/>
        </w:rPr>
      </w:pPr>
      <w:r>
        <w:rPr>
          <w:rFonts w:hint="eastAsia" w:ascii="宋体" w:hAnsi="宋体"/>
          <w:kern w:val="20"/>
          <w:sz w:val="24"/>
        </w:rPr>
        <w:t>或授权代表：                             或授权代表：</w:t>
      </w:r>
    </w:p>
    <w:p>
      <w:pPr>
        <w:spacing w:line="440" w:lineRule="exact"/>
        <w:ind w:left="-619" w:leftChars="-295" w:right="-519" w:rightChars="-247"/>
        <w:rPr>
          <w:rFonts w:hint="eastAsia" w:ascii="宋体" w:hAnsi="宋体"/>
          <w:kern w:val="20"/>
          <w:sz w:val="24"/>
        </w:rPr>
      </w:pPr>
    </w:p>
    <w:p>
      <w:pPr>
        <w:spacing w:line="440" w:lineRule="exact"/>
        <w:ind w:left="-619" w:leftChars="-295" w:right="-519" w:rightChars="-247"/>
        <w:rPr>
          <w:rFonts w:hint="eastAsia" w:ascii="宋体" w:hAnsi="宋体" w:cs="宋体"/>
          <w:b/>
          <w:color w:val="000000"/>
          <w:kern w:val="0"/>
          <w:sz w:val="24"/>
        </w:rPr>
      </w:pPr>
      <w:r>
        <w:rPr>
          <w:rFonts w:hint="eastAsia" w:ascii="宋体" w:hAnsi="宋体"/>
          <w:kern w:val="20"/>
          <w:sz w:val="24"/>
        </w:rPr>
        <w:t>日    期：2025 年  月  日                日    期：2025年  月  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6E325947"/>
    <w:multiLevelType w:val="singleLevel"/>
    <w:tmpl w:val="6E32594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57D45"/>
    <w:rsid w:val="00D63215"/>
    <w:rsid w:val="00D64723"/>
    <w:rsid w:val="00D72687"/>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字符"/>
    <w:basedOn w:val="18"/>
    <w:link w:val="12"/>
    <w:autoRedefine/>
    <w:semiHidden/>
    <w:qFormat/>
    <w:uiPriority w:val="99"/>
    <w:rPr>
      <w:rFonts w:eastAsia="宋体"/>
      <w:kern w:val="2"/>
      <w:sz w:val="18"/>
      <w:szCs w:val="18"/>
    </w:rPr>
  </w:style>
  <w:style w:type="character" w:customStyle="1" w:styleId="24">
    <w:name w:val="页脚 字符"/>
    <w:basedOn w:val="18"/>
    <w:link w:val="11"/>
    <w:autoRedefine/>
    <w:semiHidden/>
    <w:qFormat/>
    <w:uiPriority w:val="99"/>
    <w:rPr>
      <w:rFonts w:eastAsia="宋体"/>
      <w:kern w:val="2"/>
      <w:sz w:val="18"/>
      <w:szCs w:val="18"/>
    </w:rPr>
  </w:style>
  <w:style w:type="character" w:customStyle="1" w:styleId="25">
    <w:name w:val="批注框文本 字符"/>
    <w:basedOn w:val="18"/>
    <w:link w:val="10"/>
    <w:autoRedefine/>
    <w:semiHidden/>
    <w:qFormat/>
    <w:uiPriority w:val="99"/>
    <w:rPr>
      <w:rFonts w:eastAsia="宋体"/>
      <w:kern w:val="2"/>
      <w:sz w:val="18"/>
      <w:szCs w:val="18"/>
    </w:rPr>
  </w:style>
  <w:style w:type="character" w:customStyle="1" w:styleId="26">
    <w:name w:val="纯文本 字符"/>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字符"/>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字符"/>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character" w:customStyle="1" w:styleId="34">
    <w:name w:val="font2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2508</Words>
  <Characters>2864</Characters>
  <Lines>36</Lines>
  <Paragraphs>10</Paragraphs>
  <TotalTime>3</TotalTime>
  <ScaleCrop>false</ScaleCrop>
  <LinksUpToDate>false</LinksUpToDate>
  <CharactersWithSpaces>2894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User</dc:creator>
  <cp:lastModifiedBy>胡永田</cp:lastModifiedBy>
  <cp:lastPrinted>2004-12-31T16:23:00Z</cp:lastPrinted>
  <dcterms:modified xsi:type="dcterms:W3CDTF">2025-05-28T06:02:52Z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