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B708F64" w:rsidR="00294B78" w:rsidRDefault="0089285F">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CGZX2025HB2043</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29FC0254" w:rsidR="00294B78" w:rsidRDefault="0089285F">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西区门诊停车场出口坡道塌陷维修</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7FC57B9"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E580E">
        <w:rPr>
          <w:rFonts w:asciiTheme="minorEastAsia" w:eastAsiaTheme="minorEastAsia" w:hAnsiTheme="minorEastAsia" w:hint="eastAsia"/>
          <w:b/>
          <w:w w:val="90"/>
          <w:kern w:val="0"/>
          <w:sz w:val="32"/>
          <w:szCs w:val="32"/>
        </w:rPr>
        <w:t>6月16日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1D5A179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89285F">
        <w:rPr>
          <w:rFonts w:ascii="宋体" w:hAnsi="宋体" w:cs="宋体" w:hint="eastAsia"/>
          <w:snapToGrid w:val="0"/>
          <w:kern w:val="0"/>
          <w:sz w:val="24"/>
        </w:rPr>
        <w:t>西区门诊停车场出口坡道塌陷维修</w:t>
      </w:r>
      <w:r>
        <w:rPr>
          <w:rFonts w:ascii="宋体" w:hAnsi="宋体" w:cs="宋体" w:hint="eastAsia"/>
          <w:snapToGrid w:val="0"/>
          <w:kern w:val="0"/>
          <w:sz w:val="24"/>
        </w:rPr>
        <w:t>采购项目（编号：</w:t>
      </w:r>
      <w:r w:rsidR="0089285F">
        <w:rPr>
          <w:rFonts w:ascii="宋体" w:hAnsi="宋体" w:cs="宋体"/>
          <w:snapToGrid w:val="0"/>
          <w:kern w:val="0"/>
          <w:sz w:val="24"/>
        </w:rPr>
        <w:t>CGZX2025HB2043</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707414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89285F">
        <w:rPr>
          <w:rFonts w:ascii="宋体" w:hAnsi="宋体" w:cs="宋体" w:hint="eastAsia"/>
          <w:snapToGrid w:val="0"/>
          <w:kern w:val="0"/>
          <w:sz w:val="24"/>
        </w:rPr>
        <w:t>西区门诊停车场出口坡道塌陷维修</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70D7729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89285F">
        <w:rPr>
          <w:rFonts w:ascii="宋体" w:hAnsi="宋体" w:cs="宋体" w:hint="eastAsia"/>
          <w:snapToGrid w:val="0"/>
          <w:kern w:val="0"/>
          <w:sz w:val="24"/>
        </w:rPr>
        <w:t>9.487</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2A4B762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E580E">
        <w:rPr>
          <w:rFonts w:ascii="宋体" w:hAnsi="宋体" w:hint="eastAsia"/>
          <w:b/>
          <w:sz w:val="24"/>
        </w:rPr>
        <w:t>6月24日</w:t>
      </w:r>
      <w:r>
        <w:rPr>
          <w:rFonts w:ascii="宋体" w:hAnsi="宋体" w:hint="eastAsia"/>
          <w:b/>
          <w:sz w:val="24"/>
        </w:rPr>
        <w:t>上午9：30</w:t>
      </w:r>
      <w:r>
        <w:rPr>
          <w:rFonts w:ascii="宋体" w:hAnsi="宋体" w:hint="eastAsia"/>
          <w:sz w:val="24"/>
        </w:rPr>
        <w:t>前，向本单位做出一次性书面报价（单价及总价）</w:t>
      </w:r>
      <w:r w:rsidR="00DE580E">
        <w:rPr>
          <w:rFonts w:ascii="宋体" w:hAnsi="宋体" w:hint="eastAsia"/>
          <w:sz w:val="24"/>
        </w:rPr>
        <w:t>并按时参与</w:t>
      </w:r>
      <w:r w:rsidR="00DE580E">
        <w:rPr>
          <w:rFonts w:ascii="宋体" w:hAnsi="宋体" w:hint="eastAsia"/>
          <w:sz w:val="24"/>
        </w:rPr>
        <w:lastRenderedPageBreak/>
        <w:t>竞争性谈判</w:t>
      </w:r>
      <w:r>
        <w:rPr>
          <w:rFonts w:ascii="宋体" w:hAnsi="宋体" w:hint="eastAsia"/>
          <w:sz w:val="24"/>
        </w:rPr>
        <w:t>。</w:t>
      </w:r>
      <w:r w:rsidR="00DE580E">
        <w:rPr>
          <w:rFonts w:ascii="宋体" w:hAnsi="宋体" w:hint="eastAsia"/>
          <w:b/>
          <w:sz w:val="24"/>
        </w:rPr>
        <w:t>在2025年6月24日上午9：30</w:t>
      </w:r>
      <w:r w:rsidR="00DE580E">
        <w:rPr>
          <w:rFonts w:ascii="宋体" w:hAnsi="宋体" w:hint="eastAsia"/>
          <w:sz w:val="24"/>
        </w:rPr>
        <w:t>后视情况决定是否进行多轮报价。最终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1145DC2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89285F">
        <w:rPr>
          <w:rFonts w:ascii="宋体" w:hAnsi="宋体" w:cs="微软雅黑" w:hint="eastAsia"/>
          <w:color w:val="000000"/>
          <w:sz w:val="24"/>
        </w:rPr>
        <w:t>西区门诊停车场出口坡道塌陷维修</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2B98C72"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89285F">
        <w:rPr>
          <w:rFonts w:ascii="宋体" w:hAnsi="宋体" w:cs="微软雅黑" w:hint="eastAsia"/>
          <w:bCs/>
          <w:color w:val="000000"/>
          <w:sz w:val="24"/>
        </w:rPr>
        <w:t>西区门诊停车场出口坡道塌陷维修</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3B7B9BF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DE580E">
        <w:rPr>
          <w:rFonts w:ascii="宋体" w:hAnsi="宋体" w:cs="微软雅黑" w:hint="eastAsia"/>
          <w:b/>
          <w:bCs/>
          <w:color w:val="000000"/>
          <w:sz w:val="24"/>
        </w:rPr>
        <w:t>综合评议法</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21860D09"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E580E">
        <w:rPr>
          <w:rFonts w:cs="微软雅黑" w:hint="eastAsia"/>
          <w:b/>
        </w:rPr>
        <w:t>6月24日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6BBEA5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DE580E">
        <w:rPr>
          <w:rStyle w:val="NormalCharacter"/>
          <w:rFonts w:ascii="宋体" w:hAnsi="宋体" w:hint="eastAsia"/>
          <w:b/>
          <w:sz w:val="24"/>
        </w:rPr>
        <w:t>6月24日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79CB6004"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w:t>
      </w:r>
      <w:r>
        <w:rPr>
          <w:rFonts w:ascii="宋体" w:hAnsi="宋体" w:cs="宋体" w:hint="eastAsia"/>
          <w:snapToGrid w:val="0"/>
          <w:spacing w:val="-4"/>
          <w:kern w:val="0"/>
          <w:sz w:val="24"/>
        </w:rPr>
        <w:lastRenderedPageBreak/>
        <w:t>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DE580E">
        <w:rPr>
          <w:rFonts w:ascii="宋体" w:hAnsi="宋体" w:cs="宋体" w:hint="eastAsia"/>
          <w:b/>
          <w:snapToGrid w:val="0"/>
          <w:spacing w:val="-4"/>
          <w:kern w:val="0"/>
          <w:sz w:val="24"/>
        </w:rPr>
        <w:t>6月24日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47C0F405"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89285F">
        <w:rPr>
          <w:rFonts w:ascii="宋体" w:hAnsi="宋体" w:cs="宋体" w:hint="eastAsia"/>
          <w:snapToGrid w:val="0"/>
          <w:kern w:val="0"/>
          <w:sz w:val="24"/>
        </w:rPr>
        <w:t>西区门诊停车场出口坡道塌陷维修</w:t>
      </w:r>
      <w:r>
        <w:rPr>
          <w:rFonts w:ascii="宋体" w:hAnsi="宋体" w:cs="宋体" w:hint="eastAsia"/>
          <w:snapToGrid w:val="0"/>
          <w:kern w:val="0"/>
          <w:sz w:val="24"/>
        </w:rPr>
        <w:t>采购项目</w:t>
      </w:r>
    </w:p>
    <w:p w14:paraId="4D6912E4" w14:textId="105D2B9A"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89285F">
        <w:rPr>
          <w:rFonts w:ascii="宋体" w:hAnsi="宋体" w:cs="宋体"/>
          <w:snapToGrid w:val="0"/>
          <w:kern w:val="0"/>
          <w:sz w:val="24"/>
        </w:rPr>
        <w:t>CGZX2025HB2043</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76D75497"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89285F">
        <w:rPr>
          <w:rFonts w:ascii="宋体" w:hAnsi="宋体" w:cs="宋体" w:hint="eastAsia"/>
          <w:snapToGrid w:val="0"/>
          <w:kern w:val="0"/>
          <w:sz w:val="24"/>
        </w:rPr>
        <w:t>9.487</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2F54CC">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详见附件</w:t>
      </w:r>
      <w:r w:rsidR="002F54CC"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76F0047B" w:rsidR="00294B78" w:rsidRDefault="00DE580E">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DE580E">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26343FFC"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7C587CBE"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89285F">
        <w:rPr>
          <w:rFonts w:ascii="宋体" w:hAnsi="宋体" w:cs="宋体" w:hint="eastAsia"/>
          <w:bCs/>
          <w:sz w:val="24"/>
          <w:u w:val="single"/>
        </w:rPr>
        <w:t>西区门诊停车场出口坡道塌陷维修</w:t>
      </w:r>
      <w:r>
        <w:rPr>
          <w:rFonts w:ascii="宋体" w:hAnsi="宋体" w:cs="宋体" w:hint="eastAsia"/>
          <w:bCs/>
          <w:sz w:val="24"/>
          <w:u w:val="single"/>
        </w:rPr>
        <w:t>采购项目</w:t>
      </w:r>
      <w:r>
        <w:rPr>
          <w:rFonts w:ascii="宋体" w:hAnsi="宋体" w:cs="宋体" w:hint="eastAsia"/>
          <w:sz w:val="24"/>
        </w:rPr>
        <w:t>（编号：</w:t>
      </w:r>
      <w:r w:rsidR="0089285F">
        <w:rPr>
          <w:rFonts w:ascii="宋体" w:hAnsi="宋体" w:cs="宋体"/>
          <w:snapToGrid w:val="0"/>
          <w:kern w:val="0"/>
          <w:sz w:val="24"/>
        </w:rPr>
        <w:t>CGZX2025HB2043</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C00B9F1"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01FA2C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B5857C6"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4E5D2C0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5F834303" w:rsidR="00294B78" w:rsidRDefault="00294B78" w:rsidP="00E70907">
      <w:pPr>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8269" w14:textId="77777777" w:rsidR="00F37E20" w:rsidRDefault="00F37E20">
      <w:r>
        <w:separator/>
      </w:r>
    </w:p>
  </w:endnote>
  <w:endnote w:type="continuationSeparator" w:id="0">
    <w:p w14:paraId="44AE3523" w14:textId="77777777" w:rsidR="00F37E20" w:rsidRDefault="00F3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0B1B" w14:textId="77777777" w:rsidR="00F37E20" w:rsidRDefault="00F37E20">
      <w:r>
        <w:separator/>
      </w:r>
    </w:p>
  </w:footnote>
  <w:footnote w:type="continuationSeparator" w:id="0">
    <w:p w14:paraId="770563E8" w14:textId="77777777" w:rsidR="00F37E20" w:rsidRDefault="00F3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654</Words>
  <Characters>3733</Characters>
  <Application>Microsoft Office Word</Application>
  <DocSecurity>0</DocSecurity>
  <Lines>31</Lines>
  <Paragraphs>8</Paragraphs>
  <ScaleCrop>false</ScaleCrop>
  <Company>china</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22</cp:revision>
  <cp:lastPrinted>2004-12-31T16:23:00Z</cp:lastPrinted>
  <dcterms:created xsi:type="dcterms:W3CDTF">2025-04-21T06:16:00Z</dcterms:created>
  <dcterms:modified xsi:type="dcterms:W3CDTF">2025-06-16T09:34:00Z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