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52A423B6" w:rsidR="00294B78" w:rsidRDefault="00871F03">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YDFYCGZX后勤2025002</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28A822BB" w:rsidR="00294B78" w:rsidRDefault="00871F03">
      <w:pPr>
        <w:adjustRightInd w:val="0"/>
        <w:snapToGrid w:val="0"/>
        <w:spacing w:line="800" w:lineRule="exact"/>
        <w:ind w:left="323" w:hanging="323"/>
        <w:contextualSpacing/>
        <w:jc w:val="center"/>
        <w:rPr>
          <w:rFonts w:ascii="宋体" w:hAnsi="宋体" w:cs="宋体" w:hint="eastAsia"/>
          <w:b/>
          <w:snapToGrid w:val="0"/>
          <w:kern w:val="0"/>
          <w:sz w:val="48"/>
          <w:szCs w:val="48"/>
        </w:rPr>
      </w:pPr>
      <w:proofErr w:type="gramStart"/>
      <w:r>
        <w:rPr>
          <w:rFonts w:ascii="宋体" w:hAnsi="宋体" w:cs="宋体" w:hint="eastAsia"/>
          <w:b/>
          <w:snapToGrid w:val="0"/>
          <w:kern w:val="0"/>
          <w:sz w:val="48"/>
          <w:szCs w:val="48"/>
        </w:rPr>
        <w:t>洗车热</w:t>
      </w:r>
      <w:proofErr w:type="gramEnd"/>
      <w:r>
        <w:rPr>
          <w:rFonts w:ascii="宋体" w:hAnsi="宋体" w:cs="宋体" w:hint="eastAsia"/>
          <w:b/>
          <w:snapToGrid w:val="0"/>
          <w:kern w:val="0"/>
          <w:sz w:val="48"/>
          <w:szCs w:val="48"/>
        </w:rPr>
        <w:t>镀锌钢格栅</w:t>
      </w:r>
      <w:r w:rsidR="002F016B">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4B2DCAFB"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AF0157">
        <w:rPr>
          <w:rFonts w:asciiTheme="minorEastAsia" w:eastAsiaTheme="minorEastAsia" w:hAnsiTheme="minorEastAsia" w:hint="eastAsia"/>
          <w:b/>
          <w:w w:val="90"/>
          <w:kern w:val="0"/>
          <w:sz w:val="32"/>
          <w:szCs w:val="32"/>
        </w:rPr>
        <w:t>6月24日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68ED5A90"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proofErr w:type="gramStart"/>
      <w:r w:rsidR="00871F03">
        <w:rPr>
          <w:rFonts w:ascii="宋体" w:hAnsi="宋体" w:cs="宋体" w:hint="eastAsia"/>
          <w:snapToGrid w:val="0"/>
          <w:kern w:val="0"/>
          <w:sz w:val="24"/>
        </w:rPr>
        <w:t>洗车热</w:t>
      </w:r>
      <w:proofErr w:type="gramEnd"/>
      <w:r w:rsidR="00871F03">
        <w:rPr>
          <w:rFonts w:ascii="宋体" w:hAnsi="宋体" w:cs="宋体" w:hint="eastAsia"/>
          <w:snapToGrid w:val="0"/>
          <w:kern w:val="0"/>
          <w:sz w:val="24"/>
        </w:rPr>
        <w:t>镀锌钢格栅</w:t>
      </w:r>
      <w:r>
        <w:rPr>
          <w:rFonts w:ascii="宋体" w:hAnsi="宋体" w:cs="宋体" w:hint="eastAsia"/>
          <w:snapToGrid w:val="0"/>
          <w:kern w:val="0"/>
          <w:sz w:val="24"/>
        </w:rPr>
        <w:t>采购项目（编号：</w:t>
      </w:r>
      <w:r w:rsidR="00871F03">
        <w:rPr>
          <w:rFonts w:ascii="宋体" w:hAnsi="宋体" w:cs="宋体"/>
          <w:snapToGrid w:val="0"/>
          <w:kern w:val="0"/>
          <w:sz w:val="24"/>
        </w:rPr>
        <w:t>YDFYCGZX后勤2025002</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4377F1CF"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proofErr w:type="gramStart"/>
      <w:r w:rsidR="00871F03">
        <w:rPr>
          <w:rFonts w:ascii="宋体" w:hAnsi="宋体" w:cs="宋体" w:hint="eastAsia"/>
          <w:snapToGrid w:val="0"/>
          <w:kern w:val="0"/>
          <w:sz w:val="24"/>
        </w:rPr>
        <w:t>洗车热</w:t>
      </w:r>
      <w:proofErr w:type="gramEnd"/>
      <w:r w:rsidR="00871F03">
        <w:rPr>
          <w:rFonts w:ascii="宋体" w:hAnsi="宋体" w:cs="宋体" w:hint="eastAsia"/>
          <w:snapToGrid w:val="0"/>
          <w:kern w:val="0"/>
          <w:sz w:val="24"/>
        </w:rPr>
        <w:t>镀锌钢格栅</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6442175"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871F03">
        <w:rPr>
          <w:rFonts w:ascii="宋体" w:hAnsi="宋体" w:cs="宋体" w:hint="eastAsia"/>
          <w:snapToGrid w:val="0"/>
          <w:kern w:val="0"/>
          <w:sz w:val="24"/>
        </w:rPr>
        <w:t>2250</w:t>
      </w:r>
      <w:r>
        <w:rPr>
          <w:rFonts w:ascii="宋体" w:hAnsi="宋体" w:cs="宋体" w:hint="eastAsia"/>
          <w:snapToGrid w:val="0"/>
          <w:kern w:val="0"/>
          <w:sz w:val="24"/>
        </w:rPr>
        <w:t>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67BFAC5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AF0157">
        <w:rPr>
          <w:rFonts w:ascii="宋体" w:hAnsi="宋体" w:hint="eastAsia"/>
          <w:b/>
          <w:sz w:val="24"/>
        </w:rPr>
        <w:t>7月1日</w:t>
      </w:r>
      <w:r>
        <w:rPr>
          <w:rFonts w:ascii="宋体" w:hAnsi="宋体" w:hint="eastAsia"/>
          <w:b/>
          <w:sz w:val="24"/>
        </w:rPr>
        <w:t>上午9：30</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54AFB09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proofErr w:type="gramStart"/>
      <w:r w:rsidR="00871F03">
        <w:rPr>
          <w:rFonts w:ascii="宋体" w:hAnsi="宋体" w:cs="微软雅黑" w:hint="eastAsia"/>
          <w:color w:val="000000"/>
          <w:sz w:val="24"/>
        </w:rPr>
        <w:t>洗车热</w:t>
      </w:r>
      <w:proofErr w:type="gramEnd"/>
      <w:r w:rsidR="00871F03">
        <w:rPr>
          <w:rFonts w:ascii="宋体" w:hAnsi="宋体" w:cs="微软雅黑" w:hint="eastAsia"/>
          <w:color w:val="000000"/>
          <w:sz w:val="24"/>
        </w:rPr>
        <w:t>镀锌钢格栅</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496B4CF"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proofErr w:type="gramStart"/>
      <w:r w:rsidR="00871F03">
        <w:rPr>
          <w:rFonts w:ascii="宋体" w:hAnsi="宋体" w:cs="微软雅黑" w:hint="eastAsia"/>
          <w:bCs/>
          <w:color w:val="000000"/>
          <w:sz w:val="24"/>
        </w:rPr>
        <w:t>洗车热</w:t>
      </w:r>
      <w:proofErr w:type="gramEnd"/>
      <w:r w:rsidR="00871F03">
        <w:rPr>
          <w:rFonts w:ascii="宋体" w:hAnsi="宋体" w:cs="微软雅黑" w:hint="eastAsia"/>
          <w:bCs/>
          <w:color w:val="000000"/>
          <w:sz w:val="24"/>
        </w:rPr>
        <w:t>镀锌钢格栅</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02CBCF41"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AF0157">
        <w:rPr>
          <w:rFonts w:cs="微软雅黑" w:hint="eastAsia"/>
          <w:b/>
        </w:rPr>
        <w:t>7月1日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3CA0186"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AF0157">
        <w:rPr>
          <w:rStyle w:val="NormalCharacter"/>
          <w:rFonts w:ascii="宋体" w:hAnsi="宋体" w:hint="eastAsia"/>
          <w:b/>
          <w:sz w:val="24"/>
        </w:rPr>
        <w:t>7月1日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w:t>
      </w:r>
      <w:proofErr w:type="gramStart"/>
      <w:r>
        <w:rPr>
          <w:rFonts w:ascii="宋体" w:hAnsi="宋体" w:cs="宋体" w:hint="eastAsia"/>
          <w:b/>
          <w:snapToGrid w:val="0"/>
          <w:kern w:val="0"/>
          <w:sz w:val="24"/>
        </w:rPr>
        <w:t>扫描件</w:t>
      </w:r>
      <w:r w:rsidR="00E13D5E" w:rsidRPr="00E13D5E">
        <w:rPr>
          <w:rFonts w:ascii="宋体" w:hAnsi="宋体" w:cs="宋体" w:hint="eastAsia"/>
          <w:b/>
          <w:snapToGrid w:val="0"/>
          <w:kern w:val="0"/>
          <w:sz w:val="24"/>
        </w:rPr>
        <w:t>并响应</w:t>
      </w:r>
      <w:proofErr w:type="gramEnd"/>
      <w:r w:rsidR="00E13D5E" w:rsidRPr="00E13D5E">
        <w:rPr>
          <w:rFonts w:ascii="宋体" w:hAnsi="宋体" w:cs="宋体" w:hint="eastAsia"/>
          <w:b/>
          <w:snapToGrid w:val="0"/>
          <w:kern w:val="0"/>
          <w:sz w:val="24"/>
        </w:rPr>
        <w:t>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19EA63A1"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w:t>
      </w:r>
      <w:r>
        <w:rPr>
          <w:rFonts w:ascii="宋体" w:hAnsi="宋体" w:cs="宋体" w:hint="eastAsia"/>
          <w:snapToGrid w:val="0"/>
          <w:spacing w:val="-4"/>
          <w:kern w:val="0"/>
          <w:sz w:val="24"/>
        </w:rPr>
        <w:lastRenderedPageBreak/>
        <w:t>位公章并密封递交 ）于</w:t>
      </w:r>
      <w:r>
        <w:rPr>
          <w:rFonts w:ascii="宋体" w:hAnsi="宋体" w:cs="宋体" w:hint="eastAsia"/>
          <w:b/>
          <w:snapToGrid w:val="0"/>
          <w:spacing w:val="-4"/>
          <w:kern w:val="0"/>
          <w:sz w:val="24"/>
        </w:rPr>
        <w:t>2025年</w:t>
      </w:r>
      <w:r w:rsidR="00AF0157">
        <w:rPr>
          <w:rFonts w:ascii="宋体" w:hAnsi="宋体" w:cs="宋体" w:hint="eastAsia"/>
          <w:b/>
          <w:snapToGrid w:val="0"/>
          <w:spacing w:val="-4"/>
          <w:kern w:val="0"/>
          <w:sz w:val="24"/>
        </w:rPr>
        <w:t>7月1日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5472B4A"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proofErr w:type="gramStart"/>
      <w:r w:rsidR="00871F03">
        <w:rPr>
          <w:rFonts w:ascii="宋体" w:hAnsi="宋体" w:cs="宋体" w:hint="eastAsia"/>
          <w:snapToGrid w:val="0"/>
          <w:kern w:val="0"/>
          <w:sz w:val="24"/>
        </w:rPr>
        <w:t>洗车热</w:t>
      </w:r>
      <w:proofErr w:type="gramEnd"/>
      <w:r w:rsidR="00871F03">
        <w:rPr>
          <w:rFonts w:ascii="宋体" w:hAnsi="宋体" w:cs="宋体" w:hint="eastAsia"/>
          <w:snapToGrid w:val="0"/>
          <w:kern w:val="0"/>
          <w:sz w:val="24"/>
        </w:rPr>
        <w:t>镀锌钢格栅</w:t>
      </w:r>
      <w:r>
        <w:rPr>
          <w:rFonts w:ascii="宋体" w:hAnsi="宋体" w:cs="宋体" w:hint="eastAsia"/>
          <w:snapToGrid w:val="0"/>
          <w:kern w:val="0"/>
          <w:sz w:val="24"/>
        </w:rPr>
        <w:t>采购项目</w:t>
      </w:r>
    </w:p>
    <w:p w14:paraId="4D6912E4" w14:textId="593D0CBE"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871F03">
        <w:rPr>
          <w:rFonts w:ascii="宋体" w:hAnsi="宋体" w:cs="宋体"/>
          <w:snapToGrid w:val="0"/>
          <w:kern w:val="0"/>
          <w:sz w:val="24"/>
        </w:rPr>
        <w:t>YDFYCGZX后勤2025002</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46C83E01"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871F03">
        <w:rPr>
          <w:rFonts w:ascii="宋体" w:hAnsi="宋体" w:cs="宋体" w:hint="eastAsia"/>
          <w:snapToGrid w:val="0"/>
          <w:kern w:val="0"/>
          <w:sz w:val="24"/>
        </w:rPr>
        <w:t>2250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3D2AB2F5" w14:textId="08774F0E" w:rsidR="002F54CC" w:rsidRPr="002F54CC" w:rsidRDefault="00C04BE1" w:rsidP="002F54CC">
      <w:pPr>
        <w:pStyle w:val="af9"/>
        <w:numPr>
          <w:ilvl w:val="0"/>
          <w:numId w:val="9"/>
        </w:numPr>
        <w:tabs>
          <w:tab w:val="left" w:pos="454"/>
        </w:tabs>
        <w:adjustRightInd w:val="0"/>
        <w:snapToGrid w:val="0"/>
        <w:spacing w:line="440" w:lineRule="exact"/>
        <w:ind w:firstLineChars="0"/>
        <w:contextualSpacing/>
        <w:rPr>
          <w:rFonts w:ascii="宋体" w:hAnsi="宋体" w:cs="宋体" w:hint="eastAsia"/>
          <w:snapToGrid w:val="0"/>
          <w:kern w:val="0"/>
          <w:sz w:val="24"/>
        </w:rPr>
      </w:pPr>
      <w:r>
        <w:rPr>
          <w:rFonts w:ascii="宋体" w:hAnsi="宋体" w:hint="eastAsia"/>
          <w:b/>
          <w:bCs/>
          <w:color w:val="000000"/>
          <w:kern w:val="0"/>
          <w:szCs w:val="21"/>
        </w:rPr>
        <w:t>尺寸：总长554cm*宽78cm*高5cm，共计5块，单块长110.8cm*宽78cm*高5cm。</w:t>
      </w:r>
    </w:p>
    <w:p w14:paraId="37F738C2" w14:textId="77777777" w:rsidR="00C04BE1" w:rsidRDefault="00C04BE1" w:rsidP="002F54CC">
      <w:pPr>
        <w:pStyle w:val="af9"/>
        <w:numPr>
          <w:ilvl w:val="0"/>
          <w:numId w:val="9"/>
        </w:numPr>
        <w:adjustRightInd w:val="0"/>
        <w:snapToGrid w:val="0"/>
        <w:spacing w:line="440" w:lineRule="exact"/>
        <w:ind w:firstLineChars="0"/>
        <w:contextualSpacing/>
        <w:rPr>
          <w:rFonts w:ascii="宋体" w:hAnsi="宋体" w:hint="eastAsia"/>
          <w:b/>
          <w:bCs/>
          <w:color w:val="000000"/>
          <w:kern w:val="0"/>
          <w:szCs w:val="21"/>
        </w:rPr>
      </w:pPr>
      <w:r>
        <w:rPr>
          <w:rFonts w:ascii="宋体" w:hAnsi="宋体" w:hint="eastAsia"/>
          <w:b/>
          <w:bCs/>
          <w:color w:val="000000"/>
          <w:kern w:val="0"/>
          <w:szCs w:val="21"/>
        </w:rPr>
        <w:t>板材厚度4mm，孔距4*4cm。</w:t>
      </w:r>
    </w:p>
    <w:p w14:paraId="7DB0251D" w14:textId="77777777" w:rsidR="00F1393D" w:rsidRDefault="00C04BE1" w:rsidP="002F54CC">
      <w:pPr>
        <w:pStyle w:val="af9"/>
        <w:numPr>
          <w:ilvl w:val="0"/>
          <w:numId w:val="9"/>
        </w:numPr>
        <w:adjustRightInd w:val="0"/>
        <w:snapToGrid w:val="0"/>
        <w:spacing w:line="440" w:lineRule="exact"/>
        <w:ind w:firstLineChars="0"/>
        <w:contextualSpacing/>
        <w:rPr>
          <w:rFonts w:ascii="宋体" w:hAnsi="宋体"/>
          <w:b/>
          <w:bCs/>
          <w:color w:val="000000"/>
          <w:kern w:val="0"/>
          <w:szCs w:val="21"/>
        </w:rPr>
      </w:pPr>
      <w:r>
        <w:rPr>
          <w:rFonts w:ascii="宋体" w:hAnsi="宋体" w:hint="eastAsia"/>
          <w:b/>
          <w:bCs/>
          <w:color w:val="000000"/>
          <w:kern w:val="0"/>
          <w:szCs w:val="21"/>
        </w:rPr>
        <w:t>质保两年。</w:t>
      </w:r>
    </w:p>
    <w:p w14:paraId="0643BE1B" w14:textId="5A3B1747" w:rsidR="002F54CC" w:rsidRPr="00C04BE1" w:rsidRDefault="00F1393D" w:rsidP="002F54CC">
      <w:pPr>
        <w:pStyle w:val="af9"/>
        <w:numPr>
          <w:ilvl w:val="0"/>
          <w:numId w:val="9"/>
        </w:numPr>
        <w:adjustRightInd w:val="0"/>
        <w:snapToGrid w:val="0"/>
        <w:spacing w:line="440" w:lineRule="exact"/>
        <w:ind w:firstLineChars="0"/>
        <w:contextualSpacing/>
        <w:rPr>
          <w:rFonts w:ascii="宋体" w:hAnsi="宋体" w:hint="eastAsia"/>
          <w:b/>
          <w:bCs/>
          <w:color w:val="000000"/>
          <w:kern w:val="0"/>
          <w:szCs w:val="21"/>
        </w:rPr>
      </w:pPr>
      <w:r>
        <w:rPr>
          <w:rFonts w:ascii="宋体" w:hAnsi="宋体" w:hint="eastAsia"/>
          <w:b/>
          <w:bCs/>
          <w:color w:val="000000"/>
          <w:kern w:val="0"/>
          <w:szCs w:val="21"/>
        </w:rPr>
        <w:t>具体样品及现场情况见附件。</w:t>
      </w:r>
      <w:r w:rsidR="002F54CC" w:rsidRPr="00C04BE1">
        <w:rPr>
          <w:rFonts w:ascii="宋体" w:hAnsi="宋体" w:hint="eastAsia"/>
          <w:b/>
          <w:bCs/>
          <w:color w:val="000000"/>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311EB1DB"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proofErr w:type="gramStart"/>
      <w:r w:rsidR="00871F03">
        <w:rPr>
          <w:rFonts w:ascii="宋体" w:hAnsi="宋体" w:cs="宋体" w:hint="eastAsia"/>
          <w:bCs/>
          <w:sz w:val="24"/>
          <w:u w:val="single"/>
        </w:rPr>
        <w:t>洗车热</w:t>
      </w:r>
      <w:proofErr w:type="gramEnd"/>
      <w:r w:rsidR="00871F03">
        <w:rPr>
          <w:rFonts w:ascii="宋体" w:hAnsi="宋体" w:cs="宋体" w:hint="eastAsia"/>
          <w:bCs/>
          <w:sz w:val="24"/>
          <w:u w:val="single"/>
        </w:rPr>
        <w:t>镀锌钢格栅</w:t>
      </w:r>
      <w:r>
        <w:rPr>
          <w:rFonts w:ascii="宋体" w:hAnsi="宋体" w:cs="宋体" w:hint="eastAsia"/>
          <w:bCs/>
          <w:sz w:val="24"/>
          <w:u w:val="single"/>
        </w:rPr>
        <w:t>采购项目</w:t>
      </w:r>
      <w:r>
        <w:rPr>
          <w:rFonts w:ascii="宋体" w:hAnsi="宋体" w:cs="宋体" w:hint="eastAsia"/>
          <w:sz w:val="24"/>
        </w:rPr>
        <w:t>（编号：</w:t>
      </w:r>
      <w:r w:rsidR="00871F03">
        <w:rPr>
          <w:rFonts w:ascii="宋体" w:hAnsi="宋体" w:cs="宋体"/>
          <w:snapToGrid w:val="0"/>
          <w:kern w:val="0"/>
          <w:sz w:val="24"/>
        </w:rPr>
        <w:t>YDFYCGZX后勤2025002</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6921C89C"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proofErr w:type="gramStart"/>
      <w:r w:rsidR="00871F03">
        <w:rPr>
          <w:rFonts w:hAnsi="宋体" w:cs="宋体" w:hint="eastAsia"/>
          <w:b/>
          <w:snapToGrid w:val="0"/>
          <w:kern w:val="0"/>
          <w:sz w:val="24"/>
        </w:rPr>
        <w:t>洗车热</w:t>
      </w:r>
      <w:proofErr w:type="gramEnd"/>
      <w:r w:rsidR="00871F03">
        <w:rPr>
          <w:rFonts w:hAnsi="宋体" w:cs="宋体" w:hint="eastAsia"/>
          <w:b/>
          <w:snapToGrid w:val="0"/>
          <w:kern w:val="0"/>
          <w:sz w:val="24"/>
        </w:rPr>
        <w:t>镀锌钢格栅</w:t>
      </w:r>
      <w:r>
        <w:rPr>
          <w:rFonts w:hAnsi="宋体" w:cs="宋体" w:hint="eastAsia"/>
          <w:b/>
          <w:snapToGrid w:val="0"/>
          <w:kern w:val="0"/>
          <w:sz w:val="24"/>
        </w:rPr>
        <w:t>采购项目</w:t>
      </w:r>
    </w:p>
    <w:p w14:paraId="06054B8C" w14:textId="0A1D7B44"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871F03">
        <w:rPr>
          <w:rFonts w:hAnsi="宋体" w:cs="宋体"/>
          <w:b/>
          <w:bCs/>
          <w:sz w:val="24"/>
        </w:rPr>
        <w:t>YDFYCGZX后勤2025002</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p>
    <w:tbl>
      <w:tblPr>
        <w:tblStyle w:val="af5"/>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C04BE1">
            <w:pPr>
              <w:pStyle w:val="af9"/>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5D28DB60" w14:textId="1A0F7EF2" w:rsidR="00C04BE1" w:rsidRPr="00C04BE1" w:rsidRDefault="00C04BE1" w:rsidP="00C04BE1">
            <w:pPr>
              <w:pStyle w:val="af9"/>
              <w:numPr>
                <w:ilvl w:val="0"/>
                <w:numId w:val="10"/>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C04BE1">
              <w:rPr>
                <w:rFonts w:ascii="宋体" w:hAnsi="宋体" w:hint="eastAsia"/>
                <w:b/>
                <w:bCs/>
                <w:color w:val="000000"/>
                <w:kern w:val="0"/>
                <w:szCs w:val="21"/>
              </w:rPr>
              <w:t>尺寸：总长554cm*宽78cm*高5cm，共计5块，单块长110.8cm*宽78cm*高5cm</w:t>
            </w:r>
            <w:r>
              <w:rPr>
                <w:rFonts w:ascii="宋体" w:hAnsi="宋体" w:hint="eastAsia"/>
                <w:b/>
                <w:bCs/>
                <w:color w:val="000000"/>
                <w:kern w:val="0"/>
                <w:szCs w:val="21"/>
              </w:rPr>
              <w:t>。</w:t>
            </w:r>
          </w:p>
          <w:p w14:paraId="4C561A12" w14:textId="77777777" w:rsidR="00C04BE1" w:rsidRPr="00C04BE1" w:rsidRDefault="00C04BE1" w:rsidP="00C04BE1">
            <w:pPr>
              <w:pStyle w:val="af9"/>
              <w:numPr>
                <w:ilvl w:val="0"/>
                <w:numId w:val="10"/>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C04BE1">
              <w:rPr>
                <w:rFonts w:ascii="宋体" w:hAnsi="宋体" w:hint="eastAsia"/>
                <w:b/>
                <w:bCs/>
                <w:color w:val="000000"/>
                <w:kern w:val="0"/>
                <w:szCs w:val="21"/>
              </w:rPr>
              <w:t>板材厚度4mm，孔距4*4cm。</w:t>
            </w:r>
          </w:p>
          <w:p w14:paraId="23DA31FC" w14:textId="77777777" w:rsidR="00C04BE1" w:rsidRPr="00C04BE1" w:rsidRDefault="00C04BE1" w:rsidP="00C04BE1">
            <w:pPr>
              <w:pStyle w:val="af9"/>
              <w:numPr>
                <w:ilvl w:val="0"/>
                <w:numId w:val="10"/>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C04BE1">
              <w:rPr>
                <w:rFonts w:ascii="宋体" w:hAnsi="宋体" w:hint="eastAsia"/>
                <w:b/>
                <w:bCs/>
                <w:color w:val="000000"/>
                <w:kern w:val="0"/>
                <w:szCs w:val="21"/>
              </w:rPr>
              <w:t>质保两年。</w:t>
            </w:r>
          </w:p>
          <w:p w14:paraId="7B60EA5E" w14:textId="1E32F47D" w:rsidR="00294B78" w:rsidRPr="00C04BE1" w:rsidRDefault="00000000" w:rsidP="00C04BE1">
            <w:pPr>
              <w:tabs>
                <w:tab w:val="left" w:pos="454"/>
              </w:tabs>
              <w:adjustRightInd w:val="0"/>
              <w:snapToGrid w:val="0"/>
              <w:spacing w:line="440" w:lineRule="exact"/>
              <w:ind w:left="480"/>
              <w:contextualSpacing/>
              <w:rPr>
                <w:rFonts w:ascii="宋体" w:hAnsi="宋体" w:cs="宋体" w:hint="eastAsia"/>
                <w:snapToGrid w:val="0"/>
                <w:kern w:val="0"/>
                <w:sz w:val="24"/>
              </w:rPr>
            </w:pPr>
            <w:r w:rsidRPr="00C04BE1">
              <w:rPr>
                <w:rFonts w:ascii="宋体" w:hAnsi="宋体" w:hint="eastAsia"/>
                <w:bCs/>
                <w:sz w:val="24"/>
              </w:rPr>
              <w:t>2、订单金额</w:t>
            </w:r>
            <w:r w:rsidRPr="00C04BE1">
              <w:rPr>
                <w:rFonts w:hAnsi="宋体" w:hint="eastAsia"/>
                <w:sz w:val="24"/>
              </w:rPr>
              <w:t>包含但不限于提供的增值税、各种税费、各种</w:t>
            </w:r>
            <w:proofErr w:type="gramStart"/>
            <w:r w:rsidRPr="00C04BE1">
              <w:rPr>
                <w:rFonts w:hAnsi="宋体" w:hint="eastAsia"/>
                <w:sz w:val="24"/>
              </w:rPr>
              <w:t>规</w:t>
            </w:r>
            <w:proofErr w:type="gramEnd"/>
            <w:r w:rsidRPr="00C04BE1">
              <w:rPr>
                <w:rFonts w:hAnsi="宋体" w:hint="eastAsia"/>
                <w:sz w:val="24"/>
              </w:rPr>
              <w:t>费、</w:t>
            </w:r>
            <w:r w:rsidRPr="00C04BE1">
              <w:rPr>
                <w:rFonts w:hAnsi="宋体" w:cs="宋体" w:hint="eastAsia"/>
                <w:sz w:val="24"/>
              </w:rPr>
              <w:t>产品费用、</w:t>
            </w:r>
            <w:r w:rsidRPr="00C04BE1">
              <w:rPr>
                <w:rFonts w:hAnsi="宋体" w:hint="eastAsia"/>
                <w:sz w:val="24"/>
              </w:rPr>
              <w:t>材料费、安装费、检测费、维修费、运输费、装卸费、保险费、人工费、管理费、调试费、培训费、资料费、</w:t>
            </w:r>
            <w:r w:rsidRPr="00C04BE1">
              <w:rPr>
                <w:rFonts w:hAnsi="宋体" w:hint="eastAsia"/>
                <w:snapToGrid w:val="0"/>
                <w:sz w:val="24"/>
              </w:rPr>
              <w:t>机械使用费、工具使用费、</w:t>
            </w:r>
            <w:r w:rsidRPr="00C04BE1">
              <w:rPr>
                <w:rFonts w:hAnsi="宋体" w:cs="宋体" w:hint="eastAsia"/>
                <w:bCs/>
                <w:sz w:val="24"/>
              </w:rPr>
              <w:t>进</w:t>
            </w:r>
            <w:proofErr w:type="gramStart"/>
            <w:r w:rsidRPr="00C04BE1">
              <w:rPr>
                <w:rFonts w:hAnsi="宋体" w:cs="宋体" w:hint="eastAsia"/>
                <w:bCs/>
                <w:sz w:val="24"/>
              </w:rPr>
              <w:t>品商品</w:t>
            </w:r>
            <w:proofErr w:type="gramEnd"/>
            <w:r w:rsidRPr="00C04BE1">
              <w:rPr>
                <w:rFonts w:hAnsi="宋体" w:cs="宋体" w:hint="eastAsia"/>
                <w:bCs/>
                <w:sz w:val="24"/>
              </w:rPr>
              <w:t>关税等进口环节税、政策性文件规定的各项应有费用</w:t>
            </w:r>
            <w:r w:rsidRPr="00C04BE1">
              <w:rPr>
                <w:rFonts w:hAnsi="宋体" w:hint="eastAsia"/>
                <w:sz w:val="24"/>
              </w:rPr>
              <w:t>、质保期内的维保费</w:t>
            </w:r>
            <w:r w:rsidRPr="00C04BE1">
              <w:rPr>
                <w:rFonts w:hAnsi="宋体" w:hint="eastAsia"/>
                <w:snapToGrid w:val="0"/>
                <w:sz w:val="24"/>
              </w:rPr>
              <w:t>等</w:t>
            </w:r>
            <w:r w:rsidRPr="00C04BE1">
              <w:rPr>
                <w:rFonts w:hAnsi="宋体" w:hint="eastAsia"/>
                <w:sz w:val="24"/>
              </w:rPr>
              <w:t>直至</w:t>
            </w:r>
            <w:r w:rsidRPr="00C04BE1">
              <w:rPr>
                <w:rFonts w:hAnsi="宋体" w:cs="宋体" w:hint="eastAsia"/>
                <w:sz w:val="24"/>
              </w:rPr>
              <w:t>完成</w:t>
            </w:r>
            <w:r w:rsidRPr="00C04BE1">
              <w:rPr>
                <w:rFonts w:hAnsi="宋体" w:cs="宋体" w:hint="eastAsia"/>
                <w:bCs/>
                <w:sz w:val="24"/>
              </w:rPr>
              <w:t>本项目发生的</w:t>
            </w:r>
            <w:r w:rsidRPr="00C04BE1">
              <w:rPr>
                <w:rFonts w:hAnsi="宋体" w:hint="eastAsia"/>
                <w:sz w:val="24"/>
              </w:rPr>
              <w:t>所有费用和利润。</w:t>
            </w:r>
          </w:p>
          <w:p w14:paraId="500C1594" w14:textId="0DA8DB08"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proofErr w:type="gramStart"/>
            <w:r w:rsidR="00871F03">
              <w:rPr>
                <w:rFonts w:hAnsi="宋体" w:hint="eastAsia"/>
                <w:sz w:val="24"/>
              </w:rPr>
              <w:t>洗车热</w:t>
            </w:r>
            <w:proofErr w:type="gramEnd"/>
            <w:r w:rsidR="00871F03">
              <w:rPr>
                <w:rFonts w:hAnsi="宋体" w:hint="eastAsia"/>
                <w:sz w:val="24"/>
              </w:rPr>
              <w:t>镀锌钢格栅</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7AA4AB4C" w14:textId="46A62CC0"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proofErr w:type="gramStart"/>
            <w:r w:rsidR="00871F03">
              <w:rPr>
                <w:rFonts w:hAnsi="宋体" w:hint="eastAsia"/>
                <w:sz w:val="24"/>
              </w:rPr>
              <w:t>洗车热</w:t>
            </w:r>
            <w:proofErr w:type="gramEnd"/>
            <w:r w:rsidR="00871F03">
              <w:rPr>
                <w:rFonts w:hAnsi="宋体" w:hint="eastAsia"/>
                <w:sz w:val="24"/>
              </w:rPr>
              <w:t>镀锌钢格栅</w:t>
            </w:r>
            <w:r>
              <w:rPr>
                <w:rFonts w:hAnsi="宋体" w:hint="eastAsia"/>
                <w:sz w:val="24"/>
              </w:rPr>
              <w:t>采购项目交付使用。</w:t>
            </w:r>
          </w:p>
          <w:p w14:paraId="1A4C8F54"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left="202" w:hanging="202"/>
      </w:pPr>
    </w:p>
    <w:p w14:paraId="7CF1E989" w14:textId="77777777" w:rsidR="00294B78" w:rsidRDefault="00294B78">
      <w:pPr>
        <w:adjustRightInd w:val="0"/>
        <w:snapToGrid w:val="0"/>
        <w:spacing w:line="440" w:lineRule="exact"/>
        <w:ind w:leftChars="-295" w:left="-458" w:rightChars="-247" w:right="-519" w:hanging="161"/>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458" w:rightChars="-247" w:right="-519" w:hanging="161"/>
        <w:rPr>
          <w:rFonts w:ascii="宋体" w:hAnsi="宋体" w:hint="eastAsia"/>
          <w:kern w:val="20"/>
          <w:sz w:val="24"/>
        </w:rPr>
      </w:pPr>
      <w:r>
        <w:rPr>
          <w:rFonts w:ascii="宋体" w:hAnsi="宋体" w:hint="eastAsia"/>
          <w:kern w:val="20"/>
          <w:sz w:val="24"/>
        </w:rPr>
        <w:lastRenderedPageBreak/>
        <w:t>法定代表人：                             法定代表人：</w:t>
      </w:r>
    </w:p>
    <w:p w14:paraId="19D8355D" w14:textId="77777777" w:rsidR="00294B78" w:rsidRDefault="00000000">
      <w:pPr>
        <w:spacing w:line="440" w:lineRule="exact"/>
        <w:ind w:leftChars="-295" w:left="-458" w:rightChars="-247" w:right="-519" w:hanging="161"/>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458" w:rightChars="-247" w:right="-519" w:hanging="161"/>
        <w:rPr>
          <w:rFonts w:ascii="宋体" w:hAnsi="宋体" w:hint="eastAsia"/>
          <w:kern w:val="20"/>
          <w:sz w:val="24"/>
        </w:rPr>
      </w:pPr>
    </w:p>
    <w:p w14:paraId="5F14B646" w14:textId="77777777" w:rsidR="00294B78" w:rsidRDefault="00000000">
      <w:pPr>
        <w:spacing w:line="440" w:lineRule="exact"/>
        <w:ind w:leftChars="-295" w:left="-458" w:rightChars="-247" w:right="-519" w:hanging="161"/>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7A8B" w14:textId="77777777" w:rsidR="001C52E8" w:rsidRDefault="001C52E8">
      <w:r>
        <w:separator/>
      </w:r>
    </w:p>
  </w:endnote>
  <w:endnote w:type="continuationSeparator" w:id="0">
    <w:p w14:paraId="340E4F69" w14:textId="77777777" w:rsidR="001C52E8" w:rsidRDefault="001C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CE82" w14:textId="77777777" w:rsidR="001C52E8" w:rsidRDefault="001C52E8">
      <w:r>
        <w:separator/>
      </w:r>
    </w:p>
  </w:footnote>
  <w:footnote w:type="continuationSeparator" w:id="0">
    <w:p w14:paraId="0F4552E5" w14:textId="77777777" w:rsidR="001C52E8" w:rsidRDefault="001C5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6E325947"/>
    <w:multiLevelType w:val="singleLevel"/>
    <w:tmpl w:val="6E325947"/>
    <w:lvl w:ilvl="0">
      <w:start w:val="1"/>
      <w:numFmt w:val="decimal"/>
      <w:suff w:val="nothing"/>
      <w:lvlText w:val="%1、"/>
      <w:lvlJc w:val="left"/>
    </w:lvl>
  </w:abstractNum>
  <w:abstractNum w:abstractNumId="9"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8"/>
  </w:num>
  <w:num w:numId="4" w16cid:durableId="629819767">
    <w:abstractNumId w:val="5"/>
  </w:num>
  <w:num w:numId="5" w16cid:durableId="1822654356">
    <w:abstractNumId w:val="7"/>
  </w:num>
  <w:num w:numId="6" w16cid:durableId="189801065">
    <w:abstractNumId w:val="4"/>
  </w:num>
  <w:num w:numId="7" w16cid:durableId="888373096">
    <w:abstractNumId w:val="1"/>
  </w:num>
  <w:num w:numId="8" w16cid:durableId="2021081343">
    <w:abstractNumId w:val="9"/>
  </w:num>
  <w:num w:numId="9" w16cid:durableId="1542589672">
    <w:abstractNumId w:val="3"/>
  </w:num>
  <w:num w:numId="10" w16cid:durableId="663358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C52E8"/>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1AC1"/>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84328"/>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B7C51"/>
    <w:rsid w:val="00BC1358"/>
    <w:rsid w:val="00BD2634"/>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393D"/>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C04BE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744</Words>
  <Characters>4244</Characters>
  <Application>Microsoft Office Word</Application>
  <DocSecurity>0</DocSecurity>
  <Lines>35</Lines>
  <Paragraphs>9</Paragraphs>
  <ScaleCrop>false</ScaleCrop>
  <Company>china</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24</cp:revision>
  <cp:lastPrinted>2004-12-31T16:23:00Z</cp:lastPrinted>
  <dcterms:created xsi:type="dcterms:W3CDTF">2025-04-21T06:16:00Z</dcterms:created>
  <dcterms:modified xsi:type="dcterms:W3CDTF">2025-06-24T07:51:00Z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