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8ABEF">
      <w:pPr>
        <w:adjustRightInd w:val="0"/>
        <w:snapToGrid w:val="0"/>
        <w:spacing w:line="560" w:lineRule="exact"/>
        <w:jc w:val="center"/>
        <w:rPr>
          <w:rFonts w:ascii="宋体" w:hAnsi="宋体" w:cs="仿宋"/>
          <w:spacing w:val="28"/>
          <w:sz w:val="44"/>
          <w:szCs w:val="44"/>
        </w:rPr>
      </w:pPr>
    </w:p>
    <w:p w14:paraId="479B81DA">
      <w:pPr>
        <w:jc w:val="center"/>
        <w:rPr>
          <w:rFonts w:ascii="宋体" w:hAnsi="宋体" w:cs="宋体"/>
          <w:b/>
          <w:bCs/>
          <w:sz w:val="48"/>
          <w:szCs w:val="48"/>
        </w:rPr>
      </w:pPr>
      <w:r>
        <w:rPr>
          <w:rFonts w:hint="eastAsia" w:ascii="宋体" w:hAnsi="宋体" w:cs="宋体"/>
          <w:b/>
          <w:bCs/>
          <w:sz w:val="48"/>
          <w:szCs w:val="48"/>
        </w:rPr>
        <w:t>扬州大学附属医院银行存款定期存放服务</w:t>
      </w:r>
    </w:p>
    <w:p w14:paraId="087D7C0B">
      <w:pPr>
        <w:jc w:val="center"/>
        <w:rPr>
          <w:rFonts w:ascii="宋体" w:hAnsi="宋体" w:cs="宋体"/>
          <w:b/>
          <w:bCs/>
          <w:sz w:val="48"/>
          <w:szCs w:val="48"/>
        </w:rPr>
      </w:pPr>
      <w:r>
        <w:rPr>
          <w:rFonts w:hint="eastAsia" w:ascii="宋体" w:hAnsi="宋体" w:cs="宋体"/>
          <w:b/>
          <w:bCs/>
          <w:sz w:val="48"/>
          <w:szCs w:val="48"/>
          <w:lang w:eastAsia="zh-CN"/>
        </w:rPr>
        <w:t>院内公开谈判</w:t>
      </w:r>
      <w:r>
        <w:rPr>
          <w:rFonts w:hint="eastAsia" w:ascii="宋体" w:hAnsi="宋体" w:cs="宋体"/>
          <w:b/>
          <w:bCs/>
          <w:sz w:val="48"/>
          <w:szCs w:val="48"/>
        </w:rPr>
        <w:t>文件</w:t>
      </w:r>
    </w:p>
    <w:p w14:paraId="7D9AB03D">
      <w:pPr>
        <w:adjustRightInd w:val="0"/>
        <w:snapToGrid w:val="0"/>
        <w:spacing w:line="560" w:lineRule="exact"/>
        <w:jc w:val="center"/>
        <w:rPr>
          <w:rFonts w:ascii="宋体" w:hAnsi="宋体" w:cs="仿宋"/>
          <w:spacing w:val="28"/>
          <w:sz w:val="44"/>
          <w:szCs w:val="44"/>
        </w:rPr>
      </w:pPr>
    </w:p>
    <w:p w14:paraId="56799B43">
      <w:pPr>
        <w:adjustRightInd w:val="0"/>
        <w:snapToGrid w:val="0"/>
        <w:spacing w:line="360" w:lineRule="auto"/>
        <w:jc w:val="center"/>
        <w:rPr>
          <w:rFonts w:eastAsia="黑体"/>
          <w:b/>
          <w:snapToGrid w:val="0"/>
          <w:sz w:val="72"/>
        </w:rPr>
      </w:pPr>
      <w: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5" cstate="print"/>
                    <a:stretch>
                      <a:fillRect/>
                    </a:stretch>
                  </pic:blipFill>
                  <pic:spPr>
                    <a:xfrm>
                      <a:off x="0" y="0"/>
                      <a:ext cx="5480685" cy="4157345"/>
                    </a:xfrm>
                    <a:prstGeom prst="rect">
                      <a:avLst/>
                    </a:prstGeom>
                    <a:noFill/>
                    <a:ln>
                      <a:noFill/>
                    </a:ln>
                  </pic:spPr>
                </pic:pic>
              </a:graphicData>
            </a:graphic>
          </wp:inline>
        </w:drawing>
      </w:r>
    </w:p>
    <w:p w14:paraId="6F2F0BC1">
      <w:pPr>
        <w:spacing w:line="360" w:lineRule="auto"/>
        <w:ind w:firstLine="848" w:firstLineChars="265"/>
        <w:jc w:val="center"/>
        <w:rPr>
          <w:rFonts w:ascii="宋体" w:hAnsi="宋体" w:cs="宋体"/>
          <w:sz w:val="32"/>
          <w:szCs w:val="32"/>
        </w:rPr>
      </w:pPr>
    </w:p>
    <w:p w14:paraId="767DA0BF">
      <w:pPr>
        <w:spacing w:line="360" w:lineRule="auto"/>
        <w:ind w:firstLine="0" w:firstLineChars="0"/>
        <w:jc w:val="center"/>
        <w:rPr>
          <w:rFonts w:hint="eastAsia" w:ascii="宋体" w:hAnsi="宋体" w:cs="宋体"/>
          <w:b/>
          <w:sz w:val="32"/>
          <w:szCs w:val="32"/>
        </w:rPr>
      </w:pPr>
      <w:r>
        <w:rPr>
          <w:rFonts w:hint="eastAsia" w:ascii="宋体" w:hAnsi="宋体" w:cs="宋体"/>
          <w:sz w:val="32"/>
          <w:szCs w:val="32"/>
        </w:rPr>
        <w:t>采   购  人：</w:t>
      </w:r>
      <w:r>
        <w:rPr>
          <w:rFonts w:hint="eastAsia" w:ascii="宋体" w:hAnsi="宋体" w:cs="宋体"/>
          <w:b/>
          <w:sz w:val="32"/>
          <w:szCs w:val="32"/>
        </w:rPr>
        <w:t>扬州大学附属医院</w:t>
      </w:r>
    </w:p>
    <w:p w14:paraId="58645206">
      <w:pPr>
        <w:spacing w:line="360" w:lineRule="auto"/>
        <w:ind w:firstLine="0" w:firstLineChars="0"/>
        <w:jc w:val="center"/>
        <w:rPr>
          <w:rFonts w:hint="eastAsia" w:ascii="宋体" w:hAnsi="宋体" w:cs="宋体"/>
          <w:b/>
          <w:sz w:val="32"/>
          <w:szCs w:val="32"/>
        </w:rPr>
      </w:pPr>
    </w:p>
    <w:p w14:paraId="02FB4871">
      <w:pPr>
        <w:spacing w:line="360" w:lineRule="auto"/>
        <w:ind w:firstLine="0" w:firstLineChars="0"/>
        <w:jc w:val="center"/>
        <w:rPr>
          <w:rFonts w:ascii="宋体" w:hAnsi="宋体" w:cs="宋体"/>
          <w:sz w:val="32"/>
          <w:szCs w:val="32"/>
        </w:rPr>
      </w:pPr>
      <w:r>
        <w:rPr>
          <w:rFonts w:hint="eastAsia" w:ascii="宋体" w:hAnsi="宋体" w:cs="宋体"/>
          <w:sz w:val="32"/>
          <w:szCs w:val="32"/>
        </w:rPr>
        <w:t>发 放 日 期：</w:t>
      </w:r>
      <w:bookmarkStart w:id="0" w:name="EB59c3faf64f2a4bd092a206fb1d0c3c03"/>
      <w:r>
        <w:rPr>
          <w:rFonts w:hint="eastAsia" w:ascii="宋体" w:hAnsi="宋体" w:cs="宋体"/>
          <w:b/>
          <w:sz w:val="32"/>
          <w:szCs w:val="32"/>
          <w:lang w:eastAsia="zh-CN"/>
        </w:rPr>
        <w:t>2025</w:t>
      </w:r>
      <w:r>
        <w:rPr>
          <w:rFonts w:hint="eastAsia" w:ascii="宋体" w:hAnsi="宋体" w:cs="宋体"/>
          <w:b/>
          <w:sz w:val="32"/>
          <w:szCs w:val="32"/>
        </w:rPr>
        <w:t>年</w:t>
      </w:r>
      <w:r>
        <w:rPr>
          <w:rFonts w:hint="eastAsia" w:ascii="宋体" w:hAnsi="宋体" w:cs="宋体"/>
          <w:b/>
          <w:sz w:val="32"/>
          <w:szCs w:val="32"/>
          <w:lang w:val="en-US" w:eastAsia="zh-CN"/>
        </w:rPr>
        <w:t>7</w:t>
      </w:r>
      <w:r>
        <w:rPr>
          <w:rFonts w:hint="eastAsia" w:ascii="宋体" w:hAnsi="宋体" w:cs="宋体"/>
          <w:b/>
          <w:sz w:val="32"/>
          <w:szCs w:val="32"/>
        </w:rPr>
        <w:t>月</w:t>
      </w:r>
      <w:bookmarkEnd w:id="0"/>
    </w:p>
    <w:p w14:paraId="62DA3CB8">
      <w:pPr>
        <w:jc w:val="center"/>
        <w:rPr>
          <w:rFonts w:ascii="宋体" w:hAnsi="宋体"/>
          <w:b/>
          <w:bCs/>
          <w:sz w:val="48"/>
          <w:szCs w:val="48"/>
        </w:rPr>
      </w:pPr>
    </w:p>
    <w:p w14:paraId="37D908AC">
      <w:pPr>
        <w:spacing w:line="360" w:lineRule="auto"/>
        <w:ind w:firstLine="4200" w:firstLineChars="1400"/>
        <w:rPr>
          <w:rFonts w:ascii="宋体" w:hAnsi="宋体"/>
          <w:b/>
          <w:bCs/>
          <w:sz w:val="36"/>
          <w:szCs w:val="36"/>
        </w:rPr>
      </w:pPr>
      <w:r>
        <w:rPr>
          <w:rFonts w:hint="eastAsia" w:ascii="宋体" w:hAnsi="宋体"/>
          <w:sz w:val="30"/>
          <w:szCs w:val="30"/>
        </w:rPr>
        <w:br w:type="page"/>
      </w:r>
      <w:r>
        <w:rPr>
          <w:rFonts w:hint="eastAsia" w:ascii="宋体" w:hAnsi="宋体"/>
          <w:b/>
          <w:bCs/>
          <w:sz w:val="36"/>
          <w:szCs w:val="36"/>
        </w:rPr>
        <w:t>目  录</w:t>
      </w:r>
    </w:p>
    <w:p w14:paraId="658120A4">
      <w:pPr>
        <w:pStyle w:val="14"/>
        <w:ind w:firstLine="630" w:firstLineChars="300"/>
      </w:pPr>
    </w:p>
    <w:p w14:paraId="4601A82B">
      <w:pPr>
        <w:pStyle w:val="14"/>
        <w:ind w:firstLine="240" w:firstLineChars="100"/>
        <w:contextualSpacing/>
        <w:jc w:val="left"/>
        <w:rPr>
          <w:rFonts w:asciiTheme="minorEastAsia" w:hAnsiTheme="minorEastAsia" w:eastAsiaTheme="minorEastAsia"/>
          <w:sz w:val="24"/>
        </w:rPr>
      </w:pPr>
      <w:r>
        <w:rPr>
          <w:rFonts w:asciiTheme="minorEastAsia" w:hAnsiTheme="minorEastAsia" w:eastAsiaTheme="minorEastAsia"/>
          <w:sz w:val="24"/>
        </w:rPr>
        <w:t>一、</w:t>
      </w:r>
      <w:r>
        <w:rPr>
          <w:rFonts w:hint="eastAsia" w:asciiTheme="minorEastAsia" w:hAnsiTheme="minorEastAsia" w:eastAsiaTheme="minorEastAsia"/>
          <w:sz w:val="24"/>
        </w:rPr>
        <w:t>招标邀请</w:t>
      </w:r>
      <w:r>
        <w:rPr>
          <w:rFonts w:asciiTheme="minorEastAsia" w:hAnsiTheme="minorEastAsia" w:eastAsiaTheme="minorEastAsia"/>
          <w:sz w:val="24"/>
        </w:rPr>
        <w:t>………………………………………………………………………</w:t>
      </w: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PAGEREF _Toc39744251 \h </w:instrText>
      </w:r>
      <w:r>
        <w:rPr>
          <w:rFonts w:asciiTheme="minorEastAsia" w:hAnsiTheme="minorEastAsia" w:eastAsiaTheme="minorEastAsia"/>
          <w:sz w:val="24"/>
        </w:rPr>
        <w:fldChar w:fldCharType="separate"/>
      </w:r>
      <w:r>
        <w:rPr>
          <w:rFonts w:asciiTheme="minorEastAsia" w:hAnsiTheme="minorEastAsia" w:eastAsiaTheme="minorEastAsia"/>
          <w:sz w:val="24"/>
        </w:rPr>
        <w:t>2</w:t>
      </w:r>
      <w:r>
        <w:rPr>
          <w:rFonts w:asciiTheme="minorEastAsia" w:hAnsiTheme="minorEastAsia" w:eastAsiaTheme="minorEastAsia"/>
          <w:sz w:val="24"/>
        </w:rPr>
        <w:fldChar w:fldCharType="end"/>
      </w:r>
    </w:p>
    <w:p w14:paraId="65BFB603">
      <w:pPr>
        <w:spacing w:line="360" w:lineRule="auto"/>
        <w:ind w:firstLine="240" w:firstLineChars="100"/>
        <w:contextualSpacing/>
        <w:jc w:val="left"/>
        <w:rPr>
          <w:rFonts w:asciiTheme="minorEastAsia" w:hAnsiTheme="minorEastAsia" w:eastAsiaTheme="minorEastAsia"/>
          <w:sz w:val="24"/>
        </w:rPr>
      </w:pPr>
      <w:r>
        <w:rPr>
          <w:rFonts w:hint="eastAsia" w:asciiTheme="minorEastAsia" w:hAnsiTheme="minorEastAsia" w:eastAsiaTheme="minorEastAsia"/>
          <w:sz w:val="24"/>
        </w:rPr>
        <w:t>二、项目需求</w:t>
      </w:r>
      <w:r>
        <w:rPr>
          <w:rFonts w:asciiTheme="minorEastAsia" w:hAnsiTheme="minorEastAsia" w:eastAsiaTheme="minorEastAsia"/>
          <w:sz w:val="24"/>
        </w:rPr>
        <w:t>………………………………………………………………………</w:t>
      </w:r>
      <w:r>
        <w:rPr>
          <w:rFonts w:hint="eastAsia" w:asciiTheme="minorEastAsia" w:hAnsiTheme="minorEastAsia" w:eastAsiaTheme="minorEastAsia"/>
          <w:sz w:val="24"/>
        </w:rPr>
        <w:t>3</w:t>
      </w:r>
    </w:p>
    <w:p w14:paraId="653063A1">
      <w:pPr>
        <w:spacing w:line="360" w:lineRule="auto"/>
        <w:ind w:firstLine="240" w:firstLineChars="100"/>
        <w:contextualSpacing/>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三、评标方法及评标标准</w:t>
      </w:r>
      <w:r>
        <w:rPr>
          <w:rFonts w:asciiTheme="minorEastAsia" w:hAnsiTheme="minorEastAsia" w:eastAsiaTheme="minorEastAsia"/>
          <w:sz w:val="24"/>
        </w:rPr>
        <w:t>…………………………………………………………</w:t>
      </w:r>
      <w:r>
        <w:rPr>
          <w:rFonts w:hint="eastAsia" w:asciiTheme="minorEastAsia" w:hAnsiTheme="minorEastAsia" w:eastAsiaTheme="minorEastAsia"/>
          <w:sz w:val="24"/>
          <w:lang w:val="en-US" w:eastAsia="zh-CN"/>
        </w:rPr>
        <w:t>6</w:t>
      </w:r>
    </w:p>
    <w:p w14:paraId="5697C4D5">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四、投标文件格式及附件要求</w:t>
      </w:r>
      <w:r>
        <w:rPr>
          <w:rFonts w:ascii="宋体" w:hAnsi="宋体"/>
          <w:bCs/>
          <w:sz w:val="24"/>
        </w:rPr>
        <w:t>……………………………………………………</w:t>
      </w:r>
      <w:r>
        <w:rPr>
          <w:rFonts w:hint="eastAsia" w:ascii="宋体" w:hAnsi="宋体"/>
          <w:bCs/>
          <w:sz w:val="24"/>
          <w:lang w:val="en-US" w:eastAsia="zh-CN"/>
        </w:rPr>
        <w:t>10</w:t>
      </w:r>
    </w:p>
    <w:p w14:paraId="7471CF5F">
      <w:pPr>
        <w:spacing w:line="360" w:lineRule="auto"/>
        <w:ind w:firstLine="240" w:firstLineChars="100"/>
        <w:contextualSpacing/>
        <w:jc w:val="left"/>
        <w:rPr>
          <w:rFonts w:hint="default" w:ascii="宋体" w:hAnsi="宋体" w:eastAsia="宋体"/>
          <w:bCs/>
          <w:sz w:val="24"/>
          <w:lang w:val="en-US" w:eastAsia="zh-CN"/>
        </w:rPr>
      </w:pPr>
      <w:r>
        <w:rPr>
          <w:rFonts w:hint="eastAsia" w:ascii="宋体" w:hAnsi="宋体"/>
          <w:bCs/>
          <w:sz w:val="24"/>
        </w:rPr>
        <w:t>五、供应商廉洁自律承诺书</w:t>
      </w:r>
      <w:r>
        <w:rPr>
          <w:rFonts w:ascii="宋体" w:hAnsi="宋体"/>
          <w:bCs/>
          <w:sz w:val="24"/>
        </w:rPr>
        <w:t>………………………………………………………</w:t>
      </w:r>
      <w:r>
        <w:rPr>
          <w:rFonts w:hint="eastAsia" w:ascii="宋体" w:hAnsi="宋体"/>
          <w:bCs/>
          <w:sz w:val="24"/>
          <w:lang w:val="en-US" w:eastAsia="zh-CN"/>
        </w:rPr>
        <w:t>11</w:t>
      </w:r>
    </w:p>
    <w:p w14:paraId="395BDF07">
      <w:pPr>
        <w:spacing w:line="360" w:lineRule="auto"/>
        <w:contextualSpacing/>
        <w:jc w:val="center"/>
        <w:rPr>
          <w:rFonts w:ascii="宋体" w:hAnsi="宋体"/>
          <w:bCs/>
          <w:sz w:val="24"/>
        </w:rPr>
      </w:pPr>
    </w:p>
    <w:p w14:paraId="28862649">
      <w:pPr>
        <w:rPr>
          <w:rFonts w:ascii="宋体" w:hAnsi="宋体"/>
          <w:sz w:val="30"/>
          <w:szCs w:val="30"/>
        </w:rPr>
      </w:pPr>
    </w:p>
    <w:p w14:paraId="59018162">
      <w:pPr>
        <w:spacing w:line="360" w:lineRule="auto"/>
        <w:jc w:val="center"/>
      </w:pPr>
      <w:bookmarkStart w:id="1" w:name="_Toc39744251"/>
    </w:p>
    <w:p w14:paraId="5637D662">
      <w:pPr>
        <w:spacing w:line="360" w:lineRule="auto"/>
        <w:jc w:val="center"/>
      </w:pPr>
    </w:p>
    <w:p w14:paraId="735F5CF4">
      <w:pPr>
        <w:spacing w:line="360" w:lineRule="auto"/>
        <w:jc w:val="center"/>
      </w:pPr>
    </w:p>
    <w:p w14:paraId="1C885733">
      <w:pPr>
        <w:spacing w:line="360" w:lineRule="auto"/>
        <w:jc w:val="center"/>
      </w:pPr>
    </w:p>
    <w:p w14:paraId="6CEFEE01">
      <w:pPr>
        <w:spacing w:line="360" w:lineRule="auto"/>
        <w:jc w:val="center"/>
      </w:pPr>
    </w:p>
    <w:p w14:paraId="0A42BE3D">
      <w:pPr>
        <w:spacing w:line="360" w:lineRule="auto"/>
        <w:jc w:val="center"/>
      </w:pPr>
    </w:p>
    <w:p w14:paraId="1D218260">
      <w:pPr>
        <w:spacing w:line="360" w:lineRule="auto"/>
        <w:jc w:val="center"/>
      </w:pPr>
    </w:p>
    <w:p w14:paraId="4095EF2C">
      <w:pPr>
        <w:spacing w:line="360" w:lineRule="auto"/>
        <w:jc w:val="center"/>
      </w:pPr>
    </w:p>
    <w:p w14:paraId="772E822F">
      <w:pPr>
        <w:spacing w:line="360" w:lineRule="auto"/>
        <w:jc w:val="center"/>
      </w:pPr>
    </w:p>
    <w:p w14:paraId="1B6CCA60">
      <w:pPr>
        <w:spacing w:line="360" w:lineRule="auto"/>
        <w:jc w:val="center"/>
      </w:pPr>
    </w:p>
    <w:p w14:paraId="625551F2">
      <w:pPr>
        <w:spacing w:line="360" w:lineRule="auto"/>
        <w:jc w:val="center"/>
      </w:pPr>
    </w:p>
    <w:p w14:paraId="49EF0E79">
      <w:pPr>
        <w:spacing w:line="360" w:lineRule="auto"/>
        <w:jc w:val="center"/>
      </w:pPr>
    </w:p>
    <w:p w14:paraId="3749C50F">
      <w:pPr>
        <w:spacing w:line="360" w:lineRule="auto"/>
        <w:jc w:val="center"/>
      </w:pPr>
    </w:p>
    <w:p w14:paraId="3D09CF71">
      <w:pPr>
        <w:spacing w:line="360" w:lineRule="auto"/>
        <w:jc w:val="center"/>
      </w:pPr>
    </w:p>
    <w:p w14:paraId="1CA0EC8F">
      <w:pPr>
        <w:spacing w:line="360" w:lineRule="auto"/>
        <w:jc w:val="center"/>
      </w:pPr>
    </w:p>
    <w:p w14:paraId="40369AAD">
      <w:pPr>
        <w:spacing w:line="360" w:lineRule="auto"/>
        <w:jc w:val="center"/>
      </w:pPr>
    </w:p>
    <w:p w14:paraId="594F16A9">
      <w:pPr>
        <w:spacing w:line="360" w:lineRule="auto"/>
        <w:jc w:val="center"/>
      </w:pPr>
    </w:p>
    <w:p w14:paraId="2349C546">
      <w:pPr>
        <w:spacing w:line="360" w:lineRule="auto"/>
        <w:jc w:val="center"/>
      </w:pPr>
    </w:p>
    <w:p w14:paraId="36A3BD05">
      <w:pPr>
        <w:spacing w:line="360" w:lineRule="auto"/>
        <w:jc w:val="center"/>
        <w:rPr>
          <w:rFonts w:ascii="宋体" w:hAnsi="宋体" w:cs="宋体"/>
          <w:b/>
          <w:sz w:val="28"/>
          <w:szCs w:val="20"/>
        </w:rPr>
      </w:pPr>
    </w:p>
    <w:p w14:paraId="6AF5E63C">
      <w:pPr>
        <w:jc w:val="center"/>
        <w:rPr>
          <w:b/>
          <w:sz w:val="32"/>
          <w:szCs w:val="32"/>
        </w:rPr>
      </w:pPr>
      <w:r>
        <w:rPr>
          <w:rFonts w:hint="eastAsia"/>
          <w:b/>
          <w:sz w:val="32"/>
          <w:szCs w:val="32"/>
        </w:rPr>
        <w:t>一、</w:t>
      </w:r>
      <w:bookmarkEnd w:id="1"/>
      <w:r>
        <w:rPr>
          <w:rFonts w:hint="eastAsia" w:cs="Times New Roman"/>
          <w:b/>
          <w:sz w:val="32"/>
          <w:szCs w:val="32"/>
          <w:lang w:eastAsia="zh-CN"/>
        </w:rPr>
        <w:t>院内公开谈判</w:t>
      </w:r>
      <w:r>
        <w:rPr>
          <w:rFonts w:hint="eastAsia"/>
          <w:b/>
          <w:sz w:val="32"/>
          <w:szCs w:val="32"/>
        </w:rPr>
        <w:t>邀请</w:t>
      </w:r>
    </w:p>
    <w:tbl>
      <w:tblPr>
        <w:tblStyle w:val="20"/>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2537"/>
        <w:gridCol w:w="1009"/>
        <w:gridCol w:w="708"/>
        <w:gridCol w:w="276"/>
        <w:gridCol w:w="3440"/>
      </w:tblGrid>
      <w:tr w14:paraId="42AA8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60D17F8">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项目名称</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03F44B2">
            <w:pPr>
              <w:keepNext w:val="0"/>
              <w:keepLines w:val="0"/>
              <w:suppressLineNumbers w:val="0"/>
              <w:spacing w:before="0" w:beforeAutospacing="0" w:after="0" w:afterAutospacing="0" w:line="360" w:lineRule="auto"/>
              <w:ind w:left="0" w:right="0"/>
              <w:rPr>
                <w:rFonts w:hint="eastAsia" w:ascii="宋体" w:hAnsi="宋体" w:eastAsia="宋体"/>
                <w:szCs w:val="21"/>
                <w:lang w:eastAsia="zh-CN"/>
              </w:rPr>
            </w:pPr>
            <w:r>
              <w:rPr>
                <w:rFonts w:hint="eastAsia" w:cs="宋体"/>
              </w:rPr>
              <w:t>扬州大学附属医院银行存款定期存放服务</w:t>
            </w:r>
            <w:r>
              <w:rPr>
                <w:rFonts w:hint="eastAsia" w:cs="宋体"/>
                <w:lang w:eastAsia="zh-CN"/>
              </w:rPr>
              <w:t>院内公开谈判</w:t>
            </w:r>
          </w:p>
        </w:tc>
      </w:tr>
      <w:tr w14:paraId="6067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71E13E9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服务地点</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FEE4507">
            <w:pPr>
              <w:keepNext w:val="0"/>
              <w:keepLines w:val="0"/>
              <w:suppressLineNumbers w:val="0"/>
              <w:spacing w:before="0" w:beforeAutospacing="0" w:after="0" w:afterAutospacing="0"/>
              <w:ind w:left="0" w:right="0"/>
              <w:rPr>
                <w:rFonts w:hint="default" w:ascii="宋体" w:hAnsi="宋体"/>
                <w:b/>
                <w:szCs w:val="21"/>
              </w:rPr>
            </w:pPr>
            <w:r>
              <w:rPr>
                <w:rFonts w:hint="eastAsia" w:ascii="宋体" w:hAnsi="宋体"/>
                <w:b/>
                <w:szCs w:val="21"/>
              </w:rPr>
              <w:t>扬州大学附属医院</w:t>
            </w:r>
          </w:p>
        </w:tc>
      </w:tr>
      <w:tr w14:paraId="48D20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4" w:type="pct"/>
            <w:tcBorders>
              <w:top w:val="single" w:color="auto" w:sz="4" w:space="0"/>
              <w:left w:val="single" w:color="auto" w:sz="4" w:space="0"/>
              <w:bottom w:val="single" w:color="auto" w:sz="4" w:space="0"/>
              <w:right w:val="single" w:color="auto" w:sz="4" w:space="0"/>
            </w:tcBorders>
            <w:vAlign w:val="center"/>
          </w:tcPr>
          <w:p w14:paraId="018B8DBA">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1286E19B">
            <w:pPr>
              <w:keepNext w:val="0"/>
              <w:keepLines w:val="0"/>
              <w:suppressLineNumbers w:val="0"/>
              <w:spacing w:before="0" w:beforeAutospacing="0" w:after="0" w:afterAutospacing="0" w:line="320" w:lineRule="exact"/>
              <w:ind w:left="0" w:right="0"/>
              <w:rPr>
                <w:rFonts w:hint="default" w:ascii="宋体" w:hAnsi="宋体"/>
                <w:szCs w:val="21"/>
              </w:rPr>
            </w:pPr>
            <w:r>
              <w:rPr>
                <w:rFonts w:hint="eastAsia" w:ascii="宋体"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42237E11">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质量标准</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424361C">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合 格</w:t>
            </w:r>
          </w:p>
        </w:tc>
      </w:tr>
      <w:tr w14:paraId="443A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4" w:type="pct"/>
            <w:tcBorders>
              <w:top w:val="single" w:color="auto" w:sz="4" w:space="0"/>
              <w:left w:val="single" w:color="auto" w:sz="4" w:space="0"/>
              <w:bottom w:val="single" w:color="auto" w:sz="4" w:space="0"/>
              <w:right w:val="single" w:color="auto" w:sz="4" w:space="0"/>
            </w:tcBorders>
            <w:vAlign w:val="center"/>
          </w:tcPr>
          <w:p w14:paraId="0DE40BDE">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预算价</w:t>
            </w:r>
          </w:p>
        </w:tc>
        <w:tc>
          <w:tcPr>
            <w:tcW w:w="1307" w:type="pct"/>
            <w:tcBorders>
              <w:top w:val="single" w:color="auto" w:sz="4" w:space="0"/>
              <w:left w:val="single" w:color="auto" w:sz="4" w:space="0"/>
              <w:bottom w:val="single" w:color="auto" w:sz="4" w:space="0"/>
              <w:right w:val="single" w:color="auto" w:sz="4" w:space="0"/>
            </w:tcBorders>
            <w:vAlign w:val="center"/>
          </w:tcPr>
          <w:p w14:paraId="3BA9C61C">
            <w:pPr>
              <w:keepNext w:val="0"/>
              <w:keepLines w:val="0"/>
              <w:suppressLineNumbers w:val="0"/>
              <w:spacing w:before="0" w:beforeAutospacing="0" w:after="0" w:afterAutospacing="0" w:line="320" w:lineRule="exact"/>
              <w:ind w:left="0" w:right="0"/>
              <w:rPr>
                <w:rFonts w:hint="default" w:ascii="宋体" w:hAnsi="宋体"/>
                <w:szCs w:val="21"/>
              </w:rPr>
            </w:pPr>
          </w:p>
        </w:tc>
        <w:tc>
          <w:tcPr>
            <w:tcW w:w="885" w:type="pct"/>
            <w:gridSpan w:val="2"/>
            <w:tcBorders>
              <w:top w:val="single" w:color="auto" w:sz="4" w:space="0"/>
              <w:left w:val="single" w:color="auto" w:sz="4" w:space="0"/>
              <w:right w:val="single" w:color="auto" w:sz="4" w:space="0"/>
            </w:tcBorders>
            <w:vAlign w:val="center"/>
          </w:tcPr>
          <w:p w14:paraId="2B5EB809">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标书工本费</w:t>
            </w:r>
          </w:p>
        </w:tc>
        <w:tc>
          <w:tcPr>
            <w:tcW w:w="1914" w:type="pct"/>
            <w:gridSpan w:val="2"/>
            <w:tcBorders>
              <w:top w:val="single" w:color="auto" w:sz="4" w:space="0"/>
              <w:left w:val="single" w:color="auto" w:sz="4" w:space="0"/>
              <w:bottom w:val="single" w:color="auto" w:sz="4" w:space="0"/>
              <w:right w:val="single" w:color="auto" w:sz="4" w:space="0"/>
            </w:tcBorders>
            <w:vAlign w:val="center"/>
          </w:tcPr>
          <w:p w14:paraId="1ADFCA5D">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w:t>
            </w:r>
          </w:p>
        </w:tc>
      </w:tr>
      <w:tr w14:paraId="738AF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34C4F4BA">
            <w:pPr>
              <w:keepNext w:val="0"/>
              <w:keepLines w:val="0"/>
              <w:suppressLineNumbers w:val="0"/>
              <w:spacing w:before="0" w:beforeAutospacing="0" w:after="0" w:afterAutospacing="0"/>
              <w:ind w:left="0" w:right="0"/>
              <w:jc w:val="center"/>
              <w:rPr>
                <w:rFonts w:hint="default" w:ascii="宋体" w:hAnsi="宋体"/>
                <w:szCs w:val="21"/>
              </w:rPr>
            </w:pPr>
            <w:r>
              <w:rPr>
                <w:rFonts w:hint="eastAsia"/>
                <w:szCs w:val="21"/>
              </w:rPr>
              <w:t>投标文件要求</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D063230">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投标文件正本1份，副本4份；所有投标文件的封面及封袋上都必须加盖投标单位法人公章及其法定代表人或授权委托人的签字。</w:t>
            </w:r>
          </w:p>
        </w:tc>
      </w:tr>
      <w:tr w14:paraId="47BBD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4" w:type="pct"/>
            <w:tcBorders>
              <w:top w:val="single" w:color="auto" w:sz="4" w:space="0"/>
              <w:left w:val="single" w:color="auto" w:sz="4" w:space="0"/>
              <w:bottom w:val="single" w:color="auto" w:sz="4" w:space="0"/>
              <w:right w:val="single" w:color="auto" w:sz="4" w:space="0"/>
            </w:tcBorders>
            <w:vAlign w:val="center"/>
          </w:tcPr>
          <w:p w14:paraId="10566AC5">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报名截止时间</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76197195">
            <w:pPr>
              <w:keepNext w:val="0"/>
              <w:keepLines w:val="0"/>
              <w:suppressLineNumbers w:val="0"/>
              <w:spacing w:before="0" w:beforeAutospacing="0" w:after="0" w:afterAutospacing="0" w:line="360" w:lineRule="auto"/>
              <w:ind w:left="0" w:right="0"/>
              <w:rPr>
                <w:rFonts w:hint="default" w:ascii="宋体" w:hAnsi="宋体"/>
                <w:szCs w:val="21"/>
                <w:highlight w:val="yellow"/>
              </w:rPr>
            </w:pPr>
            <w:r>
              <w:rPr>
                <w:rFonts w:hint="eastAsia" w:ascii="宋体" w:hAnsi="宋体"/>
                <w:szCs w:val="21"/>
                <w:lang w:eastAsia="zh-CN"/>
              </w:rPr>
              <w:t>2025</w:t>
            </w:r>
            <w:r>
              <w:rPr>
                <w:rFonts w:hint="eastAsia" w:ascii="宋体" w:hAnsi="宋体"/>
                <w:szCs w:val="21"/>
              </w:rPr>
              <w:t>年</w:t>
            </w:r>
            <w:r>
              <w:rPr>
                <w:rFonts w:hint="eastAsia" w:ascii="宋体" w:hAnsi="宋体"/>
                <w:szCs w:val="21"/>
                <w:lang w:val="en-US" w:eastAsia="zh-CN"/>
              </w:rPr>
              <w:t>7</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日1</w:t>
            </w:r>
            <w:r>
              <w:rPr>
                <w:rFonts w:hint="eastAsia" w:ascii="宋体" w:hAnsi="宋体"/>
                <w:szCs w:val="21"/>
                <w:highlight w:val="none"/>
                <w:lang w:val="en-US" w:eastAsia="zh-CN"/>
              </w:rPr>
              <w:t>8</w:t>
            </w:r>
            <w:r>
              <w:rPr>
                <w:rFonts w:hint="eastAsia" w:ascii="宋体" w:hAnsi="宋体"/>
                <w:szCs w:val="21"/>
                <w:highlight w:val="none"/>
              </w:rPr>
              <w:t>：00</w:t>
            </w:r>
          </w:p>
        </w:tc>
      </w:tr>
      <w:tr w14:paraId="0629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4" w:type="pct"/>
            <w:tcBorders>
              <w:top w:val="single" w:color="auto" w:sz="4" w:space="0"/>
              <w:left w:val="single" w:color="auto" w:sz="4" w:space="0"/>
              <w:bottom w:val="single" w:color="auto" w:sz="4" w:space="0"/>
              <w:right w:val="single" w:color="auto" w:sz="4" w:space="0"/>
            </w:tcBorders>
            <w:vAlign w:val="center"/>
          </w:tcPr>
          <w:p w14:paraId="265BC37B">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文件递交地址</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7E50BDA">
            <w:pPr>
              <w:keepNext w:val="0"/>
              <w:keepLines w:val="0"/>
              <w:suppressLineNumbers w:val="0"/>
              <w:spacing w:before="0" w:beforeAutospacing="0" w:after="0" w:afterAutospacing="0" w:line="360" w:lineRule="auto"/>
              <w:ind w:left="0" w:right="0"/>
              <w:rPr>
                <w:rFonts w:hint="default" w:ascii="宋体" w:hAnsi="宋体"/>
                <w:szCs w:val="21"/>
              </w:rPr>
            </w:pPr>
            <w:r>
              <w:rPr>
                <w:rFonts w:hint="eastAsia" w:ascii="宋体" w:hAnsi="宋体"/>
                <w:szCs w:val="21"/>
              </w:rPr>
              <w:t>扬大附院西区行政楼403办公室</w:t>
            </w:r>
          </w:p>
        </w:tc>
      </w:tr>
      <w:tr w14:paraId="008CB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55ED6BD8">
            <w:pPr>
              <w:keepNext w:val="0"/>
              <w:keepLines w:val="0"/>
              <w:suppressLineNumbers w:val="0"/>
              <w:spacing w:before="0" w:beforeAutospacing="0" w:after="0" w:afterAutospacing="0" w:line="360" w:lineRule="auto"/>
              <w:ind w:left="0" w:right="0"/>
              <w:jc w:val="center"/>
              <w:rPr>
                <w:rFonts w:hint="default" w:ascii="宋体" w:hAnsi="宋体" w:eastAsia="微软雅黑"/>
                <w:szCs w:val="21"/>
              </w:rPr>
            </w:pPr>
            <w:r>
              <w:rPr>
                <w:rFonts w:hint="eastAsia" w:ascii="宋体" w:hAnsi="宋体"/>
                <w:szCs w:val="21"/>
                <w:lang w:eastAsia="zh-CN"/>
              </w:rPr>
              <w:t>谈判</w:t>
            </w:r>
            <w:r>
              <w:rPr>
                <w:rFonts w:hint="eastAsia" w:ascii="宋体" w:hAnsi="宋体"/>
                <w:szCs w:val="21"/>
              </w:rPr>
              <w:t>时间</w:t>
            </w:r>
          </w:p>
        </w:tc>
        <w:tc>
          <w:tcPr>
            <w:tcW w:w="1827" w:type="pct"/>
            <w:gridSpan w:val="2"/>
            <w:tcBorders>
              <w:top w:val="single" w:color="auto" w:sz="4" w:space="0"/>
              <w:left w:val="single" w:color="auto" w:sz="4" w:space="0"/>
              <w:bottom w:val="single" w:color="auto" w:sz="4" w:space="0"/>
              <w:right w:val="single" w:color="auto" w:sz="4" w:space="0"/>
            </w:tcBorders>
            <w:vAlign w:val="center"/>
          </w:tcPr>
          <w:p w14:paraId="2079AC57">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lang w:eastAsia="zh-CN"/>
              </w:rPr>
              <w:t>2025</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14</w:t>
            </w:r>
            <w:r>
              <w:rPr>
                <w:rFonts w:hint="eastAsia" w:ascii="宋体" w:hAnsi="宋体"/>
                <w:szCs w:val="21"/>
              </w:rPr>
              <w:t>日</w:t>
            </w:r>
            <w:r>
              <w:rPr>
                <w:rFonts w:hint="eastAsia" w:ascii="宋体" w:hAnsi="宋体"/>
                <w:szCs w:val="21"/>
                <w:lang w:val="en-US" w:eastAsia="zh-CN"/>
              </w:rPr>
              <w:t>15</w:t>
            </w:r>
            <w:r>
              <w:rPr>
                <w:rFonts w:hint="eastAsia" w:ascii="宋体" w:hAnsi="宋体"/>
                <w:szCs w:val="21"/>
              </w:rPr>
              <w:t>：00</w:t>
            </w:r>
          </w:p>
        </w:tc>
        <w:tc>
          <w:tcPr>
            <w:tcW w:w="507" w:type="pct"/>
            <w:gridSpan w:val="2"/>
            <w:tcBorders>
              <w:top w:val="single" w:color="auto" w:sz="4" w:space="0"/>
              <w:left w:val="single" w:color="auto" w:sz="4" w:space="0"/>
              <w:bottom w:val="single" w:color="auto" w:sz="4" w:space="0"/>
              <w:right w:val="single" w:color="auto" w:sz="4" w:space="0"/>
            </w:tcBorders>
            <w:vAlign w:val="center"/>
          </w:tcPr>
          <w:p w14:paraId="65DA2BB3">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地点</w:t>
            </w:r>
          </w:p>
        </w:tc>
        <w:tc>
          <w:tcPr>
            <w:tcW w:w="1772" w:type="pct"/>
            <w:tcBorders>
              <w:top w:val="single" w:color="auto" w:sz="4" w:space="0"/>
              <w:left w:val="single" w:color="auto" w:sz="4" w:space="0"/>
              <w:bottom w:val="single" w:color="auto" w:sz="4" w:space="0"/>
              <w:right w:val="single" w:color="auto" w:sz="4" w:space="0"/>
            </w:tcBorders>
            <w:vAlign w:val="center"/>
          </w:tcPr>
          <w:p w14:paraId="15990CCC">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szCs w:val="21"/>
              </w:rPr>
            </w:pPr>
            <w:r>
              <w:rPr>
                <w:rFonts w:hint="eastAsia" w:ascii="宋体" w:hAnsi="宋体"/>
                <w:b/>
                <w:szCs w:val="21"/>
              </w:rPr>
              <w:t>扬大附院西区行政楼407会议室</w:t>
            </w:r>
          </w:p>
        </w:tc>
      </w:tr>
      <w:tr w14:paraId="01C73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1B7847CA">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联系方式</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07BFD7C1">
            <w:pPr>
              <w:keepNext w:val="0"/>
              <w:keepLines w:val="0"/>
              <w:suppressLineNumbers w:val="0"/>
              <w:adjustRightInd w:val="0"/>
              <w:snapToGrid w:val="0"/>
              <w:spacing w:before="0" w:beforeAutospacing="0" w:after="0" w:afterAutospacing="0" w:line="360" w:lineRule="auto"/>
              <w:ind w:left="0" w:right="0"/>
              <w:contextualSpacing/>
              <w:rPr>
                <w:rFonts w:hint="default" w:ascii="宋体" w:hAnsi="宋体" w:eastAsia="宋体" w:cs="宋体"/>
                <w:snapToGrid w:val="0"/>
                <w:szCs w:val="21"/>
                <w:lang w:val="en-US" w:eastAsia="zh-CN"/>
              </w:rPr>
            </w:pPr>
            <w:r>
              <w:rPr>
                <w:rFonts w:hint="eastAsia" w:ascii="宋体" w:hAnsi="宋体" w:cs="宋体"/>
                <w:snapToGrid w:val="0"/>
                <w:szCs w:val="21"/>
              </w:rPr>
              <w:t>联系人：张老师   联系电话：0514-</w:t>
            </w:r>
            <w:r>
              <w:rPr>
                <w:rFonts w:hint="eastAsia" w:ascii="宋体" w:hAnsi="宋体" w:cs="宋体"/>
                <w:snapToGrid w:val="0"/>
                <w:szCs w:val="21"/>
                <w:lang w:val="en-US" w:eastAsia="zh-CN"/>
              </w:rPr>
              <w:t>82099552</w:t>
            </w:r>
          </w:p>
          <w:p w14:paraId="20E250F3">
            <w:pPr>
              <w:keepNext w:val="0"/>
              <w:keepLines w:val="0"/>
              <w:suppressLineNumbers w:val="0"/>
              <w:adjustRightInd w:val="0"/>
              <w:snapToGrid w:val="0"/>
              <w:spacing w:before="0" w:beforeAutospacing="0" w:after="0" w:afterAutospacing="0" w:line="360" w:lineRule="auto"/>
              <w:ind w:left="0" w:right="0"/>
              <w:contextualSpacing/>
              <w:rPr>
                <w:rFonts w:hint="default" w:ascii="宋体" w:hAnsi="宋体" w:cs="宋体"/>
                <w:snapToGrid w:val="0"/>
                <w:szCs w:val="21"/>
              </w:rPr>
            </w:pPr>
            <w:r>
              <w:rPr>
                <w:rFonts w:hint="eastAsia" w:ascii="宋体" w:hAnsi="宋体" w:cs="宋体"/>
                <w:snapToGrid w:val="0"/>
                <w:szCs w:val="21"/>
              </w:rPr>
              <w:t>地址：扬大附院西区行政楼403办公室</w:t>
            </w:r>
          </w:p>
        </w:tc>
      </w:tr>
      <w:tr w14:paraId="6FD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4" w:type="pct"/>
            <w:tcBorders>
              <w:top w:val="single" w:color="auto" w:sz="4" w:space="0"/>
              <w:left w:val="single" w:color="auto" w:sz="4" w:space="0"/>
              <w:bottom w:val="single" w:color="auto" w:sz="4" w:space="0"/>
              <w:right w:val="single" w:color="auto" w:sz="4" w:space="0"/>
            </w:tcBorders>
            <w:vAlign w:val="center"/>
          </w:tcPr>
          <w:p w14:paraId="0C243AEF">
            <w:pPr>
              <w:keepNext w:val="0"/>
              <w:keepLines w:val="0"/>
              <w:suppressLineNumbers w:val="0"/>
              <w:spacing w:before="0" w:beforeAutospacing="0" w:after="0" w:afterAutospacing="0" w:line="360" w:lineRule="auto"/>
              <w:ind w:left="0" w:right="0"/>
              <w:jc w:val="center"/>
              <w:rPr>
                <w:rFonts w:hint="default" w:ascii="宋体" w:hAnsi="宋体"/>
                <w:szCs w:val="21"/>
              </w:rPr>
            </w:pPr>
            <w:r>
              <w:rPr>
                <w:rFonts w:hint="eastAsia" w:ascii="宋体" w:hAnsi="宋体"/>
                <w:szCs w:val="21"/>
              </w:rPr>
              <w:t>备注</w:t>
            </w:r>
          </w:p>
        </w:tc>
        <w:tc>
          <w:tcPr>
            <w:tcW w:w="4106" w:type="pct"/>
            <w:gridSpan w:val="5"/>
            <w:tcBorders>
              <w:top w:val="single" w:color="auto" w:sz="4" w:space="0"/>
              <w:left w:val="single" w:color="auto" w:sz="4" w:space="0"/>
              <w:bottom w:val="single" w:color="auto" w:sz="4" w:space="0"/>
              <w:right w:val="single" w:color="auto" w:sz="4" w:space="0"/>
            </w:tcBorders>
            <w:vAlign w:val="center"/>
          </w:tcPr>
          <w:p w14:paraId="3BF8D725">
            <w:pPr>
              <w:keepNext w:val="0"/>
              <w:keepLines w:val="0"/>
              <w:suppressLineNumbers w:val="0"/>
              <w:spacing w:before="0" w:beforeAutospacing="0" w:after="0" w:afterAutospacing="0" w:line="360" w:lineRule="auto"/>
              <w:ind w:left="0" w:right="0" w:firstLine="422" w:firstLineChars="200"/>
              <w:jc w:val="left"/>
              <w:rPr>
                <w:rFonts w:hint="default" w:ascii="宋体" w:hAnsi="宋体" w:cs="宋体"/>
                <w:szCs w:val="21"/>
              </w:rPr>
            </w:pPr>
            <w:r>
              <w:rPr>
                <w:rFonts w:hint="eastAsia" w:ascii="宋体" w:hAnsi="宋体" w:cs="宋体"/>
                <w:b/>
                <w:bCs/>
                <w:szCs w:val="21"/>
              </w:rPr>
              <w:t>投标格式投标人自拟。</w:t>
            </w:r>
          </w:p>
        </w:tc>
      </w:tr>
    </w:tbl>
    <w:p w14:paraId="7DDAAEC9">
      <w:pPr>
        <w:jc w:val="center"/>
        <w:rPr>
          <w:b/>
          <w:sz w:val="32"/>
          <w:szCs w:val="32"/>
        </w:rPr>
      </w:pPr>
      <w:bookmarkStart w:id="2" w:name="_Toc39744253"/>
    </w:p>
    <w:p w14:paraId="17DE5AC0">
      <w:pPr>
        <w:jc w:val="center"/>
        <w:rPr>
          <w:b/>
          <w:sz w:val="32"/>
          <w:szCs w:val="32"/>
        </w:rPr>
      </w:pPr>
    </w:p>
    <w:p w14:paraId="46AF9553">
      <w:pPr>
        <w:jc w:val="center"/>
        <w:rPr>
          <w:b/>
          <w:sz w:val="32"/>
          <w:szCs w:val="32"/>
        </w:rPr>
      </w:pPr>
    </w:p>
    <w:p w14:paraId="0630EC2F">
      <w:pPr>
        <w:jc w:val="center"/>
        <w:rPr>
          <w:b/>
          <w:sz w:val="32"/>
          <w:szCs w:val="32"/>
        </w:rPr>
      </w:pPr>
    </w:p>
    <w:p w14:paraId="0CAD9D0E">
      <w:pPr>
        <w:jc w:val="center"/>
        <w:rPr>
          <w:b/>
          <w:sz w:val="32"/>
          <w:szCs w:val="32"/>
        </w:rPr>
      </w:pPr>
    </w:p>
    <w:p w14:paraId="48738CB5">
      <w:pPr>
        <w:jc w:val="center"/>
        <w:rPr>
          <w:b/>
          <w:sz w:val="32"/>
          <w:szCs w:val="32"/>
        </w:rPr>
      </w:pPr>
    </w:p>
    <w:p w14:paraId="17D7B752">
      <w:pPr>
        <w:jc w:val="center"/>
        <w:rPr>
          <w:b/>
          <w:sz w:val="32"/>
          <w:szCs w:val="32"/>
        </w:rPr>
      </w:pPr>
    </w:p>
    <w:p w14:paraId="211A0010">
      <w:pPr>
        <w:jc w:val="center"/>
        <w:rPr>
          <w:b/>
          <w:sz w:val="32"/>
          <w:szCs w:val="32"/>
        </w:rPr>
      </w:pPr>
    </w:p>
    <w:p w14:paraId="3BFE0B13">
      <w:pPr>
        <w:jc w:val="center"/>
        <w:rPr>
          <w:b/>
          <w:sz w:val="32"/>
          <w:szCs w:val="32"/>
        </w:rPr>
      </w:pPr>
    </w:p>
    <w:p w14:paraId="6A3DD768">
      <w:pPr>
        <w:jc w:val="center"/>
        <w:rPr>
          <w:b/>
          <w:sz w:val="32"/>
          <w:szCs w:val="32"/>
        </w:rPr>
      </w:pPr>
    </w:p>
    <w:p w14:paraId="61E3827D">
      <w:pPr>
        <w:jc w:val="center"/>
        <w:rPr>
          <w:b/>
          <w:sz w:val="32"/>
          <w:szCs w:val="32"/>
        </w:rPr>
      </w:pPr>
      <w:r>
        <w:rPr>
          <w:rFonts w:hint="eastAsia"/>
          <w:b/>
          <w:sz w:val="32"/>
          <w:szCs w:val="32"/>
        </w:rPr>
        <w:t>二、</w:t>
      </w:r>
      <w:r>
        <w:rPr>
          <w:rFonts w:hint="eastAsia" w:ascii="Cambria" w:hAnsi="Cambria"/>
          <w:b/>
          <w:kern w:val="32"/>
          <w:sz w:val="36"/>
          <w:szCs w:val="36"/>
        </w:rPr>
        <w:t>采购项目</w:t>
      </w:r>
      <w:r>
        <w:rPr>
          <w:rFonts w:ascii="Cambria" w:hAnsi="Cambria"/>
          <w:b/>
          <w:kern w:val="32"/>
          <w:sz w:val="36"/>
          <w:szCs w:val="36"/>
        </w:rPr>
        <w:t>需求</w:t>
      </w:r>
      <w:r>
        <w:rPr>
          <w:rFonts w:hint="eastAsia" w:ascii="Cambria" w:hAnsi="Cambria"/>
          <w:b/>
          <w:kern w:val="32"/>
          <w:sz w:val="36"/>
          <w:szCs w:val="36"/>
        </w:rPr>
        <w:t>及</w:t>
      </w:r>
      <w:r>
        <w:rPr>
          <w:rFonts w:ascii="Cambria" w:hAnsi="Cambria"/>
          <w:b/>
          <w:kern w:val="32"/>
          <w:sz w:val="36"/>
          <w:szCs w:val="36"/>
        </w:rPr>
        <w:t>要求</w:t>
      </w:r>
    </w:p>
    <w:p w14:paraId="1693BBE3">
      <w:pPr>
        <w:spacing w:line="480" w:lineRule="exact"/>
        <w:ind w:firstLine="422" w:firstLineChars="200"/>
        <w:rPr>
          <w:rFonts w:asciiTheme="minorEastAsia" w:hAnsiTheme="minorEastAsia" w:eastAsiaTheme="minorEastAsia"/>
          <w:b/>
          <w:szCs w:val="28"/>
        </w:rPr>
      </w:pPr>
      <w:r>
        <w:rPr>
          <w:rFonts w:hint="eastAsia" w:asciiTheme="minorEastAsia" w:hAnsiTheme="minorEastAsia" w:eastAsiaTheme="minorEastAsia"/>
          <w:b/>
          <w:szCs w:val="28"/>
        </w:rPr>
        <w:t>一</w:t>
      </w:r>
      <w:r>
        <w:rPr>
          <w:rFonts w:asciiTheme="minorEastAsia" w:hAnsiTheme="minorEastAsia" w:eastAsiaTheme="minorEastAsia"/>
          <w:b/>
          <w:szCs w:val="28"/>
        </w:rPr>
        <w:t>、</w:t>
      </w:r>
      <w:r>
        <w:rPr>
          <w:rFonts w:hint="eastAsia" w:asciiTheme="minorEastAsia" w:hAnsiTheme="minorEastAsia" w:eastAsiaTheme="minorEastAsia"/>
          <w:b/>
          <w:szCs w:val="28"/>
        </w:rPr>
        <w:t>参与</w:t>
      </w:r>
      <w:r>
        <w:rPr>
          <w:rFonts w:hint="eastAsia" w:asciiTheme="minorEastAsia" w:hAnsiTheme="minorEastAsia" w:eastAsiaTheme="minorEastAsia"/>
          <w:b/>
          <w:szCs w:val="28"/>
          <w:lang w:eastAsia="zh-CN"/>
        </w:rPr>
        <w:t>谈判</w:t>
      </w:r>
      <w:r>
        <w:rPr>
          <w:rFonts w:hint="eastAsia" w:asciiTheme="minorEastAsia" w:hAnsiTheme="minorEastAsia" w:eastAsiaTheme="minorEastAsia"/>
          <w:b/>
          <w:szCs w:val="28"/>
        </w:rPr>
        <w:t>银行资质条件</w:t>
      </w:r>
    </w:p>
    <w:p w14:paraId="72EF5D00">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合格的投标人应属于在中华人民共和国境内依法设立的</w:t>
      </w:r>
      <w:bookmarkStart w:id="3" w:name="OLE_LINK1"/>
      <w:r>
        <w:rPr>
          <w:rFonts w:hint="eastAsia" w:asciiTheme="minorEastAsia" w:hAnsiTheme="minorEastAsia" w:eastAsiaTheme="minorEastAsia"/>
          <w:szCs w:val="28"/>
        </w:rPr>
        <w:t>国有商业银行、国有股份制商业银行、</w:t>
      </w:r>
      <w:bookmarkStart w:id="4" w:name="OLE_LINK2"/>
      <w:r>
        <w:rPr>
          <w:rFonts w:hint="eastAsia" w:asciiTheme="minorEastAsia" w:hAnsiTheme="minorEastAsia" w:eastAsiaTheme="minorEastAsia"/>
          <w:szCs w:val="28"/>
        </w:rPr>
        <w:t>国有城市商业银行</w:t>
      </w:r>
      <w:bookmarkEnd w:id="3"/>
      <w:bookmarkEnd w:id="4"/>
      <w:r>
        <w:rPr>
          <w:rFonts w:hint="eastAsia" w:asciiTheme="minorEastAsia" w:hAnsiTheme="minorEastAsia" w:eastAsiaTheme="minorEastAsia"/>
          <w:szCs w:val="28"/>
        </w:rPr>
        <w:t>，并符合以下条件：</w:t>
      </w:r>
    </w:p>
    <w:p w14:paraId="683864EE">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（一）在扬州市城区范围内设有分支机构；</w:t>
      </w:r>
    </w:p>
    <w:p w14:paraId="2DE91A4D">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（二）在扬州市城区范围内依法开展经营活动，内部管理机制健全，具有较强的风险控制能力，近3年内在经营活动中无重大违法违规记录、未发生金融风险及重大违约事件。202</w:t>
      </w:r>
      <w:r>
        <w:rPr>
          <w:rFonts w:hint="eastAsia" w:asciiTheme="minorEastAsia" w:hAnsiTheme="minorEastAsia" w:eastAsiaTheme="minorEastAsia"/>
          <w:szCs w:val="28"/>
          <w:lang w:val="en-US" w:eastAsia="zh-CN"/>
        </w:rPr>
        <w:t>4</w:t>
      </w:r>
      <w:r>
        <w:rPr>
          <w:rFonts w:hint="eastAsia" w:asciiTheme="minorEastAsia" w:hAnsiTheme="minorEastAsia" w:eastAsiaTheme="minorEastAsia"/>
          <w:szCs w:val="28"/>
        </w:rPr>
        <w:t>年在扬州市场存贷款规模达100亿元。</w:t>
      </w:r>
    </w:p>
    <w:p w14:paraId="7F64C73A">
      <w:pPr>
        <w:adjustRightInd w:val="0"/>
        <w:snapToGrid w:val="0"/>
        <w:spacing w:line="380" w:lineRule="exact"/>
        <w:ind w:firstLine="420" w:firstLineChars="200"/>
        <w:rPr>
          <w:rFonts w:eastAsia="楷体"/>
          <w:color w:val="000000"/>
          <w:sz w:val="24"/>
          <w:szCs w:val="24"/>
        </w:rPr>
      </w:pPr>
      <w:r>
        <w:rPr>
          <w:rFonts w:hint="eastAsia" w:asciiTheme="minorEastAsia" w:hAnsiTheme="minorEastAsia" w:eastAsiaTheme="minorEastAsia"/>
          <w:szCs w:val="28"/>
        </w:rPr>
        <w:t>（三）市级分（支）行下属的分支机构不得直接作为投标人，但可受市级分（支）行委托作为受托人进行投标，需提供市级分（支）行对其的授权委托书等资料，同时在投标文件其他资料中一并附上相关资料。</w:t>
      </w:r>
    </w:p>
    <w:p w14:paraId="43224C3A">
      <w:pPr>
        <w:spacing w:line="480" w:lineRule="exact"/>
        <w:ind w:firstLine="420" w:firstLineChars="200"/>
        <w:rPr>
          <w:rFonts w:hint="eastAsia" w:asciiTheme="minorEastAsia" w:hAnsiTheme="minorEastAsia" w:eastAsiaTheme="minorEastAsia"/>
          <w:szCs w:val="28"/>
        </w:rPr>
      </w:pPr>
    </w:p>
    <w:p w14:paraId="6CFA44A4">
      <w:pPr>
        <w:spacing w:line="480" w:lineRule="exact"/>
        <w:ind w:firstLine="422" w:firstLineChars="200"/>
        <w:rPr>
          <w:rFonts w:asciiTheme="minorEastAsia" w:hAnsiTheme="minorEastAsia" w:eastAsiaTheme="minorEastAsia"/>
          <w:b/>
          <w:szCs w:val="28"/>
        </w:rPr>
      </w:pPr>
      <w:r>
        <w:rPr>
          <w:rFonts w:hint="eastAsia" w:asciiTheme="minorEastAsia" w:hAnsiTheme="minorEastAsia" w:eastAsiaTheme="minorEastAsia"/>
          <w:b/>
          <w:szCs w:val="28"/>
        </w:rPr>
        <w:t>二、</w:t>
      </w:r>
      <w:r>
        <w:rPr>
          <w:rFonts w:hint="eastAsia" w:asciiTheme="minorEastAsia" w:hAnsiTheme="minorEastAsia" w:eastAsiaTheme="minorEastAsia"/>
          <w:b/>
          <w:szCs w:val="28"/>
          <w:lang w:eastAsia="zh-CN"/>
        </w:rPr>
        <w:t>院内公开谈判</w:t>
      </w:r>
      <w:r>
        <w:rPr>
          <w:rFonts w:hint="eastAsia" w:asciiTheme="minorEastAsia" w:hAnsiTheme="minorEastAsia" w:eastAsiaTheme="minorEastAsia"/>
          <w:b/>
          <w:szCs w:val="28"/>
        </w:rPr>
        <w:t>内容概况</w:t>
      </w:r>
    </w:p>
    <w:p w14:paraId="207BCA24">
      <w:pPr>
        <w:spacing w:line="480" w:lineRule="exact"/>
        <w:ind w:firstLine="420" w:firstLineChars="200"/>
        <w:rPr>
          <w:rFonts w:asciiTheme="minorEastAsia" w:hAnsiTheme="minorEastAsia" w:eastAsiaTheme="minorEastAsia"/>
          <w:szCs w:val="28"/>
        </w:rPr>
      </w:pPr>
      <w:r>
        <w:rPr>
          <w:rFonts w:asciiTheme="minorEastAsia" w:hAnsiTheme="minorEastAsia" w:eastAsiaTheme="minorEastAsia"/>
          <w:szCs w:val="28"/>
        </w:rPr>
        <w:t>2.1</w:t>
      </w:r>
      <w:r>
        <w:rPr>
          <w:rFonts w:hint="eastAsia" w:asciiTheme="minorEastAsia" w:hAnsiTheme="minorEastAsia" w:eastAsiaTheme="minorEastAsia"/>
          <w:szCs w:val="28"/>
        </w:rPr>
        <w:t>本次</w:t>
      </w:r>
      <w:r>
        <w:rPr>
          <w:rFonts w:hint="eastAsia" w:asciiTheme="minorEastAsia" w:hAnsiTheme="minorEastAsia" w:eastAsiaTheme="minorEastAsia"/>
          <w:szCs w:val="28"/>
          <w:lang w:eastAsia="zh-CN"/>
        </w:rPr>
        <w:t>院内公开谈判</w:t>
      </w:r>
      <w:r>
        <w:rPr>
          <w:rFonts w:hint="eastAsia" w:asciiTheme="minorEastAsia" w:hAnsiTheme="minorEastAsia" w:eastAsiaTheme="minorEastAsia"/>
          <w:szCs w:val="28"/>
        </w:rPr>
        <w:t>分</w:t>
      </w:r>
      <w:r>
        <w:rPr>
          <w:rFonts w:hint="eastAsia" w:asciiTheme="minorEastAsia" w:hAnsiTheme="minorEastAsia" w:eastAsiaTheme="minorEastAsia"/>
          <w:szCs w:val="28"/>
          <w:lang w:val="en-US" w:eastAsia="zh-CN"/>
        </w:rPr>
        <w:t>叁</w:t>
      </w:r>
      <w:r>
        <w:rPr>
          <w:rFonts w:hint="eastAsia" w:asciiTheme="minorEastAsia" w:hAnsiTheme="minorEastAsia" w:eastAsiaTheme="minorEastAsia"/>
          <w:szCs w:val="28"/>
        </w:rPr>
        <w:t>组共</w:t>
      </w:r>
      <w:r>
        <w:rPr>
          <w:rFonts w:hint="eastAsia" w:asciiTheme="minorEastAsia" w:hAnsiTheme="minorEastAsia" w:eastAsiaTheme="minorEastAsia"/>
          <w:szCs w:val="28"/>
          <w:lang w:val="en-US" w:eastAsia="zh-CN"/>
        </w:rPr>
        <w:t>11</w:t>
      </w:r>
      <w:r>
        <w:rPr>
          <w:rFonts w:hint="eastAsia" w:asciiTheme="minorEastAsia" w:hAnsiTheme="minorEastAsia" w:eastAsiaTheme="minorEastAsia"/>
          <w:szCs w:val="28"/>
        </w:rPr>
        <w:t>个包分别遴选合作银行，分别为医院提供如下银行存款定存服务：</w:t>
      </w:r>
    </w:p>
    <w:p w14:paraId="7E017CC8">
      <w:pPr>
        <w:spacing w:line="480" w:lineRule="exact"/>
        <w:ind w:firstLine="841" w:firstLineChars="399"/>
        <w:rPr>
          <w:rFonts w:asciiTheme="minorEastAsia" w:hAnsiTheme="minorEastAsia" w:eastAsiaTheme="minorEastAsia"/>
          <w:b/>
          <w:szCs w:val="28"/>
        </w:rPr>
      </w:pPr>
      <w:r>
        <w:rPr>
          <w:rFonts w:hint="eastAsia" w:asciiTheme="minorEastAsia" w:hAnsiTheme="minorEastAsia" w:eastAsiaTheme="minorEastAsia"/>
          <w:b/>
          <w:szCs w:val="28"/>
        </w:rPr>
        <w:t>2</w:t>
      </w:r>
      <w:r>
        <w:rPr>
          <w:rFonts w:asciiTheme="minorEastAsia" w:hAnsiTheme="minorEastAsia" w:eastAsiaTheme="minorEastAsia"/>
          <w:b/>
          <w:szCs w:val="28"/>
        </w:rPr>
        <w:t xml:space="preserve">.1.1 </w:t>
      </w:r>
      <w:r>
        <w:rPr>
          <w:rFonts w:hint="eastAsia" w:asciiTheme="minorEastAsia" w:hAnsiTheme="minorEastAsia" w:eastAsiaTheme="minorEastAsia"/>
          <w:b/>
          <w:szCs w:val="28"/>
        </w:rPr>
        <w:t>A组</w:t>
      </w:r>
    </w:p>
    <w:p w14:paraId="2D5DDF26">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（1）</w:t>
      </w:r>
      <w:r>
        <w:rPr>
          <w:rFonts w:hint="eastAsia" w:asciiTheme="minorEastAsia" w:hAnsiTheme="minorEastAsia" w:eastAsiaTheme="minorEastAsia"/>
          <w:szCs w:val="28"/>
          <w:lang w:val="en-US" w:eastAsia="zh-CN"/>
        </w:rPr>
        <w:t>1</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8000</w:t>
      </w:r>
      <w:r>
        <w:rPr>
          <w:rFonts w:hint="eastAsia" w:asciiTheme="minorEastAsia" w:hAnsiTheme="minorEastAsia" w:eastAsiaTheme="minorEastAsia"/>
          <w:szCs w:val="28"/>
        </w:rPr>
        <w:t>万元（大额存单，存期一年）</w:t>
      </w:r>
    </w:p>
    <w:p w14:paraId="23A5DCF3">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（2）</w:t>
      </w:r>
      <w:r>
        <w:rPr>
          <w:rFonts w:hint="eastAsia" w:asciiTheme="minorEastAsia" w:hAnsiTheme="minorEastAsia" w:eastAsiaTheme="minorEastAsia"/>
          <w:szCs w:val="28"/>
          <w:lang w:val="en-US" w:eastAsia="zh-CN"/>
        </w:rPr>
        <w:t>2</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7</w:t>
      </w:r>
      <w:r>
        <w:rPr>
          <w:rFonts w:hint="eastAsia" w:asciiTheme="minorEastAsia" w:hAnsiTheme="minorEastAsia" w:eastAsiaTheme="minorEastAsia"/>
          <w:szCs w:val="28"/>
        </w:rPr>
        <w:t>000万元（大额存单，存期一年）</w:t>
      </w:r>
    </w:p>
    <w:p w14:paraId="5984C3FD">
      <w:pPr>
        <w:spacing w:line="480" w:lineRule="exact"/>
        <w:ind w:firstLine="841" w:firstLineChars="399"/>
        <w:rPr>
          <w:rFonts w:hint="eastAsia" w:asciiTheme="minorEastAsia" w:hAnsiTheme="minorEastAsia" w:eastAsiaTheme="minorEastAsia"/>
          <w:szCs w:val="28"/>
        </w:rPr>
      </w:pPr>
      <w:r>
        <w:rPr>
          <w:rFonts w:hint="eastAsia" w:asciiTheme="minorEastAsia" w:hAnsiTheme="minorEastAsia" w:eastAsiaTheme="minorEastAsia"/>
          <w:b/>
          <w:szCs w:val="28"/>
        </w:rPr>
        <w:t>2</w:t>
      </w:r>
      <w:r>
        <w:rPr>
          <w:rFonts w:asciiTheme="minorEastAsia" w:hAnsiTheme="minorEastAsia" w:eastAsiaTheme="minorEastAsia"/>
          <w:b/>
          <w:szCs w:val="28"/>
        </w:rPr>
        <w:t xml:space="preserve">.1.2 </w:t>
      </w:r>
      <w:r>
        <w:rPr>
          <w:rFonts w:hint="eastAsia" w:asciiTheme="minorEastAsia" w:hAnsiTheme="minorEastAsia" w:eastAsiaTheme="minorEastAsia"/>
          <w:b/>
          <w:szCs w:val="28"/>
        </w:rPr>
        <w:t>B组</w:t>
      </w:r>
    </w:p>
    <w:p w14:paraId="6CEABB7C">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3</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3</w:t>
      </w:r>
      <w:r>
        <w:rPr>
          <w:rFonts w:hint="eastAsia" w:asciiTheme="minorEastAsia" w:hAnsiTheme="minorEastAsia" w:eastAsiaTheme="minorEastAsia"/>
          <w:szCs w:val="28"/>
        </w:rPr>
        <w:t>包</w:t>
      </w:r>
      <w:r>
        <w:rPr>
          <w:rFonts w:hint="eastAsia" w:asciiTheme="minorEastAsia" w:hAnsiTheme="minorEastAsia" w:eastAsiaTheme="minorEastAsia"/>
          <w:szCs w:val="28"/>
          <w:lang w:eastAsia="zh-CN"/>
        </w:rPr>
        <w:t>：</w:t>
      </w:r>
      <w:r>
        <w:rPr>
          <w:rFonts w:hint="eastAsia" w:asciiTheme="minorEastAsia" w:hAnsiTheme="minorEastAsia" w:eastAsiaTheme="minorEastAsia"/>
          <w:szCs w:val="28"/>
        </w:rPr>
        <w:t>人民币</w:t>
      </w:r>
      <w:r>
        <w:rPr>
          <w:rFonts w:hint="eastAsia" w:asciiTheme="minorEastAsia" w:hAnsiTheme="minorEastAsia" w:eastAsiaTheme="minorEastAsia"/>
          <w:szCs w:val="28"/>
          <w:lang w:val="en-US" w:eastAsia="zh-CN"/>
        </w:rPr>
        <w:t>5</w:t>
      </w:r>
      <w:r>
        <w:rPr>
          <w:rFonts w:hint="eastAsia" w:asciiTheme="minorEastAsia" w:hAnsiTheme="minorEastAsia" w:eastAsiaTheme="minorEastAsia"/>
          <w:szCs w:val="28"/>
        </w:rPr>
        <w:t>000万元（大额存单，存期一年）</w:t>
      </w:r>
    </w:p>
    <w:p w14:paraId="0AEC45E3">
      <w:pPr>
        <w:spacing w:line="480" w:lineRule="exact"/>
        <w:ind w:firstLine="841" w:firstLineChars="399"/>
        <w:rPr>
          <w:rFonts w:hint="eastAsia" w:asciiTheme="minorEastAsia" w:hAnsiTheme="minorEastAsia" w:eastAsiaTheme="minorEastAsia"/>
          <w:szCs w:val="28"/>
        </w:rPr>
      </w:pPr>
      <w:r>
        <w:rPr>
          <w:rFonts w:hint="eastAsia" w:asciiTheme="minorEastAsia" w:hAnsiTheme="minorEastAsia" w:eastAsiaTheme="minorEastAsia"/>
          <w:b/>
          <w:szCs w:val="28"/>
        </w:rPr>
        <w:t>2</w:t>
      </w:r>
      <w:r>
        <w:rPr>
          <w:rFonts w:asciiTheme="minorEastAsia" w:hAnsiTheme="minorEastAsia" w:eastAsiaTheme="minorEastAsia"/>
          <w:b/>
          <w:szCs w:val="28"/>
        </w:rPr>
        <w:t>.1.</w:t>
      </w:r>
      <w:r>
        <w:rPr>
          <w:rFonts w:hint="eastAsia" w:asciiTheme="minorEastAsia" w:hAnsiTheme="minorEastAsia" w:eastAsiaTheme="minorEastAsia"/>
          <w:b/>
          <w:szCs w:val="28"/>
          <w:lang w:val="en-US" w:eastAsia="zh-CN"/>
        </w:rPr>
        <w:t>3</w:t>
      </w:r>
      <w:r>
        <w:rPr>
          <w:rFonts w:asciiTheme="minorEastAsia" w:hAnsiTheme="minorEastAsia" w:eastAsiaTheme="minorEastAsia"/>
          <w:b/>
          <w:szCs w:val="28"/>
        </w:rPr>
        <w:t xml:space="preserve"> </w:t>
      </w:r>
      <w:r>
        <w:rPr>
          <w:rFonts w:hint="eastAsia" w:asciiTheme="minorEastAsia" w:hAnsiTheme="minorEastAsia" w:eastAsiaTheme="minorEastAsia"/>
          <w:b/>
          <w:szCs w:val="28"/>
          <w:lang w:val="en-US" w:eastAsia="zh-CN"/>
        </w:rPr>
        <w:t>C</w:t>
      </w:r>
      <w:r>
        <w:rPr>
          <w:rFonts w:hint="eastAsia" w:asciiTheme="minorEastAsia" w:hAnsiTheme="minorEastAsia" w:eastAsiaTheme="minorEastAsia"/>
          <w:b/>
          <w:szCs w:val="28"/>
        </w:rPr>
        <w:t>组</w:t>
      </w:r>
    </w:p>
    <w:p w14:paraId="48601C35">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4</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4</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4</w:t>
      </w:r>
      <w:r>
        <w:rPr>
          <w:rFonts w:hint="eastAsia" w:asciiTheme="minorEastAsia" w:hAnsiTheme="minorEastAsia" w:eastAsiaTheme="minorEastAsia"/>
          <w:szCs w:val="28"/>
        </w:rPr>
        <w:t>000万元（大额存单，存期一年）</w:t>
      </w:r>
    </w:p>
    <w:p w14:paraId="78524D3D">
      <w:pPr>
        <w:spacing w:line="480" w:lineRule="exact"/>
        <w:ind w:firstLine="840" w:firstLineChars="400"/>
      </w:pPr>
      <w:r>
        <w:rPr>
          <w:rFonts w:hint="eastAsia" w:asciiTheme="minorEastAsia" w:hAnsiTheme="minorEastAsia" w:eastAsiaTheme="minorEastAsia"/>
          <w:szCs w:val="28"/>
        </w:rPr>
        <w:t>（</w:t>
      </w:r>
      <w:r>
        <w:rPr>
          <w:rFonts w:asciiTheme="minorEastAsia" w:hAnsiTheme="minorEastAsia" w:eastAsiaTheme="minorEastAsia"/>
          <w:szCs w:val="28"/>
        </w:rPr>
        <w:t>5</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5</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4</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272EBBA7">
      <w:pPr>
        <w:spacing w:line="480" w:lineRule="exact"/>
        <w:ind w:firstLine="840" w:firstLineChars="400"/>
        <w:rPr>
          <w:rFonts w:hint="eastAsia" w:asciiTheme="minorEastAsia" w:hAnsiTheme="minorEastAsia" w:eastAsiaTheme="minorEastAsia"/>
          <w:b/>
          <w:szCs w:val="28"/>
        </w:rPr>
      </w:pPr>
      <w:r>
        <w:rPr>
          <w:rFonts w:hint="eastAsia" w:asciiTheme="minorEastAsia" w:hAnsiTheme="minorEastAsia" w:eastAsiaTheme="minorEastAsia"/>
          <w:szCs w:val="28"/>
        </w:rPr>
        <w:t>（6）</w:t>
      </w:r>
      <w:r>
        <w:rPr>
          <w:rFonts w:hint="eastAsia" w:asciiTheme="minorEastAsia" w:hAnsiTheme="minorEastAsia" w:eastAsiaTheme="minorEastAsia"/>
          <w:szCs w:val="28"/>
          <w:lang w:val="en-US" w:eastAsia="zh-CN"/>
        </w:rPr>
        <w:t>6</w:t>
      </w:r>
      <w:r>
        <w:rPr>
          <w:rFonts w:hint="eastAsia" w:asciiTheme="minorEastAsia" w:hAnsiTheme="minorEastAsia" w:eastAsiaTheme="minorEastAsia"/>
          <w:szCs w:val="28"/>
        </w:rPr>
        <w:t>包：人民币3</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19511DA7">
      <w:pPr>
        <w:spacing w:line="480" w:lineRule="exact"/>
        <w:ind w:firstLine="840" w:firstLineChars="400"/>
        <w:rPr>
          <w:rFonts w:asciiTheme="minorEastAsia" w:hAnsiTheme="minorEastAsia" w:eastAsiaTheme="minorEastAsia"/>
          <w:szCs w:val="28"/>
        </w:rPr>
      </w:pPr>
      <w:r>
        <w:rPr>
          <w:rFonts w:hint="eastAsia" w:asciiTheme="minorEastAsia" w:hAnsiTheme="minorEastAsia" w:eastAsiaTheme="minorEastAsia"/>
          <w:szCs w:val="28"/>
        </w:rPr>
        <w:t>（</w:t>
      </w:r>
      <w:r>
        <w:rPr>
          <w:rFonts w:asciiTheme="minorEastAsia" w:hAnsiTheme="minorEastAsia" w:eastAsiaTheme="minorEastAsia"/>
          <w:szCs w:val="28"/>
        </w:rPr>
        <w:t>7</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7</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3</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706FF45A">
      <w:pPr>
        <w:spacing w:line="480" w:lineRule="exact"/>
        <w:ind w:firstLine="840" w:firstLineChars="400"/>
        <w:rPr>
          <w:rFonts w:asciiTheme="minorEastAsia" w:hAnsiTheme="minorEastAsia" w:eastAsiaTheme="minorEastAsia"/>
          <w:szCs w:val="28"/>
        </w:rPr>
      </w:pPr>
      <w:r>
        <w:rPr>
          <w:rFonts w:hint="eastAsia" w:asciiTheme="minorEastAsia" w:hAnsiTheme="minorEastAsia" w:eastAsiaTheme="minorEastAsia"/>
          <w:szCs w:val="28"/>
        </w:rPr>
        <w:t>（8）</w:t>
      </w:r>
      <w:r>
        <w:rPr>
          <w:rFonts w:hint="eastAsia" w:asciiTheme="minorEastAsia" w:hAnsiTheme="minorEastAsia" w:eastAsiaTheme="minorEastAsia"/>
          <w:szCs w:val="28"/>
          <w:lang w:val="en-US" w:eastAsia="zh-CN"/>
        </w:rPr>
        <w:t>8</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2</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6C64A62B">
      <w:pPr>
        <w:spacing w:line="480" w:lineRule="exact"/>
        <w:ind w:firstLine="840" w:firstLineChars="400"/>
        <w:rPr>
          <w:rFonts w:asciiTheme="minorEastAsia" w:hAnsiTheme="minorEastAsia" w:eastAsiaTheme="minorEastAsia"/>
          <w:szCs w:val="28"/>
        </w:rPr>
      </w:pPr>
      <w:r>
        <w:rPr>
          <w:rFonts w:hint="eastAsia" w:asciiTheme="minorEastAsia" w:hAnsiTheme="minorEastAsia" w:eastAsiaTheme="minorEastAsia"/>
          <w:szCs w:val="28"/>
        </w:rPr>
        <w:t>（9）</w:t>
      </w:r>
      <w:r>
        <w:rPr>
          <w:rFonts w:hint="eastAsia" w:asciiTheme="minorEastAsia" w:hAnsiTheme="minorEastAsia" w:eastAsiaTheme="minorEastAsia"/>
          <w:szCs w:val="28"/>
          <w:lang w:val="en-US" w:eastAsia="zh-CN"/>
        </w:rPr>
        <w:t>9</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2</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11BE569B">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10</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10</w:t>
      </w:r>
      <w:r>
        <w:rPr>
          <w:rFonts w:hint="eastAsia" w:asciiTheme="minorEastAsia" w:hAnsiTheme="minorEastAsia" w:eastAsiaTheme="minorEastAsia"/>
          <w:szCs w:val="28"/>
        </w:rPr>
        <w:t>包：人民币</w:t>
      </w:r>
      <w:r>
        <w:rPr>
          <w:rFonts w:hint="eastAsia" w:asciiTheme="minorEastAsia" w:hAnsiTheme="minorEastAsia" w:eastAsiaTheme="minorEastAsia"/>
          <w:szCs w:val="28"/>
          <w:lang w:val="en-US" w:eastAsia="zh-CN"/>
        </w:rPr>
        <w:t>1</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2AA4A581">
      <w:pPr>
        <w:spacing w:line="480" w:lineRule="exact"/>
        <w:ind w:firstLine="840" w:firstLineChars="400"/>
        <w:rPr>
          <w:rFonts w:hint="eastAsia" w:asciiTheme="minorEastAsia" w:hAnsiTheme="minorEastAsia" w:eastAsiaTheme="minorEastAsia"/>
          <w:szCs w:val="28"/>
        </w:rPr>
      </w:pP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11</w:t>
      </w:r>
      <w:r>
        <w:rPr>
          <w:rFonts w:hint="eastAsia" w:asciiTheme="minorEastAsia" w:hAnsiTheme="minorEastAsia" w:eastAsiaTheme="minorEastAsia"/>
          <w:szCs w:val="28"/>
        </w:rPr>
        <w:t>）</w:t>
      </w:r>
      <w:r>
        <w:rPr>
          <w:rFonts w:hint="eastAsia" w:asciiTheme="minorEastAsia" w:hAnsiTheme="minorEastAsia" w:eastAsiaTheme="minorEastAsia"/>
          <w:szCs w:val="28"/>
          <w:lang w:val="en-US" w:eastAsia="zh-CN"/>
        </w:rPr>
        <w:t>11</w:t>
      </w:r>
      <w:r>
        <w:rPr>
          <w:rFonts w:hint="eastAsia" w:asciiTheme="minorEastAsia" w:hAnsiTheme="minorEastAsia" w:eastAsiaTheme="minorEastAsia"/>
          <w:szCs w:val="28"/>
        </w:rPr>
        <w:t>包：人民币1</w:t>
      </w:r>
      <w:r>
        <w:rPr>
          <w:rFonts w:asciiTheme="minorEastAsia" w:hAnsiTheme="minorEastAsia" w:eastAsiaTheme="minorEastAsia"/>
          <w:szCs w:val="28"/>
        </w:rPr>
        <w:t>000</w:t>
      </w:r>
      <w:r>
        <w:rPr>
          <w:rFonts w:hint="eastAsia" w:asciiTheme="minorEastAsia" w:hAnsiTheme="minorEastAsia" w:eastAsiaTheme="minorEastAsia"/>
          <w:szCs w:val="28"/>
        </w:rPr>
        <w:t>万元（大额存单，存期一年）</w:t>
      </w:r>
    </w:p>
    <w:p w14:paraId="3FD06491">
      <w:pPr>
        <w:spacing w:line="360" w:lineRule="auto"/>
        <w:ind w:firstLine="0" w:firstLineChars="0"/>
        <w:rPr>
          <w:rFonts w:hint="eastAsia" w:ascii="宋体" w:hAnsi="宋体" w:eastAsia="宋体" w:cs="宋体"/>
          <w:sz w:val="21"/>
          <w:szCs w:val="21"/>
        </w:rPr>
      </w:pPr>
    </w:p>
    <w:p w14:paraId="25A1EBE3">
      <w:pPr>
        <w:adjustRightInd w:val="0"/>
        <w:snapToGrid w:val="0"/>
        <w:spacing w:line="360" w:lineRule="auto"/>
        <w:ind w:firstLine="843" w:firstLineChars="400"/>
        <w:rPr>
          <w:rFonts w:hint="eastAsia" w:ascii="宋体" w:hAnsi="宋体" w:eastAsia="宋体" w:cs="宋体"/>
          <w:b/>
          <w:sz w:val="24"/>
          <w:szCs w:val="24"/>
          <w:highlight w:val="none"/>
          <w:lang w:eastAsia="zh-CN"/>
        </w:rPr>
      </w:pPr>
      <w:r>
        <w:rPr>
          <w:rFonts w:hint="eastAsia" w:ascii="宋体" w:hAnsi="宋体" w:eastAsia="宋体" w:cs="宋体"/>
          <w:b/>
          <w:bCs/>
          <w:sz w:val="21"/>
          <w:szCs w:val="21"/>
          <w:highlight w:val="none"/>
        </w:rPr>
        <w:t>2.2</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rPr>
        <w:t xml:space="preserve"> A组（</w:t>
      </w:r>
      <w:r>
        <w:rPr>
          <w:rFonts w:hint="eastAsia" w:ascii="宋体" w:hAnsi="宋体" w:eastAsia="宋体" w:cs="宋体"/>
          <w:b/>
          <w:bCs/>
          <w:sz w:val="21"/>
          <w:szCs w:val="21"/>
          <w:highlight w:val="none"/>
          <w:lang w:val="en-US" w:eastAsia="zh-CN"/>
        </w:rPr>
        <w:t>1</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2</w:t>
      </w:r>
      <w:r>
        <w:rPr>
          <w:rFonts w:hint="eastAsia" w:ascii="宋体" w:hAnsi="宋体" w:cs="宋体"/>
          <w:b/>
          <w:bCs/>
          <w:sz w:val="21"/>
          <w:szCs w:val="21"/>
          <w:highlight w:val="none"/>
          <w:lang w:val="en-US" w:eastAsia="zh-CN"/>
        </w:rPr>
        <w:t>包）</w:t>
      </w:r>
      <w:r>
        <w:rPr>
          <w:rFonts w:hint="eastAsia" w:ascii="宋体" w:hAnsi="宋体" w:eastAsia="宋体" w:cs="宋体"/>
          <w:b/>
          <w:bCs/>
          <w:sz w:val="21"/>
          <w:szCs w:val="21"/>
          <w:highlight w:val="none"/>
        </w:rPr>
        <w:t>仅面向</w:t>
      </w:r>
      <w:r>
        <w:rPr>
          <w:rFonts w:hint="eastAsia" w:ascii="宋体" w:hAnsi="宋体" w:cs="宋体"/>
          <w:b/>
          <w:bCs/>
          <w:sz w:val="21"/>
          <w:szCs w:val="21"/>
          <w:highlight w:val="none"/>
          <w:lang w:val="en-US" w:eastAsia="zh-CN"/>
        </w:rPr>
        <w:t>符合本招标文件规定资质条件且2017年以来</w:t>
      </w:r>
      <w:r>
        <w:rPr>
          <w:rFonts w:hint="eastAsia" w:ascii="宋体" w:hAnsi="宋体" w:eastAsia="宋体" w:cs="宋体"/>
          <w:b/>
          <w:bCs/>
          <w:sz w:val="21"/>
          <w:szCs w:val="21"/>
          <w:highlight w:val="none"/>
        </w:rPr>
        <w:t>与</w:t>
      </w:r>
      <w:r>
        <w:rPr>
          <w:rFonts w:hint="eastAsia" w:ascii="宋体" w:hAnsi="宋体" w:eastAsia="宋体" w:cs="宋体"/>
          <w:b/>
          <w:bCs/>
          <w:sz w:val="21"/>
          <w:szCs w:val="21"/>
          <w:highlight w:val="none"/>
          <w:lang w:val="en-US" w:eastAsia="zh-CN"/>
        </w:rPr>
        <w:t>医院</w:t>
      </w:r>
      <w:r>
        <w:rPr>
          <w:rFonts w:hint="eastAsia" w:ascii="宋体" w:hAnsi="宋体" w:cs="宋体"/>
          <w:b/>
          <w:bCs/>
          <w:sz w:val="21"/>
          <w:szCs w:val="21"/>
          <w:highlight w:val="none"/>
          <w:lang w:val="en-US" w:eastAsia="zh-CN"/>
        </w:rPr>
        <w:t>已</w:t>
      </w:r>
      <w:r>
        <w:rPr>
          <w:rFonts w:hint="eastAsia" w:ascii="宋体" w:hAnsi="宋体" w:eastAsia="宋体" w:cs="宋体"/>
          <w:b/>
          <w:bCs/>
          <w:sz w:val="21"/>
          <w:szCs w:val="21"/>
          <w:highlight w:val="none"/>
        </w:rPr>
        <w:t>签订</w:t>
      </w:r>
      <w:r>
        <w:rPr>
          <w:rFonts w:hint="eastAsia" w:ascii="宋体" w:hAnsi="宋体" w:cs="宋体"/>
          <w:b/>
          <w:bCs/>
          <w:sz w:val="21"/>
          <w:szCs w:val="21"/>
          <w:highlight w:val="none"/>
          <w:lang w:val="en-US" w:eastAsia="zh-CN"/>
        </w:rPr>
        <w:t>两轮</w:t>
      </w:r>
      <w:r>
        <w:rPr>
          <w:rFonts w:hint="eastAsia" w:ascii="宋体" w:hAnsi="宋体" w:eastAsia="宋体" w:cs="宋体"/>
          <w:b/>
          <w:bCs/>
          <w:sz w:val="21"/>
          <w:szCs w:val="21"/>
          <w:highlight w:val="none"/>
        </w:rPr>
        <w:t>战略合作协议</w:t>
      </w:r>
      <w:r>
        <w:rPr>
          <w:rFonts w:hint="eastAsia" w:ascii="宋体" w:hAnsi="宋体" w:cs="宋体"/>
          <w:b/>
          <w:bCs/>
          <w:sz w:val="21"/>
          <w:szCs w:val="21"/>
          <w:highlight w:val="none"/>
          <w:lang w:val="en-US" w:eastAsia="zh-CN"/>
        </w:rPr>
        <w:t>并</w:t>
      </w:r>
      <w:r>
        <w:rPr>
          <w:rFonts w:hint="eastAsia" w:ascii="宋体" w:hAnsi="宋体" w:eastAsia="宋体" w:cs="宋体"/>
          <w:b/>
          <w:bCs/>
          <w:sz w:val="21"/>
          <w:szCs w:val="21"/>
          <w:highlight w:val="none"/>
        </w:rPr>
        <w:t>履行情况良好的银行，其他银行投标无效。本组</w:t>
      </w:r>
      <w:r>
        <w:rPr>
          <w:rFonts w:hint="eastAsia" w:ascii="宋体" w:hAnsi="宋体" w:cs="宋体"/>
          <w:b/>
          <w:bCs/>
          <w:sz w:val="21"/>
          <w:szCs w:val="21"/>
          <w:highlight w:val="none"/>
          <w:lang w:val="en-US" w:eastAsia="zh-CN"/>
        </w:rPr>
        <w:t>2</w:t>
      </w:r>
      <w:r>
        <w:rPr>
          <w:rFonts w:hint="eastAsia" w:ascii="宋体" w:hAnsi="宋体" w:eastAsia="宋体" w:cs="宋体"/>
          <w:b/>
          <w:bCs/>
          <w:sz w:val="21"/>
          <w:szCs w:val="21"/>
          <w:highlight w:val="none"/>
        </w:rPr>
        <w:t>个包可兼投但不可兼中</w:t>
      </w:r>
      <w:r>
        <w:rPr>
          <w:rFonts w:hint="eastAsia" w:ascii="宋体" w:hAnsi="宋体" w:eastAsia="宋体" w:cs="宋体"/>
          <w:b/>
          <w:bCs/>
          <w:sz w:val="21"/>
          <w:szCs w:val="21"/>
          <w:highlight w:val="none"/>
          <w:lang w:eastAsia="zh-CN"/>
        </w:rPr>
        <w:t>。</w:t>
      </w:r>
    </w:p>
    <w:p w14:paraId="252B433E">
      <w:pPr>
        <w:adjustRightInd w:val="0"/>
        <w:snapToGrid w:val="0"/>
        <w:spacing w:line="360" w:lineRule="auto"/>
        <w:ind w:firstLine="843" w:firstLineChars="400"/>
        <w:rPr>
          <w:rFonts w:hint="eastAsia" w:ascii="宋体" w:hAnsi="宋体" w:cs="宋体"/>
          <w:b/>
          <w:bCs/>
          <w:sz w:val="21"/>
          <w:szCs w:val="21"/>
          <w:highlight w:val="none"/>
          <w:lang w:eastAsia="zh-CN"/>
        </w:rPr>
      </w:pPr>
      <w:r>
        <w:rPr>
          <w:rFonts w:hint="eastAsia" w:ascii="宋体" w:hAnsi="宋体" w:eastAsia="宋体" w:cs="宋体"/>
          <w:b/>
          <w:bCs/>
          <w:sz w:val="21"/>
          <w:szCs w:val="21"/>
          <w:highlight w:val="none"/>
        </w:rPr>
        <w:t xml:space="preserve">2.3 </w:t>
      </w:r>
      <w:r>
        <w:rPr>
          <w:rFonts w:hint="eastAsia" w:ascii="宋体" w:hAnsi="宋体" w:cs="宋体"/>
          <w:b/>
          <w:bCs/>
          <w:sz w:val="21"/>
          <w:szCs w:val="21"/>
          <w:highlight w:val="none"/>
          <w:lang w:val="en-US" w:eastAsia="zh-CN"/>
        </w:rPr>
        <w:t xml:space="preserve"> </w:t>
      </w:r>
      <w:r>
        <w:rPr>
          <w:rFonts w:hint="eastAsia" w:ascii="宋体" w:hAnsi="宋体" w:eastAsia="宋体" w:cs="宋体"/>
          <w:b/>
          <w:bCs/>
          <w:sz w:val="21"/>
          <w:szCs w:val="21"/>
          <w:highlight w:val="none"/>
        </w:rPr>
        <w:t>B组</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3</w:t>
      </w:r>
      <w:r>
        <w:rPr>
          <w:rFonts w:hint="eastAsia" w:ascii="宋体" w:hAnsi="宋体" w:eastAsia="宋体" w:cs="宋体"/>
          <w:b/>
          <w:bCs/>
          <w:sz w:val="21"/>
          <w:szCs w:val="21"/>
          <w:highlight w:val="none"/>
        </w:rPr>
        <w:t>包）符合本招标文件规定资质条件的银行</w:t>
      </w:r>
      <w:r>
        <w:rPr>
          <w:rFonts w:hint="eastAsia" w:ascii="宋体" w:hAnsi="宋体" w:cs="宋体"/>
          <w:b/>
          <w:bCs/>
          <w:sz w:val="21"/>
          <w:szCs w:val="21"/>
          <w:highlight w:val="none"/>
          <w:lang w:val="en-US" w:eastAsia="zh-CN"/>
        </w:rPr>
        <w:t>且2025年以来新签署一轮合作协议的银行</w:t>
      </w:r>
      <w:r>
        <w:rPr>
          <w:rFonts w:hint="eastAsia" w:ascii="宋体" w:hAnsi="宋体" w:eastAsia="宋体" w:cs="宋体"/>
          <w:b/>
          <w:bCs/>
          <w:sz w:val="21"/>
          <w:szCs w:val="21"/>
          <w:highlight w:val="none"/>
        </w:rPr>
        <w:t>可参与</w:t>
      </w:r>
      <w:r>
        <w:rPr>
          <w:rFonts w:hint="eastAsia" w:ascii="宋体" w:hAnsi="宋体" w:cs="宋体"/>
          <w:b/>
          <w:bCs/>
          <w:sz w:val="21"/>
          <w:szCs w:val="21"/>
          <w:highlight w:val="none"/>
          <w:lang w:eastAsia="zh-CN"/>
        </w:rPr>
        <w:t>。</w:t>
      </w:r>
    </w:p>
    <w:p w14:paraId="699CFBF1">
      <w:pPr>
        <w:adjustRightInd w:val="0"/>
        <w:snapToGrid w:val="0"/>
        <w:spacing w:line="360" w:lineRule="auto"/>
        <w:ind w:firstLine="843" w:firstLineChars="400"/>
        <w:rPr>
          <w:rFonts w:hint="eastAsia" w:ascii="宋体" w:hAnsi="宋体" w:eastAsia="宋体" w:cs="宋体"/>
          <w:b/>
          <w:color w:val="000000"/>
          <w:sz w:val="21"/>
          <w:szCs w:val="21"/>
          <w:highlight w:val="none"/>
          <w:lang w:val="en-US" w:eastAsia="zh-CN"/>
        </w:rPr>
      </w:pPr>
      <w:r>
        <w:rPr>
          <w:rFonts w:hint="eastAsia" w:ascii="宋体" w:hAnsi="宋体" w:cs="宋体"/>
          <w:b/>
          <w:color w:val="000000"/>
          <w:sz w:val="21"/>
          <w:highlight w:val="none"/>
          <w:lang w:val="en-US" w:eastAsia="zh-CN"/>
        </w:rPr>
        <w:t>2.4  C组</w:t>
      </w:r>
      <w:r>
        <w:rPr>
          <w:rFonts w:hint="eastAsia" w:ascii="宋体" w:hAnsi="宋体" w:eastAsia="宋体" w:cs="宋体"/>
          <w:b/>
          <w:bCs/>
          <w:sz w:val="21"/>
          <w:szCs w:val="21"/>
          <w:highlight w:val="none"/>
        </w:rPr>
        <w:t>（</w:t>
      </w:r>
      <w:r>
        <w:rPr>
          <w:rFonts w:hint="eastAsia" w:ascii="宋体" w:hAnsi="宋体" w:cs="宋体"/>
          <w:b/>
          <w:bCs/>
          <w:sz w:val="21"/>
          <w:szCs w:val="21"/>
          <w:highlight w:val="none"/>
          <w:lang w:val="en-US" w:eastAsia="zh-CN"/>
        </w:rPr>
        <w:t>4、5、</w:t>
      </w:r>
      <w:r>
        <w:rPr>
          <w:rFonts w:hint="eastAsia" w:ascii="宋体" w:hAnsi="宋体" w:eastAsia="宋体" w:cs="宋体"/>
          <w:b/>
          <w:bCs/>
          <w:sz w:val="21"/>
          <w:szCs w:val="21"/>
          <w:highlight w:val="none"/>
          <w:lang w:val="en-US" w:eastAsia="zh-CN"/>
        </w:rPr>
        <w:t>6</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7</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8</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9</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lang w:val="en-US" w:eastAsia="zh-CN"/>
        </w:rPr>
        <w:t>10、11</w:t>
      </w:r>
      <w:r>
        <w:rPr>
          <w:rFonts w:hint="eastAsia" w:ascii="宋体" w:hAnsi="宋体" w:eastAsia="宋体" w:cs="宋体"/>
          <w:b/>
          <w:bCs/>
          <w:sz w:val="21"/>
          <w:szCs w:val="21"/>
          <w:highlight w:val="none"/>
        </w:rPr>
        <w:t>包）符合本招标文件规定资质条件的银行均可参与</w:t>
      </w:r>
      <w:r>
        <w:rPr>
          <w:rFonts w:hint="eastAsia" w:ascii="宋体" w:hAnsi="宋体" w:cs="宋体"/>
          <w:b/>
          <w:bCs/>
          <w:sz w:val="21"/>
          <w:szCs w:val="21"/>
          <w:highlight w:val="none"/>
          <w:lang w:eastAsia="zh-CN"/>
        </w:rPr>
        <w:t>。</w:t>
      </w:r>
      <w:r>
        <w:rPr>
          <w:rFonts w:hint="eastAsia" w:ascii="宋体" w:hAnsi="宋体" w:eastAsia="宋体" w:cs="宋体"/>
          <w:b/>
          <w:sz w:val="21"/>
          <w:szCs w:val="21"/>
          <w:highlight w:val="none"/>
        </w:rPr>
        <w:t>本组</w:t>
      </w:r>
      <w:r>
        <w:rPr>
          <w:rFonts w:hint="eastAsia" w:ascii="宋体" w:hAnsi="宋体" w:cs="宋体"/>
          <w:b/>
          <w:sz w:val="21"/>
          <w:szCs w:val="21"/>
          <w:highlight w:val="none"/>
          <w:lang w:val="en-US" w:eastAsia="zh-CN"/>
        </w:rPr>
        <w:t>8</w:t>
      </w:r>
      <w:r>
        <w:rPr>
          <w:rFonts w:hint="eastAsia" w:ascii="宋体" w:hAnsi="宋体" w:eastAsia="宋体" w:cs="宋体"/>
          <w:b/>
          <w:sz w:val="21"/>
          <w:szCs w:val="21"/>
          <w:highlight w:val="none"/>
        </w:rPr>
        <w:t>个包可兼投但不可兼中</w:t>
      </w:r>
      <w:r>
        <w:rPr>
          <w:rFonts w:hint="eastAsia" w:ascii="宋体" w:hAnsi="宋体" w:cs="宋体"/>
          <w:b/>
          <w:bCs/>
          <w:sz w:val="21"/>
          <w:szCs w:val="21"/>
          <w:highlight w:val="none"/>
          <w:lang w:eastAsia="zh-CN"/>
        </w:rPr>
        <w:t>，</w:t>
      </w:r>
      <w:r>
        <w:rPr>
          <w:rFonts w:hint="eastAsia" w:ascii="宋体" w:hAnsi="宋体" w:cs="宋体"/>
          <w:b/>
          <w:bCs/>
          <w:sz w:val="21"/>
          <w:szCs w:val="21"/>
          <w:highlight w:val="none"/>
          <w:lang w:val="en-US" w:eastAsia="zh-CN"/>
        </w:rPr>
        <w:t>即</w:t>
      </w:r>
      <w:r>
        <w:rPr>
          <w:rFonts w:hint="eastAsia" w:ascii="宋体" w:hAnsi="宋体" w:cs="宋体"/>
          <w:b/>
          <w:bCs/>
          <w:sz w:val="21"/>
          <w:szCs w:val="21"/>
          <w:highlight w:val="none"/>
          <w:lang w:eastAsia="zh-CN"/>
        </w:rPr>
        <w:t>同一银行仅能中标其中一个采购包。</w:t>
      </w:r>
    </w:p>
    <w:p w14:paraId="4A22E60F">
      <w:pPr>
        <w:adjustRightInd/>
        <w:snapToGrid/>
        <w:spacing w:line="480" w:lineRule="exact"/>
        <w:ind w:firstLine="843" w:firstLineChars="400"/>
        <w:rPr>
          <w:rFonts w:hint="default" w:ascii="宋体" w:hAnsi="宋体" w:cs="宋体"/>
          <w:b/>
          <w:bCs/>
          <w:sz w:val="21"/>
          <w:szCs w:val="21"/>
          <w:highlight w:val="none"/>
          <w:lang w:val="en-US" w:eastAsia="zh-CN"/>
        </w:rPr>
      </w:pPr>
      <w:r>
        <w:rPr>
          <w:rFonts w:hint="eastAsia" w:ascii="宋体" w:hAnsi="宋体" w:cs="宋体"/>
          <w:b/>
          <w:bCs/>
          <w:sz w:val="21"/>
          <w:szCs w:val="21"/>
          <w:highlight w:val="none"/>
          <w:lang w:val="en-US" w:eastAsia="zh-CN"/>
        </w:rPr>
        <w:t>符合A组或B组且符合C组资质条件要求的银行，A组和B组间不可互投，但是参加A组或B组投标的银行可同时参与C组投标。医院根据评标规则计算综合得分由高到低排序</w:t>
      </w:r>
      <w:r>
        <w:rPr>
          <w:rFonts w:hint="eastAsia" w:ascii="宋体" w:hAnsi="宋体" w:eastAsia="宋体" w:cs="宋体"/>
          <w:b/>
          <w:bCs/>
          <w:spacing w:val="0"/>
          <w:sz w:val="21"/>
          <w:szCs w:val="21"/>
          <w:highlight w:val="none"/>
        </w:rPr>
        <w:t>推荐中标候选投标单位名单</w:t>
      </w:r>
      <w:r>
        <w:rPr>
          <w:rFonts w:hint="eastAsia" w:ascii="宋体" w:hAnsi="宋体" w:cs="宋体"/>
          <w:b/>
          <w:bCs/>
          <w:sz w:val="21"/>
          <w:szCs w:val="21"/>
          <w:highlight w:val="none"/>
          <w:lang w:val="en-US" w:eastAsia="zh-CN"/>
        </w:rPr>
        <w:t>。如综合得分相同，按基本资质与条件、存单利率、既往合作等分项分值由高到低顺序排列。</w:t>
      </w:r>
    </w:p>
    <w:p w14:paraId="35917F14">
      <w:pPr>
        <w:pStyle w:val="60"/>
        <w:numPr>
          <w:ilvl w:val="0"/>
          <w:numId w:val="0"/>
        </w:numPr>
        <w:spacing w:line="360" w:lineRule="auto"/>
        <w:ind w:left="1" w:firstLine="422" w:firstLineChars="200"/>
        <w:rPr>
          <w:rFonts w:hint="eastAsia" w:ascii="宋体" w:hAnsi="宋体" w:eastAsia="宋体" w:cs="宋体"/>
          <w:bCs/>
          <w:i/>
          <w:iCs/>
          <w:color w:val="FF0000"/>
          <w:sz w:val="21"/>
          <w:szCs w:val="21"/>
          <w:highlight w:val="none"/>
          <w:u w:val="single"/>
        </w:rPr>
      </w:pPr>
      <w:r>
        <w:rPr>
          <w:rFonts w:hint="eastAsia" w:ascii="宋体" w:hAnsi="宋体" w:eastAsia="宋体" w:cs="宋体"/>
          <w:bCs/>
          <w:i/>
          <w:iCs/>
          <w:color w:val="auto"/>
          <w:sz w:val="21"/>
          <w:szCs w:val="21"/>
          <w:highlight w:val="none"/>
          <w:u w:val="single"/>
        </w:rPr>
        <w:t>★注：各投标人无需按所投包分别制作投标文件，仅需在开标一览表中注明所投组包，且每</w:t>
      </w:r>
      <w:r>
        <w:rPr>
          <w:rFonts w:hint="eastAsia" w:ascii="宋体" w:hAnsi="宋体" w:cs="宋体"/>
          <w:bCs/>
          <w:i/>
          <w:iCs/>
          <w:color w:val="auto"/>
          <w:sz w:val="21"/>
          <w:szCs w:val="21"/>
          <w:highlight w:val="none"/>
          <w:u w:val="single"/>
          <w:lang w:val="en-US" w:eastAsia="zh-CN"/>
        </w:rPr>
        <w:t>组</w:t>
      </w:r>
      <w:r>
        <w:rPr>
          <w:rFonts w:hint="eastAsia" w:ascii="宋体" w:hAnsi="宋体" w:eastAsia="宋体" w:cs="宋体"/>
          <w:bCs/>
          <w:i/>
          <w:iCs/>
          <w:color w:val="auto"/>
          <w:sz w:val="21"/>
          <w:szCs w:val="21"/>
          <w:highlight w:val="none"/>
          <w:u w:val="single"/>
        </w:rPr>
        <w:t>仅需提供1份开标</w:t>
      </w:r>
      <w:r>
        <w:rPr>
          <w:rFonts w:hint="eastAsia" w:ascii="宋体" w:hAnsi="宋体" w:cs="宋体"/>
          <w:bCs/>
          <w:i/>
          <w:iCs/>
          <w:color w:val="auto"/>
          <w:sz w:val="21"/>
          <w:szCs w:val="21"/>
          <w:highlight w:val="none"/>
          <w:u w:val="single"/>
          <w:lang w:val="en-US" w:eastAsia="zh-CN"/>
        </w:rPr>
        <w:t>报价</w:t>
      </w:r>
      <w:r>
        <w:rPr>
          <w:rFonts w:hint="eastAsia" w:ascii="宋体" w:hAnsi="宋体" w:eastAsia="宋体" w:cs="宋体"/>
          <w:bCs/>
          <w:i/>
          <w:iCs/>
          <w:color w:val="auto"/>
          <w:sz w:val="21"/>
          <w:szCs w:val="21"/>
          <w:highlight w:val="none"/>
          <w:u w:val="single"/>
        </w:rPr>
        <w:t>一览表。</w:t>
      </w:r>
    </w:p>
    <w:p w14:paraId="542001F5">
      <w:pPr>
        <w:spacing w:line="360" w:lineRule="auto"/>
        <w:ind w:firstLine="843" w:firstLineChars="400"/>
        <w:rPr>
          <w:rFonts w:hint="eastAsia" w:ascii="宋体" w:hAnsi="宋体" w:eastAsia="宋体" w:cs="宋体"/>
          <w:b/>
          <w:sz w:val="21"/>
          <w:szCs w:val="21"/>
          <w:highlight w:val="none"/>
        </w:rPr>
      </w:pPr>
      <w:r>
        <w:rPr>
          <w:rFonts w:hint="eastAsia" w:ascii="宋体" w:hAnsi="宋体" w:eastAsia="宋体" w:cs="宋体"/>
          <w:b/>
          <w:sz w:val="21"/>
          <w:szCs w:val="21"/>
          <w:highlight w:val="none"/>
        </w:rPr>
        <w:t>三、服务内容及要求</w:t>
      </w:r>
    </w:p>
    <w:p w14:paraId="7A9DE8FE">
      <w:pPr>
        <w:pStyle w:val="26"/>
        <w:spacing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color w:val="000000"/>
          <w:sz w:val="21"/>
          <w:szCs w:val="21"/>
          <w:highlight w:val="none"/>
        </w:rPr>
        <w:t>投标人承诺同时对扬州大学</w:t>
      </w:r>
      <w:r>
        <w:rPr>
          <w:rFonts w:hint="eastAsia" w:ascii="宋体" w:hAnsi="宋体" w:eastAsia="宋体" w:cs="宋体"/>
          <w:b w:val="0"/>
          <w:bCs w:val="0"/>
          <w:color w:val="000000"/>
          <w:sz w:val="21"/>
          <w:szCs w:val="21"/>
          <w:highlight w:val="none"/>
          <w:lang w:val="en-US" w:eastAsia="zh-CN"/>
        </w:rPr>
        <w:t>附属医院</w:t>
      </w:r>
      <w:r>
        <w:rPr>
          <w:rFonts w:hint="eastAsia" w:ascii="宋体" w:hAnsi="宋体" w:eastAsia="宋体" w:cs="宋体"/>
          <w:b w:val="0"/>
          <w:bCs w:val="0"/>
          <w:color w:val="000000"/>
          <w:sz w:val="21"/>
          <w:szCs w:val="21"/>
          <w:highlight w:val="none"/>
        </w:rPr>
        <w:t>提供支持与贡献的，方式包括</w:t>
      </w:r>
      <w:r>
        <w:rPr>
          <w:rFonts w:hint="eastAsia" w:ascii="宋体" w:hAnsi="宋体" w:eastAsia="宋体" w:cs="宋体"/>
          <w:b/>
          <w:bCs/>
          <w:color w:val="000000"/>
          <w:sz w:val="21"/>
          <w:szCs w:val="21"/>
          <w:highlight w:val="none"/>
        </w:rPr>
        <w:t>货币资金或者</w:t>
      </w:r>
      <w:r>
        <w:rPr>
          <w:rFonts w:hint="eastAsia" w:ascii="宋体" w:hAnsi="宋体" w:eastAsia="宋体" w:cs="宋体"/>
          <w:b/>
          <w:bCs/>
          <w:sz w:val="21"/>
          <w:szCs w:val="21"/>
          <w:highlight w:val="none"/>
        </w:rPr>
        <w:t>医院认可所需</w:t>
      </w:r>
      <w:r>
        <w:rPr>
          <w:rFonts w:hint="eastAsia" w:ascii="宋体" w:hAnsi="宋体" w:eastAsia="宋体" w:cs="宋体"/>
          <w:b/>
          <w:bCs/>
          <w:sz w:val="21"/>
          <w:szCs w:val="21"/>
          <w:highlight w:val="none"/>
          <w:lang w:val="en-US" w:eastAsia="zh-CN"/>
        </w:rPr>
        <w:t>的</w:t>
      </w:r>
      <w:r>
        <w:rPr>
          <w:rFonts w:hint="eastAsia" w:ascii="宋体" w:hAnsi="宋体" w:eastAsia="宋体" w:cs="宋体"/>
          <w:b/>
          <w:bCs/>
          <w:color w:val="000000"/>
          <w:sz w:val="21"/>
          <w:szCs w:val="21"/>
          <w:highlight w:val="none"/>
        </w:rPr>
        <w:t>项目</w:t>
      </w:r>
      <w:r>
        <w:rPr>
          <w:rFonts w:hint="eastAsia" w:ascii="宋体" w:hAnsi="宋体" w:eastAsia="宋体" w:cs="宋体"/>
          <w:b/>
          <w:bCs/>
          <w:color w:val="000000"/>
          <w:sz w:val="21"/>
          <w:szCs w:val="21"/>
          <w:highlight w:val="none"/>
          <w:lang w:val="en-US" w:eastAsia="zh-CN"/>
        </w:rPr>
        <w:t>资金支持</w:t>
      </w:r>
      <w:r>
        <w:rPr>
          <w:rFonts w:hint="eastAsia" w:ascii="宋体" w:hAnsi="宋体" w:eastAsia="宋体" w:cs="宋体"/>
          <w:b/>
          <w:bCs/>
          <w:color w:val="000000"/>
          <w:sz w:val="21"/>
          <w:szCs w:val="21"/>
          <w:highlight w:val="none"/>
        </w:rPr>
        <w:t>，</w:t>
      </w:r>
      <w:r>
        <w:rPr>
          <w:rFonts w:hint="eastAsia" w:ascii="宋体" w:hAnsi="宋体" w:eastAsia="宋体" w:cs="宋体"/>
          <w:b/>
          <w:bCs/>
          <w:color w:val="000000"/>
          <w:sz w:val="21"/>
          <w:szCs w:val="21"/>
          <w:highlight w:val="none"/>
          <w:lang w:val="en-US" w:eastAsia="zh-CN"/>
        </w:rPr>
        <w:t>医</w:t>
      </w:r>
      <w:r>
        <w:rPr>
          <w:rFonts w:hint="eastAsia" w:ascii="宋体" w:hAnsi="宋体" w:eastAsia="宋体" w:cs="宋体"/>
          <w:b w:val="0"/>
          <w:bCs w:val="0"/>
          <w:color w:val="000000"/>
          <w:sz w:val="21"/>
          <w:szCs w:val="21"/>
          <w:highlight w:val="none"/>
          <w:lang w:val="en-US" w:eastAsia="zh-CN"/>
        </w:rPr>
        <w:t>院</w:t>
      </w:r>
      <w:r>
        <w:rPr>
          <w:rFonts w:hint="eastAsia" w:ascii="宋体" w:hAnsi="宋体" w:eastAsia="宋体" w:cs="宋体"/>
          <w:b w:val="0"/>
          <w:bCs w:val="0"/>
          <w:color w:val="000000"/>
          <w:sz w:val="21"/>
          <w:szCs w:val="21"/>
          <w:highlight w:val="none"/>
        </w:rPr>
        <w:t>鼓励银行直接以货币资金方式支付投标所承诺</w:t>
      </w:r>
      <w:r>
        <w:rPr>
          <w:rFonts w:hint="eastAsia" w:ascii="宋体" w:hAnsi="宋体" w:eastAsia="宋体" w:cs="宋体"/>
          <w:b w:val="0"/>
          <w:bCs w:val="0"/>
          <w:color w:val="000000"/>
          <w:sz w:val="21"/>
          <w:szCs w:val="21"/>
          <w:highlight w:val="none"/>
          <w:lang w:val="en-US" w:eastAsia="zh-CN"/>
        </w:rPr>
        <w:t>的金额</w:t>
      </w:r>
      <w:r>
        <w:rPr>
          <w:rFonts w:hint="eastAsia" w:ascii="宋体" w:hAnsi="宋体" w:eastAsia="宋体" w:cs="宋体"/>
          <w:b w:val="0"/>
          <w:bCs w:val="0"/>
          <w:color w:val="000000"/>
          <w:sz w:val="21"/>
          <w:szCs w:val="21"/>
          <w:highlight w:val="none"/>
        </w:rPr>
        <w:t>。已与</w:t>
      </w:r>
      <w:r>
        <w:rPr>
          <w:rFonts w:hint="eastAsia" w:ascii="宋体" w:hAnsi="宋体" w:eastAsia="宋体" w:cs="宋体"/>
          <w:b w:val="0"/>
          <w:bCs w:val="0"/>
          <w:color w:val="000000"/>
          <w:sz w:val="21"/>
          <w:szCs w:val="21"/>
          <w:highlight w:val="none"/>
          <w:lang w:val="en-US" w:eastAsia="zh-CN"/>
        </w:rPr>
        <w:t>医院</w:t>
      </w:r>
      <w:r>
        <w:rPr>
          <w:rFonts w:hint="eastAsia" w:ascii="宋体" w:hAnsi="宋体" w:eastAsia="宋体" w:cs="宋体"/>
          <w:b w:val="0"/>
          <w:bCs w:val="0"/>
          <w:color w:val="000000"/>
          <w:sz w:val="21"/>
          <w:szCs w:val="21"/>
          <w:highlight w:val="none"/>
        </w:rPr>
        <w:t>签订合作协议的银行不得将本次投标承诺的</w:t>
      </w:r>
      <w:r>
        <w:rPr>
          <w:rFonts w:hint="eastAsia" w:ascii="宋体" w:hAnsi="宋体" w:eastAsia="宋体" w:cs="宋体"/>
          <w:b w:val="0"/>
          <w:bCs w:val="0"/>
          <w:color w:val="000000"/>
          <w:sz w:val="21"/>
          <w:szCs w:val="21"/>
          <w:highlight w:val="none"/>
          <w:lang w:val="en-US" w:eastAsia="zh-CN"/>
        </w:rPr>
        <w:t>金额</w:t>
      </w:r>
      <w:r>
        <w:rPr>
          <w:rFonts w:hint="eastAsia" w:ascii="宋体" w:hAnsi="宋体" w:eastAsia="宋体" w:cs="宋体"/>
          <w:b w:val="0"/>
          <w:bCs w:val="0"/>
          <w:color w:val="000000"/>
          <w:sz w:val="21"/>
          <w:szCs w:val="21"/>
          <w:highlight w:val="none"/>
        </w:rPr>
        <w:t>计入合作协议的履行内容，也不得将以往已履行的内容填入本次投标报价。</w:t>
      </w:r>
    </w:p>
    <w:p w14:paraId="49CED074">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四、报价及承诺要求</w:t>
      </w:r>
    </w:p>
    <w:p w14:paraId="027C9B37">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4.1 实际利率低于中国人民银行基准利率的为无效报价。</w:t>
      </w:r>
    </w:p>
    <w:p w14:paraId="6AC0E8A4">
      <w:pPr>
        <w:spacing w:line="360" w:lineRule="auto"/>
        <w:ind w:firstLine="840" w:firstLineChars="400"/>
        <w:rPr>
          <w:rFonts w:hint="eastAsia" w:ascii="宋体" w:hAnsi="宋体" w:eastAsia="宋体" w:cs="宋体"/>
          <w:sz w:val="21"/>
          <w:szCs w:val="21"/>
          <w:highlight w:val="none"/>
        </w:rPr>
      </w:pPr>
      <w:r>
        <w:rPr>
          <w:rFonts w:hint="eastAsia" w:ascii="宋体" w:hAnsi="宋体" w:eastAsia="宋体" w:cs="宋体"/>
          <w:sz w:val="21"/>
          <w:szCs w:val="21"/>
          <w:highlight w:val="none"/>
        </w:rPr>
        <w:t>4.2报价必须充分考虑所有可能影响到报价的价格因素。</w:t>
      </w:r>
    </w:p>
    <w:p w14:paraId="752A1946">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4.3投标人报价是根据</w:t>
      </w:r>
      <w:r>
        <w:rPr>
          <w:rFonts w:hint="eastAsia" w:ascii="宋体" w:hAnsi="宋体" w:cs="宋体"/>
          <w:sz w:val="21"/>
          <w:szCs w:val="21"/>
          <w:lang w:eastAsia="zh-CN"/>
        </w:rPr>
        <w:t>谈判</w:t>
      </w:r>
      <w:r>
        <w:rPr>
          <w:rFonts w:hint="eastAsia" w:ascii="宋体" w:hAnsi="宋体" w:eastAsia="宋体" w:cs="宋体"/>
          <w:sz w:val="21"/>
          <w:szCs w:val="21"/>
        </w:rPr>
        <w:t>文件所确定的管理服务范围内的全部工作人员和内容的价格体现，是为完成招标文件规定的服务管理工作所涉及到的一切费用。</w:t>
      </w:r>
    </w:p>
    <w:p w14:paraId="1D56DE1C">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4.4</w:t>
      </w:r>
      <w:r>
        <w:rPr>
          <w:rFonts w:hint="eastAsia" w:ascii="宋体" w:hAnsi="宋体" w:cs="宋体"/>
          <w:sz w:val="21"/>
          <w:szCs w:val="21"/>
          <w:lang w:eastAsia="zh-CN"/>
        </w:rPr>
        <w:t>院内公开谈判</w:t>
      </w:r>
      <w:r>
        <w:rPr>
          <w:rFonts w:hint="eastAsia" w:ascii="宋体" w:hAnsi="宋体" w:eastAsia="宋体" w:cs="宋体"/>
          <w:sz w:val="21"/>
          <w:szCs w:val="21"/>
        </w:rPr>
        <w:t>文件未列明，而投标人认为必需的费用也需列入报价。</w:t>
      </w:r>
    </w:p>
    <w:p w14:paraId="45646844">
      <w:pPr>
        <w:spacing w:line="360" w:lineRule="auto"/>
        <w:ind w:firstLine="840" w:firstLineChars="400"/>
        <w:rPr>
          <w:rFonts w:hint="eastAsia" w:ascii="宋体" w:hAnsi="宋体" w:eastAsia="宋体" w:cs="宋体"/>
          <w:sz w:val="21"/>
          <w:szCs w:val="21"/>
        </w:rPr>
      </w:pPr>
      <w:r>
        <w:rPr>
          <w:rFonts w:hint="eastAsia" w:ascii="宋体" w:hAnsi="宋体" w:eastAsia="宋体" w:cs="宋体"/>
          <w:sz w:val="21"/>
          <w:szCs w:val="21"/>
        </w:rPr>
        <w:t>4.5服务期间的安全、不可预见的费用均由投标人承担。</w:t>
      </w:r>
    </w:p>
    <w:p w14:paraId="7C53369A">
      <w:pPr>
        <w:spacing w:line="360" w:lineRule="auto"/>
        <w:ind w:firstLine="840" w:firstLineChars="400"/>
        <w:jc w:val="left"/>
        <w:rPr>
          <w:rFonts w:hint="eastAsia" w:ascii="宋体" w:hAnsi="宋体" w:eastAsia="宋体" w:cs="宋体"/>
          <w:color w:val="000000"/>
          <w:sz w:val="21"/>
          <w:szCs w:val="21"/>
          <w:highlight w:val="none"/>
          <w:shd w:val="clear" w:color="auto" w:fill="FFFFFF"/>
        </w:rPr>
      </w:pPr>
      <w:r>
        <w:rPr>
          <w:rFonts w:hint="eastAsia" w:ascii="宋体" w:hAnsi="宋体" w:eastAsia="宋体" w:cs="宋体"/>
          <w:sz w:val="21"/>
          <w:szCs w:val="21"/>
        </w:rPr>
        <w:t>4.6</w:t>
      </w:r>
      <w:r>
        <w:rPr>
          <w:rFonts w:hint="eastAsia" w:ascii="宋体" w:hAnsi="宋体" w:eastAsia="宋体" w:cs="宋体"/>
          <w:b/>
          <w:sz w:val="21"/>
          <w:szCs w:val="21"/>
          <w:highlight w:val="none"/>
        </w:rPr>
        <w:t>合同签署后，中标人应在</w:t>
      </w:r>
      <w:r>
        <w:rPr>
          <w:rFonts w:hint="eastAsia" w:ascii="宋体" w:hAnsi="宋体" w:cs="宋体"/>
          <w:b/>
          <w:bCs w:val="0"/>
          <w:i w:val="0"/>
          <w:iCs w:val="0"/>
          <w:sz w:val="21"/>
          <w:szCs w:val="21"/>
          <w:highlight w:val="none"/>
          <w:lang w:val="en-US" w:eastAsia="zh-CN"/>
        </w:rPr>
        <w:t>三</w:t>
      </w:r>
      <w:r>
        <w:rPr>
          <w:rFonts w:hint="eastAsia" w:ascii="宋体" w:hAnsi="宋体" w:eastAsia="宋体" w:cs="宋体"/>
          <w:b/>
          <w:bCs w:val="0"/>
          <w:i w:val="0"/>
          <w:iCs w:val="0"/>
          <w:sz w:val="21"/>
          <w:szCs w:val="21"/>
          <w:highlight w:val="none"/>
        </w:rPr>
        <w:t>个月</w:t>
      </w:r>
      <w:r>
        <w:rPr>
          <w:rFonts w:hint="eastAsia" w:ascii="宋体" w:hAnsi="宋体" w:eastAsia="宋体" w:cs="宋体"/>
          <w:b/>
          <w:sz w:val="21"/>
          <w:szCs w:val="21"/>
          <w:highlight w:val="none"/>
        </w:rPr>
        <w:t>内兑现对扬州大学附属医院的货币资金支持，在战略协议存续期间实现对扬州大学附属医院的项目支持，承诺对招标人货币资金支持或</w:t>
      </w:r>
      <w:r>
        <w:rPr>
          <w:rFonts w:hint="eastAsia" w:ascii="宋体" w:hAnsi="宋体" w:cs="宋体"/>
          <w:b/>
          <w:sz w:val="21"/>
          <w:szCs w:val="21"/>
          <w:highlight w:val="none"/>
          <w:lang w:val="en-US" w:eastAsia="zh-CN"/>
        </w:rPr>
        <w:t>医院认可的</w:t>
      </w:r>
      <w:r>
        <w:rPr>
          <w:rFonts w:hint="eastAsia" w:ascii="宋体" w:hAnsi="宋体" w:eastAsia="宋体" w:cs="宋体"/>
          <w:b/>
          <w:sz w:val="21"/>
          <w:szCs w:val="21"/>
          <w:highlight w:val="none"/>
        </w:rPr>
        <w:t>项目资金支持以中标人投标文件为准。</w:t>
      </w:r>
      <w:r>
        <w:rPr>
          <w:rFonts w:hint="eastAsia" w:ascii="宋体" w:hAnsi="宋体" w:eastAsia="宋体" w:cs="宋体"/>
          <w:sz w:val="21"/>
          <w:szCs w:val="21"/>
          <w:highlight w:val="none"/>
        </w:rPr>
        <w:t>中标人未按投标文件履行兑现，构成虚假承诺的，视情节轻重，</w:t>
      </w:r>
      <w:r>
        <w:rPr>
          <w:rFonts w:hint="eastAsia" w:ascii="宋体" w:hAnsi="宋体" w:cs="宋体"/>
          <w:sz w:val="21"/>
          <w:szCs w:val="21"/>
          <w:highlight w:val="none"/>
          <w:lang w:val="en-US" w:eastAsia="zh-CN"/>
        </w:rPr>
        <w:t>医院</w:t>
      </w:r>
      <w:r>
        <w:rPr>
          <w:rFonts w:hint="eastAsia" w:ascii="宋体" w:hAnsi="宋体" w:eastAsia="宋体" w:cs="宋体"/>
          <w:sz w:val="21"/>
          <w:szCs w:val="21"/>
          <w:highlight w:val="none"/>
        </w:rPr>
        <w:t>将解除与中标人阶段性存款服务协议关系、暂停或取消中标人账户资金管理资格。</w:t>
      </w:r>
    </w:p>
    <w:p w14:paraId="4CEF5C3C">
      <w:pPr>
        <w:spacing w:line="360" w:lineRule="auto"/>
        <w:ind w:firstLine="843" w:firstLineChars="400"/>
        <w:rPr>
          <w:rFonts w:hint="eastAsia" w:ascii="宋体" w:hAnsi="宋体" w:eastAsia="宋体" w:cs="宋体"/>
          <w:b/>
          <w:color w:val="000000"/>
          <w:sz w:val="21"/>
          <w:szCs w:val="21"/>
          <w:highlight w:val="none"/>
          <w:shd w:val="clear" w:color="auto" w:fill="FFFFFF"/>
        </w:rPr>
      </w:pPr>
      <w:r>
        <w:rPr>
          <w:rFonts w:hint="eastAsia" w:ascii="宋体" w:hAnsi="宋体" w:eastAsia="宋体" w:cs="宋体"/>
          <w:b/>
          <w:color w:val="000000"/>
          <w:sz w:val="21"/>
          <w:szCs w:val="21"/>
          <w:highlight w:val="none"/>
          <w:shd w:val="clear" w:color="auto" w:fill="FFFFFF"/>
          <w:lang w:val="en-US" w:eastAsia="zh-CN"/>
        </w:rPr>
        <w:t>4.</w:t>
      </w:r>
      <w:r>
        <w:rPr>
          <w:rFonts w:hint="eastAsia" w:ascii="宋体" w:hAnsi="宋体" w:eastAsia="宋体" w:cs="宋体"/>
          <w:b/>
          <w:color w:val="000000"/>
          <w:sz w:val="21"/>
          <w:szCs w:val="21"/>
          <w:highlight w:val="none"/>
          <w:shd w:val="clear" w:color="auto" w:fill="FFFFFF"/>
        </w:rPr>
        <w:t>7.投标承诺的利息、利率、货币支持等应在法律法规和行业规范允许范围内，不得违背国家相关行业主管部门颁布的法律、法规、条例、政策、规定等，如有违背，后果由投标人自行承担。</w:t>
      </w:r>
    </w:p>
    <w:p w14:paraId="52410C3B">
      <w:pPr>
        <w:spacing w:line="340" w:lineRule="exact"/>
        <w:ind w:firstLine="480" w:firstLineChars="200"/>
        <w:rPr>
          <w:rFonts w:eastAsia="楷体"/>
          <w:color w:val="000000"/>
          <w:sz w:val="24"/>
          <w:szCs w:val="24"/>
          <w:highlight w:val="none"/>
          <w:shd w:val="clear" w:color="auto" w:fill="FFFFFF"/>
        </w:rPr>
      </w:pPr>
    </w:p>
    <w:p w14:paraId="371374ED">
      <w:pPr>
        <w:spacing w:line="480" w:lineRule="exact"/>
        <w:rPr>
          <w:rFonts w:hint="eastAsia" w:asciiTheme="minorEastAsia" w:hAnsiTheme="minorEastAsia" w:eastAsiaTheme="minorEastAsia"/>
          <w:b/>
          <w:szCs w:val="28"/>
          <w:highlight w:val="none"/>
        </w:rPr>
      </w:pPr>
    </w:p>
    <w:p w14:paraId="3A1B121A">
      <w:pPr>
        <w:spacing w:line="480" w:lineRule="exact"/>
        <w:rPr>
          <w:rFonts w:asciiTheme="minorEastAsia" w:hAnsiTheme="minorEastAsia" w:eastAsiaTheme="minorEastAsia"/>
          <w:b/>
          <w:szCs w:val="28"/>
          <w:highlight w:val="none"/>
        </w:rPr>
      </w:pPr>
      <w:r>
        <w:rPr>
          <w:rFonts w:hint="eastAsia" w:asciiTheme="minorEastAsia" w:hAnsiTheme="minorEastAsia" w:eastAsiaTheme="minorEastAsia"/>
          <w:b/>
          <w:szCs w:val="28"/>
          <w:highlight w:val="none"/>
        </w:rPr>
        <w:t>五、编制要求</w:t>
      </w:r>
    </w:p>
    <w:p w14:paraId="283DA84A">
      <w:pPr>
        <w:tabs>
          <w:tab w:val="left" w:pos="9214"/>
        </w:tabs>
        <w:adjustRightInd w:val="0"/>
        <w:snapToGrid w:val="0"/>
        <w:spacing w:line="440" w:lineRule="exact"/>
        <w:ind w:left="424" w:leftChars="202" w:right="531" w:rightChars="253" w:firstLine="420" w:firstLineChars="200"/>
        <w:contextualSpacing/>
        <w:rPr>
          <w:rFonts w:ascii="宋体" w:hAnsi="宋体"/>
          <w:szCs w:val="21"/>
        </w:rPr>
      </w:pPr>
      <w:r>
        <w:rPr>
          <w:rFonts w:hint="eastAsia" w:ascii="宋体" w:hAnsi="宋体"/>
          <w:szCs w:val="21"/>
          <w:highlight w:val="none"/>
        </w:rPr>
        <w:t>5.1、投标人应在仔细阅读</w:t>
      </w:r>
      <w:r>
        <w:rPr>
          <w:rFonts w:hint="eastAsia" w:ascii="宋体" w:hAnsi="宋体"/>
          <w:szCs w:val="21"/>
          <w:highlight w:val="none"/>
          <w:lang w:eastAsia="zh-CN"/>
        </w:rPr>
        <w:t>谈判</w:t>
      </w:r>
      <w:r>
        <w:rPr>
          <w:rFonts w:hint="eastAsia" w:ascii="宋体" w:hAnsi="宋体"/>
          <w:szCs w:val="21"/>
          <w:highlight w:val="none"/>
        </w:rPr>
        <w:t>文件的基础上，按招标方要求认真编写投标文件，并加盖投标单位公章。投标人提供的投标文件必须真实、详尽。所有投标</w:t>
      </w:r>
      <w:r>
        <w:rPr>
          <w:rFonts w:hint="eastAsia" w:ascii="宋体" w:hAnsi="宋体"/>
          <w:szCs w:val="21"/>
        </w:rPr>
        <w:t>文件须有总目录和总页码，每份标书从起始页依次插入连续的页码。投标文件袋须密封良好并加盖骑缝印章，送达指定地点，逾时送交的材料概不接受。</w:t>
      </w:r>
    </w:p>
    <w:p w14:paraId="7CE3071D">
      <w:pPr>
        <w:tabs>
          <w:tab w:val="left" w:pos="9214"/>
        </w:tabs>
        <w:adjustRightInd w:val="0"/>
        <w:snapToGrid w:val="0"/>
        <w:spacing w:line="440" w:lineRule="exact"/>
        <w:ind w:left="424" w:leftChars="202" w:right="531" w:rightChars="253" w:firstLine="420" w:firstLineChars="200"/>
        <w:contextualSpacing/>
        <w:jc w:val="left"/>
        <w:rPr>
          <w:rFonts w:ascii="宋体" w:hAnsi="宋体"/>
          <w:szCs w:val="21"/>
        </w:rPr>
      </w:pPr>
      <w:r>
        <w:rPr>
          <w:rFonts w:hint="eastAsia" w:ascii="宋体" w:hAnsi="宋体"/>
          <w:szCs w:val="21"/>
        </w:rPr>
        <w:t>5.2、投标人在收到</w:t>
      </w:r>
      <w:r>
        <w:rPr>
          <w:rFonts w:hint="eastAsia" w:asciiTheme="minorEastAsia" w:hAnsiTheme="minorEastAsia" w:eastAsiaTheme="minorEastAsia"/>
          <w:szCs w:val="28"/>
          <w:lang w:eastAsia="zh-CN"/>
        </w:rPr>
        <w:t>院内公开谈判</w:t>
      </w:r>
      <w:r>
        <w:rPr>
          <w:rFonts w:hint="eastAsia" w:ascii="宋体" w:hAnsi="宋体"/>
          <w:szCs w:val="21"/>
        </w:rPr>
        <w:t>文件后，若有疑问应以书面形式（包括书面文字、传真、电子邮件等）在规定时间前向招标人提出。招标人将所有问题集中后在统一答复所有投标人。</w:t>
      </w:r>
    </w:p>
    <w:p w14:paraId="33DD4373">
      <w:pPr>
        <w:tabs>
          <w:tab w:val="left" w:pos="9214"/>
        </w:tabs>
        <w:adjustRightInd w:val="0"/>
        <w:snapToGrid w:val="0"/>
        <w:spacing w:line="440" w:lineRule="exact"/>
        <w:ind w:left="424" w:leftChars="202" w:right="531" w:rightChars="253" w:firstLine="420" w:firstLineChars="200"/>
        <w:contextualSpacing/>
        <w:rPr>
          <w:rFonts w:ascii="宋体" w:hAnsi="宋体"/>
          <w:szCs w:val="21"/>
        </w:rPr>
      </w:pPr>
      <w:r>
        <w:rPr>
          <w:rFonts w:hint="eastAsia" w:ascii="宋体" w:hAnsi="宋体"/>
          <w:szCs w:val="21"/>
        </w:rPr>
        <w:t>5.3、明确标明“正本”或“副本”字样，一旦正本和副本有差异，以正本为准。所有投标资料均需A4纸打印，按照</w:t>
      </w:r>
      <w:r>
        <w:rPr>
          <w:rFonts w:hint="eastAsia" w:ascii="宋体" w:hAnsi="宋体"/>
          <w:szCs w:val="21"/>
          <w:lang w:eastAsia="zh-CN"/>
        </w:rPr>
        <w:t>谈判</w:t>
      </w:r>
      <w:r>
        <w:rPr>
          <w:rFonts w:hint="eastAsia" w:ascii="宋体" w:hAnsi="宋体"/>
          <w:szCs w:val="21"/>
        </w:rPr>
        <w:t>文件规定的顺序装订。</w:t>
      </w:r>
    </w:p>
    <w:bookmarkEnd w:id="2"/>
    <w:p w14:paraId="010FB950">
      <w:pPr>
        <w:spacing w:line="480" w:lineRule="exact"/>
        <w:ind w:firstLine="422" w:firstLineChars="200"/>
        <w:rPr>
          <w:rFonts w:asciiTheme="minorEastAsia" w:hAnsiTheme="minorEastAsia" w:eastAsiaTheme="minorEastAsia"/>
          <w:b/>
          <w:szCs w:val="28"/>
        </w:rPr>
      </w:pPr>
      <w:bookmarkStart w:id="5" w:name="_Toc39744256"/>
      <w:r>
        <w:rPr>
          <w:rFonts w:hint="eastAsia" w:asciiTheme="minorEastAsia" w:hAnsiTheme="minorEastAsia" w:eastAsiaTheme="minorEastAsia"/>
          <w:b/>
          <w:szCs w:val="28"/>
        </w:rPr>
        <w:t>六、投标文件要求</w:t>
      </w:r>
      <w:bookmarkEnd w:id="5"/>
    </w:p>
    <w:p w14:paraId="70EE92CD">
      <w:pPr>
        <w:adjustRightInd w:val="0"/>
        <w:snapToGrid w:val="0"/>
        <w:spacing w:line="440" w:lineRule="exact"/>
        <w:ind w:left="422" w:leftChars="201" w:right="531" w:rightChars="253" w:firstLine="373" w:firstLineChars="177"/>
        <w:contextualSpacing/>
        <w:rPr>
          <w:rFonts w:ascii="宋体" w:hAnsi="宋体"/>
          <w:szCs w:val="21"/>
        </w:rPr>
      </w:pPr>
      <w:r>
        <w:rPr>
          <w:rFonts w:hint="eastAsia" w:ascii="宋体" w:hAnsi="宋体"/>
          <w:b/>
          <w:szCs w:val="21"/>
        </w:rPr>
        <w:t>投标文件的组成</w:t>
      </w:r>
      <w:r>
        <w:rPr>
          <w:rFonts w:hint="eastAsia" w:ascii="宋体" w:hAnsi="宋体"/>
          <w:szCs w:val="21"/>
        </w:rPr>
        <w:t>：</w:t>
      </w:r>
    </w:p>
    <w:p w14:paraId="32A6FD19">
      <w:pPr>
        <w:autoSpaceDE w:val="0"/>
        <w:autoSpaceDN w:val="0"/>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6.1资格审查文件，所有复印件需加盖公章：</w:t>
      </w:r>
    </w:p>
    <w:p w14:paraId="3580077D">
      <w:pPr>
        <w:adjustRightInd w:val="0"/>
        <w:snapToGrid w:val="0"/>
        <w:spacing w:line="440" w:lineRule="exact"/>
        <w:ind w:left="422" w:leftChars="201" w:right="531" w:rightChars="253" w:firstLine="371" w:firstLineChars="177"/>
        <w:contextualSpacing/>
        <w:rPr>
          <w:rFonts w:ascii="宋体" w:hAnsi="宋体"/>
          <w:szCs w:val="21"/>
        </w:rPr>
      </w:pPr>
      <w:r>
        <w:rPr>
          <w:rFonts w:hint="eastAsia" w:ascii="宋体" w:hAnsi="宋体"/>
          <w:szCs w:val="21"/>
        </w:rPr>
        <w:t>6.2报价文件</w:t>
      </w:r>
    </w:p>
    <w:p w14:paraId="6C7FECE6">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（1）投标函</w:t>
      </w:r>
    </w:p>
    <w:p w14:paraId="0151FC55">
      <w:pPr>
        <w:adjustRightInd w:val="0"/>
        <w:snapToGrid w:val="0"/>
        <w:spacing w:line="440" w:lineRule="exact"/>
        <w:ind w:left="422" w:leftChars="201" w:right="531" w:rightChars="253" w:firstLine="249" w:firstLineChars="119"/>
        <w:contextualSpacing/>
        <w:rPr>
          <w:rFonts w:ascii="宋体" w:hAnsi="宋体"/>
          <w:bCs/>
          <w:szCs w:val="21"/>
        </w:rPr>
      </w:pPr>
      <w:r>
        <w:rPr>
          <w:rFonts w:hint="eastAsia" w:ascii="宋体" w:hAnsi="宋体"/>
          <w:bCs/>
          <w:szCs w:val="21"/>
        </w:rPr>
        <w:t>（2）授权委托书</w:t>
      </w:r>
    </w:p>
    <w:p w14:paraId="0869AC16">
      <w:pPr>
        <w:adjustRightInd w:val="0"/>
        <w:snapToGrid w:val="0"/>
        <w:spacing w:line="440" w:lineRule="exact"/>
        <w:ind w:left="422" w:leftChars="201" w:right="531" w:rightChars="253" w:firstLine="249" w:firstLineChars="119"/>
        <w:contextualSpacing/>
        <w:rPr>
          <w:rFonts w:ascii="宋体" w:hAnsi="宋体"/>
          <w:color w:val="FF0000"/>
          <w:szCs w:val="21"/>
        </w:rPr>
      </w:pPr>
      <w:r>
        <w:rPr>
          <w:rFonts w:hint="eastAsia" w:ascii="宋体" w:hAnsi="宋体"/>
          <w:bCs/>
          <w:szCs w:val="21"/>
        </w:rPr>
        <w:t>（3）</w:t>
      </w:r>
      <w:r>
        <w:rPr>
          <w:rFonts w:hint="eastAsia" w:ascii="宋体" w:hAnsi="宋体"/>
          <w:szCs w:val="21"/>
        </w:rPr>
        <w:t>投标报价（</w:t>
      </w:r>
      <w:r>
        <w:rPr>
          <w:rFonts w:hint="eastAsia" w:ascii="宋体" w:hAnsi="宋体"/>
          <w:b/>
          <w:szCs w:val="21"/>
        </w:rPr>
        <w:t>另现场</w:t>
      </w:r>
      <w:r>
        <w:rPr>
          <w:rFonts w:hint="eastAsia" w:ascii="宋体" w:hAnsi="宋体"/>
          <w:b/>
          <w:szCs w:val="21"/>
          <w:lang w:eastAsia="zh-CN"/>
        </w:rPr>
        <w:t>谈判</w:t>
      </w:r>
      <w:r>
        <w:rPr>
          <w:rFonts w:hint="eastAsia" w:ascii="宋体" w:hAnsi="宋体"/>
          <w:b/>
          <w:szCs w:val="21"/>
        </w:rPr>
        <w:t>后需进行二次报价，最终以二次报价进行评分</w:t>
      </w:r>
      <w:r>
        <w:rPr>
          <w:rFonts w:hint="eastAsia" w:ascii="宋体" w:hAnsi="宋体"/>
          <w:szCs w:val="21"/>
        </w:rPr>
        <w:t>）</w:t>
      </w:r>
    </w:p>
    <w:p w14:paraId="1AEC3B77">
      <w:pPr>
        <w:adjustRightInd w:val="0"/>
        <w:snapToGrid w:val="0"/>
        <w:spacing w:line="440" w:lineRule="exact"/>
        <w:ind w:left="422" w:leftChars="201" w:right="531" w:rightChars="253" w:firstLine="373" w:firstLineChars="177"/>
        <w:contextualSpacing/>
        <w:rPr>
          <w:rFonts w:ascii="宋体" w:hAnsi="宋体"/>
          <w:b/>
          <w:szCs w:val="21"/>
        </w:rPr>
      </w:pPr>
      <w:r>
        <w:rPr>
          <w:rFonts w:hint="eastAsia" w:ascii="宋体" w:hAnsi="宋体"/>
          <w:b/>
          <w:szCs w:val="21"/>
        </w:rPr>
        <w:t>以上投标文件组成及报价要求将作为否决投标单位标书的重要条件。</w:t>
      </w:r>
    </w:p>
    <w:p w14:paraId="6A81A32B">
      <w:pPr>
        <w:keepNext/>
        <w:spacing w:before="240" w:after="60"/>
        <w:jc w:val="center"/>
        <w:outlineLvl w:val="0"/>
        <w:rPr>
          <w:rFonts w:hint="eastAsia" w:ascii="Cambria" w:hAnsi="Cambria"/>
          <w:b/>
          <w:kern w:val="32"/>
          <w:sz w:val="36"/>
          <w:szCs w:val="36"/>
        </w:rPr>
      </w:pPr>
    </w:p>
    <w:p w14:paraId="2F7E153D">
      <w:pPr>
        <w:keepNext/>
        <w:spacing w:before="240" w:after="60"/>
        <w:jc w:val="center"/>
        <w:outlineLvl w:val="0"/>
        <w:rPr>
          <w:rFonts w:hint="eastAsia" w:ascii="Cambria" w:hAnsi="Cambria"/>
          <w:b/>
          <w:kern w:val="32"/>
          <w:sz w:val="36"/>
          <w:szCs w:val="36"/>
        </w:rPr>
      </w:pPr>
    </w:p>
    <w:p w14:paraId="7CBB1066">
      <w:pPr>
        <w:keepNext/>
        <w:spacing w:before="240" w:after="60"/>
        <w:jc w:val="center"/>
        <w:outlineLvl w:val="0"/>
        <w:rPr>
          <w:rFonts w:hint="eastAsia" w:ascii="Cambria" w:hAnsi="Cambria"/>
          <w:b/>
          <w:kern w:val="32"/>
          <w:sz w:val="36"/>
          <w:szCs w:val="36"/>
        </w:rPr>
      </w:pPr>
    </w:p>
    <w:p w14:paraId="436069D3">
      <w:pPr>
        <w:keepNext/>
        <w:ind w:firstLine="0" w:firstLineChars="0"/>
        <w:jc w:val="both"/>
        <w:outlineLvl w:val="0"/>
        <w:rPr>
          <w:rFonts w:hint="eastAsia" w:ascii="Cambria" w:hAnsi="Cambria"/>
          <w:b/>
          <w:kern w:val="32"/>
          <w:sz w:val="36"/>
          <w:szCs w:val="36"/>
        </w:rPr>
      </w:pPr>
    </w:p>
    <w:p w14:paraId="6E99916A">
      <w:pPr>
        <w:keepNext/>
        <w:spacing w:before="240" w:after="60"/>
        <w:ind w:firstLine="2530" w:firstLineChars="700"/>
        <w:jc w:val="both"/>
        <w:outlineLvl w:val="0"/>
        <w:rPr>
          <w:rFonts w:hint="eastAsia" w:ascii="Cambria" w:hAnsi="Cambria"/>
          <w:b/>
          <w:kern w:val="32"/>
          <w:sz w:val="36"/>
          <w:szCs w:val="36"/>
        </w:rPr>
      </w:pPr>
    </w:p>
    <w:p w14:paraId="28C407A5">
      <w:pPr>
        <w:pStyle w:val="57"/>
        <w:spacing w:line="480" w:lineRule="exact"/>
        <w:ind w:firstLine="482" w:firstLineChars="200"/>
        <w:rPr>
          <w:rFonts w:hint="eastAsia" w:cs="楷体" w:asciiTheme="minorEastAsia" w:hAnsiTheme="minorEastAsia" w:eastAsiaTheme="minorEastAsia"/>
          <w:b/>
          <w:kern w:val="2"/>
        </w:rPr>
      </w:pPr>
    </w:p>
    <w:p w14:paraId="511BAEBB">
      <w:pPr>
        <w:pStyle w:val="57"/>
        <w:spacing w:line="480" w:lineRule="exact"/>
        <w:ind w:firstLine="482" w:firstLineChars="200"/>
        <w:rPr>
          <w:rFonts w:hint="eastAsia" w:cs="楷体" w:asciiTheme="minorEastAsia" w:hAnsiTheme="minorEastAsia" w:eastAsiaTheme="minorEastAsia"/>
          <w:b/>
          <w:kern w:val="2"/>
        </w:rPr>
      </w:pPr>
    </w:p>
    <w:p w14:paraId="1E57E55C">
      <w:pPr>
        <w:pStyle w:val="57"/>
        <w:spacing w:line="480" w:lineRule="exact"/>
        <w:ind w:firstLine="0"/>
        <w:jc w:val="both"/>
        <w:rPr>
          <w:rFonts w:hint="eastAsia" w:ascii="Cambria" w:hAnsi="Cambria" w:eastAsia="宋体" w:cs="Times New Roman"/>
          <w:b/>
          <w:kern w:val="32"/>
          <w:sz w:val="36"/>
          <w:szCs w:val="36"/>
          <w:lang w:val="en-US" w:eastAsia="zh-CN" w:bidi="ar-SA"/>
        </w:rPr>
      </w:pPr>
    </w:p>
    <w:p w14:paraId="082CB170">
      <w:pPr>
        <w:pStyle w:val="57"/>
        <w:spacing w:line="480" w:lineRule="exact"/>
        <w:jc w:val="center"/>
        <w:rPr>
          <w:rFonts w:hint="eastAsia" w:ascii="Cambria" w:hAnsi="Cambria" w:eastAsia="宋体" w:cs="Times New Roman"/>
          <w:b/>
          <w:kern w:val="32"/>
          <w:sz w:val="36"/>
          <w:szCs w:val="36"/>
          <w:lang w:val="en-US" w:eastAsia="zh-CN" w:bidi="ar-SA"/>
        </w:rPr>
      </w:pPr>
      <w:r>
        <w:rPr>
          <w:rFonts w:hint="eastAsia" w:ascii="Cambria" w:hAnsi="Cambria" w:eastAsia="宋体" w:cs="Times New Roman"/>
          <w:b/>
          <w:kern w:val="32"/>
          <w:sz w:val="36"/>
          <w:szCs w:val="36"/>
          <w:lang w:val="en-US" w:eastAsia="zh-CN" w:bidi="ar-SA"/>
        </w:rPr>
        <w:t>三、评标方法及评标标准</w:t>
      </w:r>
    </w:p>
    <w:p w14:paraId="145CED93">
      <w:pPr>
        <w:pStyle w:val="57"/>
        <w:spacing w:line="480" w:lineRule="exact"/>
        <w:ind w:firstLine="482" w:firstLineChars="200"/>
        <w:rPr>
          <w:rFonts w:cs="楷体" w:asciiTheme="minorEastAsia" w:hAnsiTheme="minorEastAsia" w:eastAsiaTheme="minorEastAsia"/>
          <w:b/>
          <w:kern w:val="2"/>
        </w:rPr>
      </w:pPr>
      <w:r>
        <w:rPr>
          <w:rFonts w:hint="eastAsia" w:cs="楷体" w:asciiTheme="minorEastAsia" w:hAnsiTheme="minorEastAsia" w:eastAsiaTheme="minorEastAsia"/>
          <w:b/>
          <w:kern w:val="2"/>
        </w:rPr>
        <w:t>一、评标方法</w:t>
      </w:r>
    </w:p>
    <w:p w14:paraId="5E1BC902">
      <w:pPr>
        <w:adjustRightInd w:val="0"/>
        <w:snapToGrid w:val="0"/>
        <w:spacing w:line="360" w:lineRule="exact"/>
        <w:ind w:left="0" w:leftChars="0" w:right="0" w:rightChars="0" w:firstLine="420" w:firstLineChars="200"/>
        <w:contextualSpacing w:val="0"/>
        <w:rPr>
          <w:rFonts w:hint="eastAsia" w:ascii="宋体" w:hAnsi="宋体"/>
          <w:szCs w:val="21"/>
        </w:rPr>
      </w:pPr>
      <w:r>
        <w:rPr>
          <w:rFonts w:hint="eastAsia" w:ascii="宋体" w:hAnsi="宋体"/>
          <w:szCs w:val="21"/>
        </w:rPr>
        <w:t>本项目采用综合评分法，评委会将对确定为实质性响应</w:t>
      </w:r>
      <w:r>
        <w:rPr>
          <w:rFonts w:hint="eastAsia" w:ascii="宋体" w:hAnsi="宋体"/>
          <w:szCs w:val="21"/>
          <w:lang w:eastAsia="zh-CN"/>
        </w:rPr>
        <w:t>谈判</w:t>
      </w:r>
      <w:r>
        <w:rPr>
          <w:rFonts w:hint="eastAsia" w:ascii="宋体" w:hAnsi="宋体"/>
          <w:szCs w:val="21"/>
        </w:rPr>
        <w:t>文件要求的投标文件进行评价和比较。评标结果按评审后得分由高到低顺序排列。得分相同的，按基本资质与条件、存单利率、对医院</w:t>
      </w:r>
      <w:r>
        <w:rPr>
          <w:rFonts w:ascii="宋体" w:hAnsi="宋体"/>
          <w:szCs w:val="21"/>
        </w:rPr>
        <w:t>支持与</w:t>
      </w:r>
      <w:r>
        <w:rPr>
          <w:rFonts w:hint="eastAsia" w:ascii="宋体" w:hAnsi="宋体"/>
          <w:szCs w:val="21"/>
        </w:rPr>
        <w:t>贡献等分项分值由高到低顺序排列。</w:t>
      </w:r>
    </w:p>
    <w:p w14:paraId="28EAFD5D">
      <w:pPr>
        <w:widowControl/>
        <w:numPr>
          <w:ilvl w:val="0"/>
          <w:numId w:val="2"/>
        </w:numPr>
        <w:spacing w:before="100" w:after="100" w:line="480" w:lineRule="exact"/>
        <w:ind w:firstLine="422" w:firstLineChars="200"/>
        <w:jc w:val="left"/>
        <w:rPr>
          <w:rFonts w:cs="楷体" w:asciiTheme="minorEastAsia" w:hAnsiTheme="minorEastAsia" w:eastAsiaTheme="minorEastAsia"/>
          <w:b/>
        </w:rPr>
      </w:pPr>
      <w:r>
        <w:rPr>
          <w:rFonts w:hint="eastAsia" w:cs="楷体" w:asciiTheme="minorEastAsia" w:hAnsiTheme="minorEastAsia" w:eastAsiaTheme="minorEastAsia"/>
          <w:b/>
        </w:rPr>
        <w:t xml:space="preserve">评分标准  </w:t>
      </w:r>
    </w:p>
    <w:p w14:paraId="35995FEC">
      <w:pPr>
        <w:spacing w:line="480" w:lineRule="exact"/>
        <w:jc w:val="center"/>
        <w:rPr>
          <w:rFonts w:asciiTheme="minorEastAsia" w:hAnsiTheme="minorEastAsia" w:eastAsiaTheme="minorEastAsia"/>
          <w:b/>
          <w:szCs w:val="28"/>
        </w:rPr>
      </w:pPr>
      <w:r>
        <w:rPr>
          <w:rFonts w:hint="eastAsia" w:cs="楷体" w:asciiTheme="minorEastAsia" w:hAnsiTheme="minorEastAsia" w:eastAsiaTheme="minorEastAsia"/>
          <w:b/>
        </w:rPr>
        <w:t xml:space="preserve"> </w:t>
      </w:r>
      <w:r>
        <w:rPr>
          <w:rFonts w:hint="eastAsia" w:asciiTheme="minorEastAsia" w:hAnsiTheme="minorEastAsia" w:eastAsiaTheme="minorEastAsia"/>
          <w:b/>
          <w:sz w:val="36"/>
          <w:szCs w:val="36"/>
        </w:rPr>
        <w:t>A组标包综合评分标准</w:t>
      </w:r>
    </w:p>
    <w:p w14:paraId="73CEE197">
      <w:pPr>
        <w:rPr>
          <w:rFonts w:asciiTheme="minorEastAsia" w:hAnsiTheme="minorEastAsia" w:eastAsiaTheme="minorEastAsia"/>
          <w:b/>
          <w:szCs w:val="28"/>
        </w:rPr>
      </w:pPr>
    </w:p>
    <w:p w14:paraId="18266CA3">
      <w:pPr>
        <w:spacing w:before="156" w:beforeLines="50" w:after="156" w:afterLines="50"/>
        <w:jc w:val="center"/>
        <w:rPr>
          <w:rFonts w:eastAsia="楷体"/>
          <w:color w:val="000000"/>
          <w:sz w:val="24"/>
          <w:szCs w:val="24"/>
        </w:rPr>
      </w:pPr>
      <w:r>
        <w:rPr>
          <w:rFonts w:hint="eastAsia" w:eastAsia="楷体"/>
          <w:sz w:val="24"/>
          <w:szCs w:val="24"/>
        </w:rPr>
        <w:t>（A1包、A2包）</w:t>
      </w:r>
      <w:r>
        <w:rPr>
          <w:rFonts w:eastAsia="楷体"/>
          <w:color w:val="000000"/>
          <w:sz w:val="24"/>
          <w:szCs w:val="24"/>
        </w:rPr>
        <w:t>标包综合评分标准</w:t>
      </w:r>
    </w:p>
    <w:tbl>
      <w:tblPr>
        <w:tblStyle w:val="20"/>
        <w:tblW w:w="9260" w:type="dxa"/>
        <w:jc w:val="center"/>
        <w:tblLayout w:type="autofit"/>
        <w:tblCellMar>
          <w:top w:w="0" w:type="dxa"/>
          <w:left w:w="108" w:type="dxa"/>
          <w:bottom w:w="0" w:type="dxa"/>
          <w:right w:w="108" w:type="dxa"/>
        </w:tblCellMar>
      </w:tblPr>
      <w:tblGrid>
        <w:gridCol w:w="1408"/>
        <w:gridCol w:w="992"/>
        <w:gridCol w:w="1279"/>
        <w:gridCol w:w="5581"/>
      </w:tblGrid>
      <w:tr w14:paraId="09B70CC1">
        <w:tblPrEx>
          <w:tblCellMar>
            <w:top w:w="0" w:type="dxa"/>
            <w:left w:w="108" w:type="dxa"/>
            <w:bottom w:w="0" w:type="dxa"/>
            <w:right w:w="108" w:type="dxa"/>
          </w:tblCellMar>
        </w:tblPrEx>
        <w:trPr>
          <w:trHeight w:val="300" w:hRule="atLeast"/>
          <w:jc w:val="center"/>
        </w:trPr>
        <w:tc>
          <w:tcPr>
            <w:tcW w:w="1408" w:type="dxa"/>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B3849C">
            <w:pPr>
              <w:keepNext w:val="0"/>
              <w:keepLines w:val="0"/>
              <w:widowControl/>
              <w:suppressLineNumbers w:val="0"/>
              <w:spacing w:before="0" w:beforeAutospacing="0" w:after="0" w:afterAutospacing="0"/>
              <w:ind w:left="0" w:right="0"/>
              <w:jc w:val="center"/>
              <w:rPr>
                <w:rFonts w:hint="default" w:eastAsia="楷体"/>
                <w:b/>
                <w:bCs/>
                <w:color w:val="000000"/>
                <w:kern w:val="0"/>
                <w:sz w:val="24"/>
                <w:szCs w:val="24"/>
              </w:rPr>
            </w:pPr>
            <w:r>
              <w:rPr>
                <w:rFonts w:hint="default" w:eastAsia="楷体"/>
                <w:b/>
                <w:bCs/>
                <w:color w:val="000000"/>
                <w:kern w:val="0"/>
                <w:sz w:val="24"/>
                <w:szCs w:val="24"/>
              </w:rPr>
              <w:t>项目</w:t>
            </w:r>
          </w:p>
        </w:tc>
        <w:tc>
          <w:tcPr>
            <w:tcW w:w="992" w:type="dxa"/>
            <w:tcBorders>
              <w:top w:val="single" w:color="000000" w:sz="8" w:space="0"/>
              <w:left w:val="nil"/>
              <w:bottom w:val="single" w:color="000000" w:sz="8" w:space="0"/>
              <w:right w:val="single" w:color="000000" w:sz="8" w:space="0"/>
            </w:tcBorders>
            <w:shd w:val="clear" w:color="auto" w:fill="auto"/>
            <w:noWrap/>
            <w:vAlign w:val="center"/>
          </w:tcPr>
          <w:p w14:paraId="16D72785">
            <w:pPr>
              <w:keepNext w:val="0"/>
              <w:keepLines w:val="0"/>
              <w:widowControl/>
              <w:suppressLineNumbers w:val="0"/>
              <w:spacing w:before="0" w:beforeAutospacing="0" w:after="0" w:afterAutospacing="0"/>
              <w:ind w:left="0" w:right="0"/>
              <w:jc w:val="center"/>
              <w:rPr>
                <w:rFonts w:hint="default" w:eastAsia="楷体"/>
                <w:b/>
                <w:bCs/>
                <w:color w:val="000000"/>
                <w:kern w:val="0"/>
                <w:sz w:val="24"/>
                <w:szCs w:val="24"/>
              </w:rPr>
            </w:pPr>
            <w:r>
              <w:rPr>
                <w:rFonts w:hint="default" w:eastAsia="楷体"/>
                <w:b/>
                <w:bCs/>
                <w:color w:val="000000"/>
                <w:kern w:val="0"/>
                <w:sz w:val="24"/>
                <w:szCs w:val="24"/>
              </w:rPr>
              <w:t>指标</w:t>
            </w:r>
          </w:p>
        </w:tc>
        <w:tc>
          <w:tcPr>
            <w:tcW w:w="1279" w:type="dxa"/>
            <w:tcBorders>
              <w:top w:val="single" w:color="000000" w:sz="8" w:space="0"/>
              <w:left w:val="nil"/>
              <w:bottom w:val="single" w:color="000000" w:sz="8" w:space="0"/>
              <w:right w:val="single" w:color="auto" w:sz="8" w:space="0"/>
            </w:tcBorders>
            <w:shd w:val="clear" w:color="auto" w:fill="auto"/>
            <w:noWrap/>
            <w:vAlign w:val="center"/>
          </w:tcPr>
          <w:p w14:paraId="6A33B450">
            <w:pPr>
              <w:keepNext w:val="0"/>
              <w:keepLines w:val="0"/>
              <w:widowControl/>
              <w:suppressLineNumbers w:val="0"/>
              <w:spacing w:before="0" w:beforeAutospacing="0" w:after="0" w:afterAutospacing="0"/>
              <w:ind w:left="0" w:right="0"/>
              <w:jc w:val="center"/>
              <w:rPr>
                <w:rFonts w:hint="default" w:eastAsia="楷体"/>
                <w:b/>
                <w:bCs/>
                <w:color w:val="000000"/>
                <w:kern w:val="0"/>
                <w:sz w:val="24"/>
                <w:szCs w:val="24"/>
              </w:rPr>
            </w:pPr>
            <w:r>
              <w:rPr>
                <w:rFonts w:hint="default" w:eastAsia="楷体"/>
                <w:b/>
                <w:bCs/>
                <w:color w:val="000000"/>
                <w:kern w:val="0"/>
                <w:sz w:val="24"/>
                <w:szCs w:val="24"/>
              </w:rPr>
              <w:t>参考分值</w:t>
            </w:r>
          </w:p>
        </w:tc>
        <w:tc>
          <w:tcPr>
            <w:tcW w:w="5581" w:type="dxa"/>
            <w:tcBorders>
              <w:top w:val="single" w:color="000000" w:sz="8" w:space="0"/>
              <w:left w:val="nil"/>
              <w:bottom w:val="single" w:color="000000" w:sz="8" w:space="0"/>
              <w:right w:val="single" w:color="000000" w:sz="8" w:space="0"/>
            </w:tcBorders>
            <w:shd w:val="clear" w:color="auto" w:fill="auto"/>
            <w:noWrap/>
            <w:vAlign w:val="center"/>
          </w:tcPr>
          <w:p w14:paraId="39DDC837">
            <w:pPr>
              <w:keepNext w:val="0"/>
              <w:keepLines w:val="0"/>
              <w:widowControl/>
              <w:suppressLineNumbers w:val="0"/>
              <w:spacing w:before="0" w:beforeAutospacing="0" w:after="0" w:afterAutospacing="0"/>
              <w:ind w:left="0" w:right="0"/>
              <w:jc w:val="center"/>
              <w:rPr>
                <w:rFonts w:hint="default" w:eastAsia="楷体"/>
                <w:b/>
                <w:bCs/>
                <w:color w:val="000000"/>
                <w:kern w:val="0"/>
                <w:sz w:val="24"/>
                <w:szCs w:val="24"/>
              </w:rPr>
            </w:pPr>
            <w:r>
              <w:rPr>
                <w:rFonts w:hint="default" w:eastAsia="楷体"/>
                <w:b/>
                <w:bCs/>
                <w:color w:val="000000"/>
                <w:kern w:val="0"/>
                <w:sz w:val="24"/>
                <w:szCs w:val="24"/>
              </w:rPr>
              <w:t>评分细则</w:t>
            </w:r>
          </w:p>
        </w:tc>
      </w:tr>
      <w:tr w14:paraId="3B300EF4">
        <w:tblPrEx>
          <w:tblCellMar>
            <w:top w:w="0" w:type="dxa"/>
            <w:left w:w="108" w:type="dxa"/>
            <w:bottom w:w="0" w:type="dxa"/>
            <w:right w:w="108" w:type="dxa"/>
          </w:tblCellMar>
        </w:tblPrEx>
        <w:trPr>
          <w:trHeight w:val="1725" w:hRule="atLeast"/>
          <w:jc w:val="center"/>
        </w:trPr>
        <w:tc>
          <w:tcPr>
            <w:tcW w:w="1408" w:type="dxa"/>
            <w:tcBorders>
              <w:top w:val="nil"/>
              <w:left w:val="single" w:color="000000" w:sz="8" w:space="0"/>
              <w:bottom w:val="single" w:color="000000" w:sz="8" w:space="0"/>
              <w:right w:val="single" w:color="000000" w:sz="8" w:space="0"/>
            </w:tcBorders>
            <w:shd w:val="clear" w:color="auto" w:fill="auto"/>
            <w:noWrap/>
            <w:vAlign w:val="center"/>
          </w:tcPr>
          <w:p w14:paraId="41354C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资质与服务能力</w:t>
            </w:r>
          </w:p>
        </w:tc>
        <w:tc>
          <w:tcPr>
            <w:tcW w:w="992" w:type="dxa"/>
            <w:tcBorders>
              <w:top w:val="nil"/>
              <w:left w:val="nil"/>
              <w:bottom w:val="single" w:color="000000" w:sz="8" w:space="0"/>
              <w:right w:val="single" w:color="000000" w:sz="8" w:space="0"/>
            </w:tcBorders>
            <w:shd w:val="clear" w:color="auto" w:fill="auto"/>
            <w:noWrap/>
            <w:vAlign w:val="center"/>
          </w:tcPr>
          <w:p w14:paraId="4161047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人民银行</w:t>
            </w:r>
          </w:p>
          <w:p w14:paraId="46D7C38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综合评价</w:t>
            </w:r>
          </w:p>
        </w:tc>
        <w:tc>
          <w:tcPr>
            <w:tcW w:w="1279" w:type="dxa"/>
            <w:tcBorders>
              <w:top w:val="nil"/>
              <w:left w:val="nil"/>
              <w:bottom w:val="nil"/>
              <w:right w:val="single" w:color="auto" w:sz="8" w:space="0"/>
            </w:tcBorders>
            <w:shd w:val="clear" w:color="auto" w:fill="auto"/>
            <w:noWrap/>
            <w:vAlign w:val="center"/>
          </w:tcPr>
          <w:p w14:paraId="424BF0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10</w:t>
            </w:r>
          </w:p>
        </w:tc>
        <w:tc>
          <w:tcPr>
            <w:tcW w:w="5581" w:type="dxa"/>
            <w:tcBorders>
              <w:top w:val="nil"/>
              <w:left w:val="nil"/>
              <w:bottom w:val="single" w:color="000000" w:sz="8" w:space="0"/>
              <w:right w:val="single" w:color="000000" w:sz="8" w:space="0"/>
            </w:tcBorders>
            <w:shd w:val="clear" w:color="auto" w:fill="auto"/>
            <w:noWrap/>
            <w:vAlign w:val="center"/>
          </w:tcPr>
          <w:p w14:paraId="398D5DF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投标人须为</w:t>
            </w:r>
            <w:r>
              <w:rPr>
                <w:rFonts w:hint="eastAsia" w:asciiTheme="minorEastAsia" w:hAnsiTheme="minorEastAsia" w:eastAsiaTheme="minorEastAsia" w:cstheme="minorEastAsia"/>
                <w:kern w:val="0"/>
                <w:sz w:val="18"/>
                <w:szCs w:val="18"/>
              </w:rPr>
              <w:t>国有商业银行</w:t>
            </w:r>
            <w:r>
              <w:rPr>
                <w:rFonts w:hint="eastAsia" w:asciiTheme="minorEastAsia" w:hAnsiTheme="minorEastAsia" w:eastAsiaTheme="minorEastAsia" w:cstheme="minorEastAsia"/>
                <w:kern w:val="0"/>
                <w:sz w:val="18"/>
                <w:szCs w:val="18"/>
                <w:lang w:eastAsia="zh-CN"/>
              </w:rPr>
              <w:t>、</w:t>
            </w:r>
            <w:r>
              <w:rPr>
                <w:rFonts w:hint="eastAsia" w:asciiTheme="minorEastAsia" w:hAnsiTheme="minorEastAsia" w:eastAsiaTheme="minorEastAsia" w:cstheme="minorEastAsia"/>
                <w:kern w:val="0"/>
                <w:sz w:val="18"/>
                <w:szCs w:val="18"/>
              </w:rPr>
              <w:t>国有股份制商业银行</w:t>
            </w:r>
            <w:r>
              <w:rPr>
                <w:rFonts w:hint="eastAsia" w:asciiTheme="minorEastAsia" w:hAnsiTheme="minorEastAsia" w:eastAsiaTheme="minorEastAsia" w:cstheme="minorEastAsia"/>
                <w:kern w:val="0"/>
                <w:sz w:val="18"/>
                <w:szCs w:val="18"/>
                <w:lang w:val="en-US" w:eastAsia="zh-CN"/>
              </w:rPr>
              <w:t>或</w:t>
            </w:r>
            <w:r>
              <w:rPr>
                <w:rFonts w:hint="eastAsia"/>
              </w:rPr>
              <w:t>国有城市商业银行</w:t>
            </w:r>
            <w:r>
              <w:rPr>
                <w:rFonts w:hint="eastAsia" w:asciiTheme="minorEastAsia" w:hAnsiTheme="minorEastAsia" w:eastAsiaTheme="minorEastAsia" w:cstheme="minorEastAsia"/>
                <w:color w:val="000000"/>
                <w:kern w:val="0"/>
                <w:sz w:val="18"/>
                <w:szCs w:val="18"/>
              </w:rPr>
              <w:t>，并对照中国人民银行当地中心支行关于银行业金融机构最近年度的相关评价等级进行评价打分。投标人最近年度人行扬州中心支行综合评价A类得10分，B类得8分，C类及以下不得分。</w:t>
            </w:r>
            <w:r>
              <w:rPr>
                <w:rFonts w:hint="eastAsia" w:asciiTheme="minorEastAsia" w:hAnsiTheme="minorEastAsia" w:eastAsiaTheme="minorEastAsia" w:cstheme="minorEastAsia"/>
                <w:b/>
                <w:color w:val="000000"/>
                <w:kern w:val="0"/>
                <w:sz w:val="18"/>
                <w:szCs w:val="18"/>
              </w:rPr>
              <w:t>需提供相应证明材料并加盖投标人公章，不提供不得分。</w:t>
            </w:r>
          </w:p>
        </w:tc>
      </w:tr>
      <w:tr w14:paraId="647977CB">
        <w:tblPrEx>
          <w:tblCellMar>
            <w:top w:w="0" w:type="dxa"/>
            <w:left w:w="108" w:type="dxa"/>
            <w:bottom w:w="0" w:type="dxa"/>
            <w:right w:w="108" w:type="dxa"/>
          </w:tblCellMar>
        </w:tblPrEx>
        <w:trPr>
          <w:trHeight w:val="1253" w:hRule="atLeast"/>
          <w:jc w:val="center"/>
        </w:trPr>
        <w:tc>
          <w:tcPr>
            <w:tcW w:w="1408" w:type="dxa"/>
            <w:tcBorders>
              <w:top w:val="nil"/>
              <w:left w:val="single" w:color="000000" w:sz="8" w:space="0"/>
              <w:bottom w:val="single" w:color="000000" w:sz="8" w:space="0"/>
              <w:right w:val="single" w:color="000000" w:sz="8" w:space="0"/>
            </w:tcBorders>
            <w:shd w:val="clear" w:color="auto" w:fill="auto"/>
            <w:noWrap w:val="0"/>
            <w:vAlign w:val="center"/>
          </w:tcPr>
          <w:p w14:paraId="700F8D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存单利</w:t>
            </w:r>
            <w:r>
              <w:rPr>
                <w:rFonts w:hint="eastAsia" w:asciiTheme="minorEastAsia" w:hAnsiTheme="minorEastAsia" w:eastAsiaTheme="minorEastAsia" w:cstheme="minorEastAsia"/>
                <w:color w:val="000000"/>
                <w:kern w:val="0"/>
                <w:sz w:val="18"/>
                <w:szCs w:val="18"/>
                <w:lang w:val="en-US" w:eastAsia="zh-CN"/>
              </w:rPr>
              <w:t>率</w:t>
            </w:r>
          </w:p>
        </w:tc>
        <w:tc>
          <w:tcPr>
            <w:tcW w:w="992" w:type="dxa"/>
            <w:tcBorders>
              <w:top w:val="nil"/>
              <w:left w:val="nil"/>
              <w:bottom w:val="single" w:color="000000" w:sz="8" w:space="0"/>
              <w:right w:val="nil"/>
            </w:tcBorders>
            <w:shd w:val="clear" w:color="auto" w:fill="auto"/>
            <w:noWrap w:val="0"/>
            <w:vAlign w:val="center"/>
          </w:tcPr>
          <w:p w14:paraId="746C3B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服务期利</w:t>
            </w:r>
            <w:r>
              <w:rPr>
                <w:rFonts w:hint="eastAsia" w:asciiTheme="minorEastAsia" w:hAnsiTheme="minorEastAsia" w:eastAsiaTheme="minorEastAsia" w:cstheme="minorEastAsia"/>
                <w:color w:val="000000"/>
                <w:kern w:val="0"/>
                <w:sz w:val="18"/>
                <w:szCs w:val="18"/>
                <w:lang w:val="en-US" w:eastAsia="zh-CN"/>
              </w:rPr>
              <w:t>率</w:t>
            </w:r>
          </w:p>
        </w:tc>
        <w:tc>
          <w:tcPr>
            <w:tcW w:w="1279" w:type="dxa"/>
            <w:tcBorders>
              <w:top w:val="single" w:color="auto" w:sz="8" w:space="0"/>
              <w:left w:val="single" w:color="auto" w:sz="8" w:space="0"/>
              <w:bottom w:val="single" w:color="auto" w:sz="8" w:space="0"/>
              <w:right w:val="single" w:color="auto" w:sz="8" w:space="0"/>
            </w:tcBorders>
            <w:shd w:val="clear" w:color="auto" w:fill="auto"/>
            <w:noWrap/>
            <w:vAlign w:val="center"/>
          </w:tcPr>
          <w:p w14:paraId="6FBBD94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color w:val="000000"/>
                <w:kern w:val="0"/>
                <w:sz w:val="18"/>
                <w:szCs w:val="18"/>
                <w:lang w:val="en-US" w:eastAsia="zh-CN"/>
              </w:rPr>
              <w:t>30</w:t>
            </w:r>
          </w:p>
        </w:tc>
        <w:tc>
          <w:tcPr>
            <w:tcW w:w="5581" w:type="dxa"/>
            <w:vMerge w:val="restart"/>
            <w:tcBorders>
              <w:top w:val="nil"/>
              <w:left w:val="nil"/>
              <w:bottom w:val="single" w:color="000000" w:sz="8" w:space="0"/>
              <w:right w:val="single" w:color="000000" w:sz="8" w:space="0"/>
            </w:tcBorders>
            <w:shd w:val="clear" w:color="auto" w:fill="auto"/>
            <w:noWrap/>
            <w:vAlign w:val="center"/>
          </w:tcPr>
          <w:p w14:paraId="49D78B6F">
            <w:pPr>
              <w:keepNext w:val="0"/>
              <w:keepLines w:val="0"/>
              <w:widowControl/>
              <w:suppressLineNumbers w:val="0"/>
              <w:spacing w:before="0" w:beforeAutospacing="0" w:after="0" w:afterAutospacing="0"/>
              <w:ind w:left="0" w:right="0"/>
              <w:rPr>
                <w:rFonts w:hint="eastAsia" w:asciiTheme="minorEastAsia" w:hAnsiTheme="minorEastAsia" w:eastAsiaTheme="minorEastAsia"/>
                <w:sz w:val="18"/>
                <w:szCs w:val="18"/>
                <w:lang w:eastAsia="zh-CN"/>
              </w:rPr>
            </w:pPr>
            <w:r>
              <w:rPr>
                <w:rFonts w:hint="eastAsia" w:asciiTheme="minorEastAsia" w:hAnsiTheme="minorEastAsia" w:eastAsiaTheme="minorEastAsia"/>
                <w:sz w:val="18"/>
                <w:szCs w:val="18"/>
              </w:rPr>
              <w:t>以中国人民银行同期基准利率为基准值，投标利率相对于基准值，</w:t>
            </w:r>
            <w:r>
              <w:rPr>
                <w:rFonts w:hint="eastAsia" w:asciiTheme="minorEastAsia" w:hAnsiTheme="minorEastAsia" w:eastAsiaTheme="minorEastAsia"/>
                <w:sz w:val="18"/>
                <w:szCs w:val="18"/>
                <w:shd w:val="clear"/>
              </w:rPr>
              <w:t>上浮比率</w:t>
            </w:r>
            <w:r>
              <w:rPr>
                <w:rFonts w:hint="eastAsia" w:asciiTheme="minorEastAsia" w:hAnsiTheme="minorEastAsia" w:eastAsiaTheme="minorEastAsia"/>
                <w:sz w:val="18"/>
                <w:szCs w:val="18"/>
                <w:shd w:val="clear"/>
                <w:lang w:val="en-US" w:eastAsia="zh-CN"/>
              </w:rPr>
              <w:t>最高</w:t>
            </w:r>
            <w:r>
              <w:rPr>
                <w:rFonts w:hint="eastAsia" w:asciiTheme="minorEastAsia" w:hAnsiTheme="minorEastAsia" w:eastAsiaTheme="minorEastAsia"/>
                <w:sz w:val="18"/>
                <w:szCs w:val="18"/>
                <w:shd w:val="clear"/>
              </w:rPr>
              <w:t>得</w:t>
            </w:r>
            <w:r>
              <w:rPr>
                <w:rFonts w:hint="eastAsia" w:asciiTheme="minorEastAsia" w:hAnsiTheme="minorEastAsia" w:eastAsiaTheme="minorEastAsia"/>
                <w:sz w:val="18"/>
                <w:szCs w:val="18"/>
                <w:shd w:val="clear"/>
                <w:lang w:val="en-US" w:eastAsia="zh-CN"/>
              </w:rPr>
              <w:t>30</w:t>
            </w:r>
            <w:r>
              <w:rPr>
                <w:rFonts w:hint="eastAsia" w:asciiTheme="minorEastAsia" w:hAnsiTheme="minorEastAsia" w:eastAsiaTheme="minorEastAsia"/>
                <w:sz w:val="18"/>
                <w:szCs w:val="18"/>
                <w:shd w:val="clear"/>
              </w:rPr>
              <w:t>分。</w:t>
            </w:r>
            <w:r>
              <w:rPr>
                <w:rFonts w:hint="eastAsia" w:asciiTheme="minorEastAsia" w:hAnsiTheme="minorEastAsia" w:eastAsiaTheme="minorEastAsia"/>
                <w:sz w:val="18"/>
                <w:szCs w:val="18"/>
                <w:shd w:val="clear"/>
              </w:rPr>
              <w:t>其</w:t>
            </w:r>
            <w:r>
              <w:rPr>
                <w:rFonts w:hint="eastAsia" w:asciiTheme="minorEastAsia" w:hAnsiTheme="minorEastAsia" w:eastAsiaTheme="minorEastAsia"/>
                <w:sz w:val="18"/>
                <w:szCs w:val="18"/>
              </w:rPr>
              <w:t>余报价得分计算公式为：投标时某银行报价指标值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rPr>
              <w:t>同类各银行该指标最高值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3</w:t>
            </w:r>
            <w:r>
              <w:rPr>
                <w:rFonts w:hint="default" w:asciiTheme="minorEastAsia" w:hAnsiTheme="minorEastAsia" w:eastAsiaTheme="minorEastAsia"/>
                <w:sz w:val="18"/>
                <w:szCs w:val="18"/>
              </w:rPr>
              <w:t>0</w:t>
            </w:r>
            <w:r>
              <w:rPr>
                <w:rFonts w:hint="eastAsia" w:asciiTheme="minorEastAsia" w:hAnsiTheme="minorEastAsia" w:eastAsiaTheme="minorEastAsia"/>
                <w:sz w:val="18"/>
                <w:szCs w:val="18"/>
              </w:rPr>
              <w:t>（结果</w:t>
            </w:r>
            <w:r>
              <w:rPr>
                <w:rFonts w:hint="default" w:asciiTheme="minorEastAsia" w:hAnsiTheme="minorEastAsia" w:eastAsiaTheme="minorEastAsia"/>
                <w:sz w:val="18"/>
                <w:szCs w:val="18"/>
              </w:rPr>
              <w:t>保留两位小数</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eastAsia="zh-CN"/>
              </w:rPr>
              <w:t>。</w:t>
            </w:r>
          </w:p>
          <w:p w14:paraId="6CFDC4A8">
            <w:pPr>
              <w:keepNext w:val="0"/>
              <w:keepLines w:val="0"/>
              <w:widowControl/>
              <w:suppressLineNumbers w:val="0"/>
              <w:spacing w:before="0" w:beforeAutospacing="0" w:after="0" w:afterAutospacing="0"/>
              <w:ind w:left="0" w:right="0"/>
              <w:rPr>
                <w:rFonts w:hint="eastAsia" w:asciiTheme="minorEastAsia" w:hAnsiTheme="minorEastAsia" w:eastAsiaTheme="minorEastAsia"/>
                <w:sz w:val="18"/>
                <w:szCs w:val="18"/>
              </w:rPr>
            </w:pPr>
          </w:p>
          <w:p w14:paraId="2C8A6DD0">
            <w:pPr>
              <w:keepNext w:val="0"/>
              <w:keepLines w:val="0"/>
              <w:widowControl/>
              <w:suppressLineNumbers w:val="0"/>
              <w:spacing w:before="0" w:beforeAutospacing="0" w:after="0" w:afterAutospacing="0"/>
              <w:ind w:left="0" w:right="0"/>
              <w:rPr>
                <w:rFonts w:hint="eastAsia" w:asciiTheme="minorEastAsia" w:hAnsiTheme="minorEastAsia" w:eastAsiaTheme="minorEastAsia"/>
                <w:sz w:val="18"/>
                <w:szCs w:val="18"/>
              </w:rPr>
            </w:pPr>
          </w:p>
          <w:p w14:paraId="6D32734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sz w:val="18"/>
                <w:szCs w:val="18"/>
              </w:rPr>
              <w:t>承诺提供</w:t>
            </w:r>
            <w:r>
              <w:rPr>
                <w:rFonts w:hint="eastAsia" w:asciiTheme="minorEastAsia" w:hAnsiTheme="minorEastAsia" w:eastAsiaTheme="minorEastAsia"/>
                <w:sz w:val="18"/>
                <w:szCs w:val="18"/>
                <w:lang w:eastAsia="zh-CN"/>
              </w:rPr>
              <w:t>货币资金</w:t>
            </w:r>
            <w:r>
              <w:rPr>
                <w:rFonts w:hint="eastAsia" w:asciiTheme="minorEastAsia" w:hAnsiTheme="minorEastAsia" w:eastAsiaTheme="minorEastAsia"/>
                <w:sz w:val="18"/>
                <w:szCs w:val="18"/>
                <w:lang w:val="en-US" w:eastAsia="zh-CN"/>
              </w:rPr>
              <w:t>形式支持医院的</w:t>
            </w:r>
            <w:r>
              <w:rPr>
                <w:rFonts w:hint="eastAsia" w:asciiTheme="minorEastAsia" w:hAnsiTheme="minorEastAsia" w:eastAsiaTheme="minorEastAsia"/>
                <w:sz w:val="18"/>
                <w:szCs w:val="18"/>
              </w:rPr>
              <w:t>，最高报价得</w:t>
            </w:r>
            <w:r>
              <w:rPr>
                <w:rFonts w:hint="eastAsia" w:asciiTheme="minorEastAsia" w:hAnsiTheme="minorEastAsia" w:eastAsiaTheme="minorEastAsia"/>
                <w:sz w:val="18"/>
                <w:szCs w:val="18"/>
                <w:lang w:val="en-US" w:eastAsia="zh-CN"/>
              </w:rPr>
              <w:t>4</w:t>
            </w:r>
            <w:r>
              <w:rPr>
                <w:rFonts w:hint="eastAsia" w:asciiTheme="minorEastAsia" w:hAnsiTheme="minorEastAsia" w:eastAsiaTheme="minorEastAsia"/>
                <w:sz w:val="18"/>
                <w:szCs w:val="18"/>
              </w:rPr>
              <w:t>0分。其余报价得分计算公式为：实际报价/最高报价 *</w:t>
            </w:r>
            <w:r>
              <w:rPr>
                <w:rFonts w:hint="eastAsia" w:asciiTheme="minorEastAsia" w:hAnsiTheme="minorEastAsia" w:eastAsiaTheme="minorEastAsia"/>
                <w:sz w:val="18"/>
                <w:szCs w:val="18"/>
                <w:lang w:val="en-US" w:eastAsia="zh-CN"/>
              </w:rPr>
              <w:t>4</w:t>
            </w:r>
            <w:r>
              <w:rPr>
                <w:rFonts w:hint="eastAsia" w:asciiTheme="minorEastAsia" w:hAnsiTheme="minorEastAsia" w:eastAsiaTheme="minorEastAsia"/>
                <w:sz w:val="18"/>
                <w:szCs w:val="18"/>
              </w:rPr>
              <w:t>0。</w:t>
            </w:r>
            <w:r>
              <w:rPr>
                <w:rFonts w:hint="eastAsia" w:asciiTheme="minorEastAsia" w:hAnsiTheme="minorEastAsia" w:eastAsiaTheme="minorEastAsia" w:cstheme="minorEastAsia"/>
                <w:b/>
                <w:kern w:val="0"/>
                <w:sz w:val="18"/>
                <w:szCs w:val="18"/>
              </w:rPr>
              <w:t>投标文件中需明确货币资金支持实现期限，应自双方协议签订日起</w:t>
            </w:r>
            <w:r>
              <w:rPr>
                <w:rFonts w:hint="eastAsia" w:asciiTheme="minorEastAsia" w:hAnsiTheme="minorEastAsia" w:eastAsiaTheme="minorEastAsia" w:cstheme="minorEastAsia"/>
                <w:b/>
                <w:kern w:val="0"/>
                <w:sz w:val="18"/>
                <w:szCs w:val="18"/>
                <w:lang w:val="en-US" w:eastAsia="zh-CN"/>
              </w:rPr>
              <w:t>三</w:t>
            </w:r>
            <w:r>
              <w:rPr>
                <w:rFonts w:hint="eastAsia" w:asciiTheme="minorEastAsia" w:hAnsiTheme="minorEastAsia" w:eastAsiaTheme="minorEastAsia" w:cstheme="minorEastAsia"/>
                <w:b/>
                <w:kern w:val="0"/>
                <w:sz w:val="18"/>
                <w:szCs w:val="18"/>
              </w:rPr>
              <w:t>个月</w:t>
            </w:r>
            <w:r>
              <w:rPr>
                <w:rFonts w:hint="eastAsia" w:asciiTheme="minorEastAsia" w:hAnsiTheme="minorEastAsia" w:eastAsiaTheme="minorEastAsia" w:cstheme="minorEastAsia"/>
                <w:b/>
                <w:kern w:val="0"/>
                <w:sz w:val="18"/>
                <w:szCs w:val="18"/>
              </w:rPr>
              <w:t>内完成，项目资金</w:t>
            </w:r>
            <w:r>
              <w:rPr>
                <w:rFonts w:hint="eastAsia" w:asciiTheme="minorEastAsia" w:hAnsiTheme="minorEastAsia" w:eastAsiaTheme="minorEastAsia" w:cstheme="minorEastAsia"/>
                <w:b/>
                <w:kern w:val="0"/>
                <w:sz w:val="18"/>
                <w:szCs w:val="18"/>
                <w:lang w:val="en-US" w:eastAsia="zh-CN"/>
              </w:rPr>
              <w:t>支持</w:t>
            </w:r>
            <w:r>
              <w:rPr>
                <w:rFonts w:hint="eastAsia" w:asciiTheme="minorEastAsia" w:hAnsiTheme="minorEastAsia" w:eastAsiaTheme="minorEastAsia" w:cstheme="minorEastAsia"/>
                <w:b/>
                <w:kern w:val="0"/>
                <w:sz w:val="18"/>
                <w:szCs w:val="18"/>
              </w:rPr>
              <w:t>的应在战略协议存续期间完成，不得以资金（或项目）无法实施为由拖延或不执行。投标文件中需明确该指标的实现期限</w:t>
            </w:r>
            <w:r>
              <w:rPr>
                <w:rFonts w:hint="eastAsia" w:asciiTheme="minorEastAsia" w:hAnsiTheme="minorEastAsia" w:eastAsiaTheme="minorEastAsia" w:cstheme="minorEastAsia"/>
                <w:b/>
                <w:kern w:val="0"/>
                <w:sz w:val="18"/>
                <w:szCs w:val="18"/>
                <w:lang w:eastAsia="zh-CN"/>
              </w:rPr>
              <w:t>。</w:t>
            </w:r>
          </w:p>
        </w:tc>
      </w:tr>
      <w:tr w14:paraId="0B3DD539">
        <w:tblPrEx>
          <w:tblCellMar>
            <w:top w:w="0" w:type="dxa"/>
            <w:left w:w="108" w:type="dxa"/>
            <w:bottom w:w="0" w:type="dxa"/>
            <w:right w:w="108" w:type="dxa"/>
          </w:tblCellMar>
        </w:tblPrEx>
        <w:trPr>
          <w:trHeight w:val="1891" w:hRule="atLeast"/>
          <w:jc w:val="center"/>
        </w:trPr>
        <w:tc>
          <w:tcPr>
            <w:tcW w:w="1408" w:type="dxa"/>
            <w:tcBorders>
              <w:top w:val="nil"/>
              <w:left w:val="single" w:color="000000" w:sz="8" w:space="0"/>
              <w:bottom w:val="single" w:color="auto" w:sz="4" w:space="0"/>
              <w:right w:val="single" w:color="000000" w:sz="8" w:space="0"/>
            </w:tcBorders>
            <w:shd w:val="clear" w:color="auto" w:fill="auto"/>
            <w:noWrap/>
            <w:vAlign w:val="center"/>
          </w:tcPr>
          <w:p w14:paraId="3E1C1D6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对</w:t>
            </w:r>
            <w:r>
              <w:rPr>
                <w:rFonts w:hint="eastAsia" w:asciiTheme="minorEastAsia" w:hAnsiTheme="minorEastAsia" w:eastAsiaTheme="minorEastAsia" w:cstheme="minorEastAsia"/>
                <w:color w:val="000000"/>
                <w:kern w:val="0"/>
                <w:sz w:val="18"/>
                <w:szCs w:val="18"/>
                <w:lang w:val="en-US" w:eastAsia="zh-CN"/>
              </w:rPr>
              <w:t>医院</w:t>
            </w:r>
            <w:r>
              <w:rPr>
                <w:rFonts w:hint="eastAsia" w:asciiTheme="minorEastAsia" w:hAnsiTheme="minorEastAsia" w:eastAsiaTheme="minorEastAsia" w:cstheme="minorEastAsia"/>
                <w:color w:val="000000"/>
                <w:kern w:val="0"/>
                <w:sz w:val="18"/>
                <w:szCs w:val="18"/>
              </w:rPr>
              <w:t>支持与贡献</w:t>
            </w:r>
          </w:p>
        </w:tc>
        <w:tc>
          <w:tcPr>
            <w:tcW w:w="992" w:type="dxa"/>
            <w:tcBorders>
              <w:top w:val="nil"/>
              <w:left w:val="nil"/>
              <w:bottom w:val="single" w:color="auto" w:sz="4" w:space="0"/>
              <w:right w:val="nil"/>
            </w:tcBorders>
            <w:shd w:val="clear" w:color="auto" w:fill="auto"/>
            <w:noWrap/>
            <w:vAlign w:val="center"/>
          </w:tcPr>
          <w:p w14:paraId="108711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货币资金或者项目支持</w:t>
            </w:r>
          </w:p>
        </w:tc>
        <w:tc>
          <w:tcPr>
            <w:tcW w:w="1279" w:type="dxa"/>
            <w:tcBorders>
              <w:top w:val="nil"/>
              <w:left w:val="single" w:color="auto" w:sz="8" w:space="0"/>
              <w:bottom w:val="single" w:color="auto" w:sz="4" w:space="0"/>
              <w:right w:val="single" w:color="auto" w:sz="8" w:space="0"/>
            </w:tcBorders>
            <w:shd w:val="clear" w:color="auto" w:fill="auto"/>
            <w:noWrap/>
            <w:vAlign w:val="center"/>
          </w:tcPr>
          <w:p w14:paraId="76D7AB9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kern w:val="0"/>
                <w:sz w:val="18"/>
                <w:szCs w:val="18"/>
                <w:lang w:val="en-US"/>
              </w:rPr>
            </w:pPr>
            <w:r>
              <w:rPr>
                <w:rFonts w:hint="default"/>
                <w:sz w:val="18"/>
              </w:rPr>
              <mc:AlternateContent>
                <mc:Choice Requires="wps">
                  <w:drawing>
                    <wp:anchor distT="0" distB="0" distL="114300" distR="114300" simplePos="0" relativeHeight="251659264" behindDoc="0" locked="0" layoutInCell="1" allowOverlap="1">
                      <wp:simplePos x="0" y="0"/>
                      <wp:positionH relativeFrom="column">
                        <wp:posOffset>728345</wp:posOffset>
                      </wp:positionH>
                      <wp:positionV relativeFrom="paragraph">
                        <wp:posOffset>-511810</wp:posOffset>
                      </wp:positionV>
                      <wp:extent cx="3568065" cy="1270"/>
                      <wp:effectExtent l="0" t="0" r="0" b="0"/>
                      <wp:wrapNone/>
                      <wp:docPr id="2" name="直接连接符 2"/>
                      <wp:cNvGraphicFramePr/>
                      <a:graphic xmlns:a="http://schemas.openxmlformats.org/drawingml/2006/main">
                        <a:graphicData uri="http://schemas.microsoft.com/office/word/2010/wordprocessingShape">
                          <wps:wsp>
                            <wps:cNvCnPr/>
                            <wps:spPr>
                              <a:xfrm flipV="1">
                                <a:off x="3129280" y="5831205"/>
                                <a:ext cx="356806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57.35pt;margin-top:-40.3pt;height:0.1pt;width:280.95pt;z-index:251659264;mso-width-relative:page;mso-height-relative:page;" filled="f" stroked="t" coordsize="21600,21600" o:gfxdata="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&#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IF5Y11wAAAAsBAAAPAAAAAAAAAAEAIAAAACIAAABk&#10;cnMvZG93bnJldi54bWxQSwECFAAUAAAACACHTuJAMnRlJQcCAADsAwAADgAAAAAAAAABACAAAAAm&#10;AQAAZHJzL2Uyb0RvYy54bWxQSwUGAAAAAAYABgBZAQAAnwUAAAAA&#10;">
                      <v:fill on="f" focussize="0,0"/>
                      <v:stroke color="#000000 [3200]" joinstyle="round"/>
                      <v:imagedata o:title=""/>
                      <o:lock v:ext="edit" aspectratio="f"/>
                    </v:line>
                  </w:pict>
                </mc:Fallback>
              </mc:AlternateContent>
            </w:r>
            <w:r>
              <w:rPr>
                <w:rFonts w:hint="eastAsia" w:asciiTheme="minorEastAsia" w:hAnsiTheme="minorEastAsia" w:eastAsiaTheme="minorEastAsia" w:cstheme="minorEastAsia"/>
                <w:color w:val="000000"/>
                <w:kern w:val="0"/>
                <w:sz w:val="18"/>
                <w:szCs w:val="18"/>
                <w:lang w:val="en-US" w:eastAsia="zh-CN"/>
              </w:rPr>
              <w:t>40</w:t>
            </w:r>
          </w:p>
        </w:tc>
        <w:tc>
          <w:tcPr>
            <w:tcW w:w="5581" w:type="dxa"/>
            <w:vMerge w:val="continue"/>
            <w:tcBorders>
              <w:top w:val="nil"/>
              <w:left w:val="nil"/>
              <w:bottom w:val="single" w:color="auto" w:sz="4" w:space="0"/>
              <w:right w:val="single" w:color="000000" w:sz="8" w:space="0"/>
            </w:tcBorders>
            <w:noWrap w:val="0"/>
            <w:vAlign w:val="center"/>
          </w:tcPr>
          <w:p w14:paraId="2D277D7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18"/>
                <w:szCs w:val="18"/>
              </w:rPr>
            </w:pPr>
          </w:p>
        </w:tc>
      </w:tr>
      <w:tr w14:paraId="600BD690">
        <w:tblPrEx>
          <w:tblCellMar>
            <w:top w:w="0" w:type="dxa"/>
            <w:left w:w="108" w:type="dxa"/>
            <w:bottom w:w="0" w:type="dxa"/>
            <w:right w:w="108" w:type="dxa"/>
          </w:tblCellMar>
        </w:tblPrEx>
        <w:trPr>
          <w:trHeight w:val="1245" w:hRule="atLeast"/>
          <w:jc w:val="center"/>
        </w:trPr>
        <w:tc>
          <w:tcPr>
            <w:tcW w:w="1408"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29BD971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既往合作</w:t>
            </w:r>
          </w:p>
        </w:tc>
        <w:tc>
          <w:tcPr>
            <w:tcW w:w="992" w:type="dxa"/>
            <w:tcBorders>
              <w:top w:val="single" w:color="auto" w:sz="4" w:space="0"/>
              <w:left w:val="nil"/>
              <w:bottom w:val="single" w:color="000000" w:sz="8" w:space="0"/>
              <w:right w:val="nil"/>
            </w:tcBorders>
            <w:shd w:val="clear" w:color="auto" w:fill="auto"/>
            <w:noWrap/>
            <w:vAlign w:val="center"/>
          </w:tcPr>
          <w:p w14:paraId="1698C34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履行</w:t>
            </w:r>
          </w:p>
          <w:p w14:paraId="1DAEC3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协议</w:t>
            </w:r>
          </w:p>
        </w:tc>
        <w:tc>
          <w:tcPr>
            <w:tcW w:w="1279" w:type="dxa"/>
            <w:tcBorders>
              <w:top w:val="single" w:color="auto" w:sz="4" w:space="0"/>
              <w:left w:val="single" w:color="auto" w:sz="8" w:space="0"/>
              <w:bottom w:val="single" w:color="auto" w:sz="8" w:space="0"/>
              <w:right w:val="single" w:color="auto" w:sz="8" w:space="0"/>
            </w:tcBorders>
            <w:shd w:val="clear" w:color="auto" w:fill="auto"/>
            <w:noWrap/>
            <w:vAlign w:val="center"/>
          </w:tcPr>
          <w:p w14:paraId="1803C9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10</w:t>
            </w:r>
          </w:p>
        </w:tc>
        <w:tc>
          <w:tcPr>
            <w:tcW w:w="5581" w:type="dxa"/>
            <w:tcBorders>
              <w:top w:val="single" w:color="auto" w:sz="4" w:space="0"/>
              <w:left w:val="nil"/>
              <w:bottom w:val="single" w:color="000000" w:sz="8" w:space="0"/>
              <w:right w:val="single" w:color="000000" w:sz="8" w:space="0"/>
            </w:tcBorders>
            <w:noWrap w:val="0"/>
            <w:vAlign w:val="center"/>
          </w:tcPr>
          <w:p w14:paraId="3B640BB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已与</w:t>
            </w:r>
            <w:r>
              <w:rPr>
                <w:rFonts w:hint="eastAsia" w:asciiTheme="minorEastAsia" w:hAnsiTheme="minorEastAsia" w:eastAsiaTheme="minorEastAsia" w:cstheme="minorEastAsia"/>
                <w:color w:val="000000"/>
                <w:kern w:val="0"/>
                <w:sz w:val="18"/>
                <w:szCs w:val="18"/>
                <w:lang w:val="en-US" w:eastAsia="zh-CN"/>
              </w:rPr>
              <w:t>医院</w:t>
            </w:r>
            <w:r>
              <w:rPr>
                <w:rFonts w:hint="eastAsia" w:asciiTheme="minorEastAsia" w:hAnsiTheme="minorEastAsia" w:eastAsiaTheme="minorEastAsia" w:cstheme="minorEastAsia"/>
                <w:color w:val="000000"/>
                <w:kern w:val="0"/>
                <w:sz w:val="18"/>
                <w:szCs w:val="18"/>
              </w:rPr>
              <w:t>签订战略合作协议的投标人，根据协议内容，经</w:t>
            </w:r>
            <w:r>
              <w:rPr>
                <w:rFonts w:hint="eastAsia" w:asciiTheme="minorEastAsia" w:hAnsiTheme="minorEastAsia" w:eastAsiaTheme="minorEastAsia" w:cstheme="minorEastAsia"/>
                <w:color w:val="000000"/>
                <w:kern w:val="0"/>
                <w:sz w:val="18"/>
                <w:szCs w:val="18"/>
                <w:lang w:val="en-US" w:eastAsia="zh-CN"/>
              </w:rPr>
              <w:t>医院</w:t>
            </w:r>
            <w:r>
              <w:rPr>
                <w:rFonts w:hint="eastAsia" w:asciiTheme="minorEastAsia" w:hAnsiTheme="minorEastAsia" w:eastAsiaTheme="minorEastAsia" w:cstheme="minorEastAsia"/>
                <w:color w:val="000000"/>
                <w:kern w:val="0"/>
                <w:sz w:val="18"/>
                <w:szCs w:val="18"/>
              </w:rPr>
              <w:t>确认，</w:t>
            </w:r>
            <w:r>
              <w:rPr>
                <w:rFonts w:hint="eastAsia" w:asciiTheme="minorEastAsia" w:hAnsiTheme="minorEastAsia" w:eastAsiaTheme="minorEastAsia" w:cstheme="minorEastAsia"/>
                <w:b/>
                <w:bCs/>
                <w:i/>
                <w:iCs/>
                <w:color w:val="000000"/>
                <w:kern w:val="0"/>
                <w:sz w:val="18"/>
                <w:szCs w:val="18"/>
              </w:rPr>
              <w:t>截止202</w:t>
            </w:r>
            <w:r>
              <w:rPr>
                <w:rFonts w:hint="eastAsia" w:asciiTheme="minorEastAsia" w:hAnsiTheme="minorEastAsia" w:eastAsiaTheme="minorEastAsia" w:cstheme="minorEastAsia"/>
                <w:b/>
                <w:bCs/>
                <w:i/>
                <w:iCs/>
                <w:color w:val="000000"/>
                <w:kern w:val="0"/>
                <w:sz w:val="18"/>
                <w:szCs w:val="18"/>
                <w:lang w:val="en-US" w:eastAsia="zh-CN"/>
              </w:rPr>
              <w:t>5</w:t>
            </w:r>
            <w:r>
              <w:rPr>
                <w:rFonts w:hint="eastAsia" w:asciiTheme="minorEastAsia" w:hAnsiTheme="minorEastAsia" w:eastAsiaTheme="minorEastAsia" w:cstheme="minorEastAsia"/>
                <w:b/>
                <w:bCs/>
                <w:i/>
                <w:iCs/>
                <w:color w:val="000000"/>
                <w:kern w:val="0"/>
                <w:sz w:val="18"/>
                <w:szCs w:val="18"/>
              </w:rPr>
              <w:t>年</w:t>
            </w:r>
            <w:r>
              <w:rPr>
                <w:rFonts w:hint="eastAsia" w:asciiTheme="minorEastAsia" w:hAnsiTheme="minorEastAsia" w:eastAsiaTheme="minorEastAsia" w:cstheme="minorEastAsia"/>
                <w:b/>
                <w:bCs/>
                <w:i/>
                <w:iCs/>
                <w:color w:val="000000"/>
                <w:kern w:val="0"/>
                <w:sz w:val="18"/>
                <w:szCs w:val="18"/>
                <w:lang w:val="en-US" w:eastAsia="zh-CN"/>
              </w:rPr>
              <w:t>4</w:t>
            </w:r>
            <w:r>
              <w:rPr>
                <w:rFonts w:hint="eastAsia" w:asciiTheme="minorEastAsia" w:hAnsiTheme="minorEastAsia" w:eastAsiaTheme="minorEastAsia" w:cstheme="minorEastAsia"/>
                <w:b/>
                <w:bCs/>
                <w:i/>
                <w:iCs/>
                <w:color w:val="000000"/>
                <w:kern w:val="0"/>
                <w:sz w:val="18"/>
                <w:szCs w:val="18"/>
              </w:rPr>
              <w:t>月</w:t>
            </w:r>
            <w:r>
              <w:rPr>
                <w:rFonts w:hint="eastAsia" w:asciiTheme="minorEastAsia" w:hAnsiTheme="minorEastAsia" w:eastAsiaTheme="minorEastAsia" w:cstheme="minorEastAsia"/>
                <w:b/>
                <w:bCs/>
                <w:i/>
                <w:iCs/>
                <w:color w:val="000000"/>
                <w:kern w:val="0"/>
                <w:sz w:val="18"/>
                <w:szCs w:val="18"/>
                <w:lang w:val="en-US" w:eastAsia="zh-CN"/>
              </w:rPr>
              <w:t>30日</w:t>
            </w:r>
            <w:r>
              <w:rPr>
                <w:rFonts w:hint="eastAsia" w:asciiTheme="minorEastAsia" w:hAnsiTheme="minorEastAsia" w:eastAsiaTheme="minorEastAsia" w:cstheme="minorEastAsia"/>
                <w:color w:val="000000"/>
                <w:kern w:val="0"/>
                <w:sz w:val="18"/>
                <w:szCs w:val="18"/>
              </w:rPr>
              <w:t>，序时履行率最高的得</w:t>
            </w:r>
            <w:r>
              <w:rPr>
                <w:rFonts w:hint="eastAsia" w:asciiTheme="minorEastAsia" w:hAnsiTheme="minorEastAsia" w:eastAsiaTheme="minorEastAsia" w:cstheme="minorEastAsia"/>
                <w:kern w:val="0"/>
                <w:sz w:val="18"/>
                <w:szCs w:val="18"/>
              </w:rPr>
              <w:t>10分</w:t>
            </w:r>
            <w:r>
              <w:rPr>
                <w:rFonts w:hint="eastAsia" w:asciiTheme="minorEastAsia" w:hAnsiTheme="minorEastAsia" w:eastAsiaTheme="minorEastAsia" w:cstheme="minorEastAsia"/>
                <w:color w:val="000000"/>
                <w:kern w:val="0"/>
                <w:sz w:val="18"/>
                <w:szCs w:val="18"/>
              </w:rPr>
              <w:t>（序时履行率=协议金额执行率/协议时间进度，其中协议金额执行率=实际已履行金额/协议金额，协议时间进度= 已履行期间/协议期间），其得分计算公式为：</w:t>
            </w:r>
          </w:p>
          <w:p w14:paraId="0C04501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18"/>
                <w:szCs w:val="18"/>
                <w:lang w:val="en-US" w:eastAsia="zh-CN" w:bidi="ar-SA"/>
              </w:rPr>
            </w:pPr>
            <w:r>
              <w:rPr>
                <w:rFonts w:hint="eastAsia" w:asciiTheme="minorEastAsia" w:hAnsiTheme="minorEastAsia" w:eastAsiaTheme="minorEastAsia" w:cstheme="minorEastAsia"/>
                <w:color w:val="000000"/>
                <w:kern w:val="0"/>
                <w:sz w:val="18"/>
                <w:szCs w:val="18"/>
              </w:rPr>
              <w:t>实际序时履行率/最高序时履行率×10（结果保留两位小数）。</w:t>
            </w:r>
          </w:p>
        </w:tc>
      </w:tr>
      <w:tr w14:paraId="460A1D09">
        <w:tblPrEx>
          <w:tblCellMar>
            <w:top w:w="0" w:type="dxa"/>
            <w:left w:w="108" w:type="dxa"/>
            <w:bottom w:w="0" w:type="dxa"/>
            <w:right w:w="108" w:type="dxa"/>
          </w:tblCellMar>
        </w:tblPrEx>
        <w:trPr>
          <w:trHeight w:val="1245" w:hRule="atLeast"/>
          <w:jc w:val="center"/>
        </w:trPr>
        <w:tc>
          <w:tcPr>
            <w:tcW w:w="1408" w:type="dxa"/>
            <w:tcBorders>
              <w:top w:val="single" w:color="auto" w:sz="4" w:space="0"/>
              <w:left w:val="single" w:color="000000" w:sz="8" w:space="0"/>
              <w:bottom w:val="single" w:color="000000" w:sz="8" w:space="0"/>
              <w:right w:val="single" w:color="000000" w:sz="8" w:space="0"/>
            </w:tcBorders>
            <w:shd w:val="clear" w:color="auto" w:fill="auto"/>
            <w:noWrap/>
            <w:vAlign w:val="center"/>
          </w:tcPr>
          <w:p w14:paraId="3BD9907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综合评价</w:t>
            </w:r>
          </w:p>
        </w:tc>
        <w:tc>
          <w:tcPr>
            <w:tcW w:w="992" w:type="dxa"/>
            <w:tcBorders>
              <w:top w:val="single" w:color="auto" w:sz="4" w:space="0"/>
              <w:left w:val="nil"/>
              <w:bottom w:val="single" w:color="000000" w:sz="8" w:space="0"/>
              <w:right w:val="nil"/>
            </w:tcBorders>
            <w:shd w:val="clear" w:color="auto" w:fill="auto"/>
            <w:noWrap/>
            <w:vAlign w:val="center"/>
          </w:tcPr>
          <w:p w14:paraId="4AB2562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业绩服务</w:t>
            </w:r>
          </w:p>
        </w:tc>
        <w:tc>
          <w:tcPr>
            <w:tcW w:w="1279" w:type="dxa"/>
            <w:tcBorders>
              <w:top w:val="single" w:color="auto" w:sz="4" w:space="0"/>
              <w:left w:val="single" w:color="auto" w:sz="8" w:space="0"/>
              <w:bottom w:val="single" w:color="auto" w:sz="8" w:space="0"/>
              <w:right w:val="single" w:color="auto" w:sz="8" w:space="0"/>
            </w:tcBorders>
            <w:shd w:val="clear" w:color="auto" w:fill="auto"/>
            <w:noWrap/>
            <w:vAlign w:val="center"/>
          </w:tcPr>
          <w:p w14:paraId="68D8AEF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10</w:t>
            </w:r>
          </w:p>
        </w:tc>
        <w:tc>
          <w:tcPr>
            <w:tcW w:w="5581" w:type="dxa"/>
            <w:tcBorders>
              <w:top w:val="single" w:color="auto" w:sz="4" w:space="0"/>
              <w:left w:val="nil"/>
              <w:bottom w:val="single" w:color="000000" w:sz="8" w:space="0"/>
              <w:right w:val="single" w:color="000000" w:sz="8" w:space="0"/>
            </w:tcBorders>
            <w:noWrap w:val="0"/>
            <w:vAlign w:val="center"/>
          </w:tcPr>
          <w:p w14:paraId="494A7FA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投标人往年对医院提供支持，信誉</w:t>
            </w:r>
            <w:r>
              <w:rPr>
                <w:rFonts w:hint="eastAsia" w:asciiTheme="minorEastAsia" w:hAnsiTheme="minorEastAsia" w:eastAsiaTheme="minorEastAsia" w:cstheme="minorEastAsia"/>
                <w:sz w:val="18"/>
                <w:szCs w:val="18"/>
                <w:lang w:val="en-US" w:eastAsia="zh-CN"/>
              </w:rPr>
              <w:t>为优</w:t>
            </w:r>
            <w:r>
              <w:rPr>
                <w:rFonts w:hint="eastAsia" w:asciiTheme="minorEastAsia" w:hAnsiTheme="minorEastAsia" w:eastAsiaTheme="minorEastAsia" w:cstheme="minorEastAsia"/>
                <w:sz w:val="18"/>
                <w:szCs w:val="18"/>
              </w:rPr>
              <w:t>的</w:t>
            </w:r>
            <w:r>
              <w:rPr>
                <w:rFonts w:hint="eastAsia" w:asciiTheme="minorEastAsia" w:hAnsiTheme="minorEastAsia" w:eastAsiaTheme="minorEastAsia" w:cstheme="minorEastAsia"/>
                <w:sz w:val="18"/>
                <w:szCs w:val="18"/>
                <w:lang w:val="en-US" w:eastAsia="zh-CN"/>
              </w:rPr>
              <w:t>得</w:t>
            </w:r>
            <w:r>
              <w:rPr>
                <w:rFonts w:hint="eastAsia" w:asciiTheme="minorEastAsia" w:hAnsiTheme="minorEastAsia" w:eastAsiaTheme="minorEastAsia" w:cstheme="minorEastAsia"/>
                <w:sz w:val="18"/>
                <w:szCs w:val="18"/>
              </w:rPr>
              <w:t>满分10分</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w:t>
            </w:r>
            <w:r>
              <w:rPr>
                <w:rFonts w:hint="eastAsia" w:asciiTheme="minorEastAsia" w:hAnsiTheme="minorEastAsia" w:eastAsiaTheme="minorEastAsia" w:cstheme="minorEastAsia"/>
                <w:sz w:val="18"/>
                <w:szCs w:val="18"/>
              </w:rPr>
              <w:t>良好</w:t>
            </w:r>
            <w:r>
              <w:rPr>
                <w:rFonts w:hint="eastAsia" w:asciiTheme="minorEastAsia" w:hAnsiTheme="minorEastAsia" w:eastAsiaTheme="minorEastAsia" w:cstheme="minorEastAsia"/>
                <w:sz w:val="18"/>
                <w:szCs w:val="18"/>
                <w:lang w:val="en-US" w:eastAsia="zh-CN"/>
              </w:rPr>
              <w:t>得7分；</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为合格得4分；</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为差得0分</w:t>
            </w:r>
            <w:r>
              <w:rPr>
                <w:rFonts w:hint="eastAsia" w:asciiTheme="minorEastAsia" w:hAnsiTheme="minorEastAsia" w:eastAsiaTheme="minorEastAsia" w:cstheme="minorEastAsia"/>
                <w:sz w:val="18"/>
                <w:szCs w:val="18"/>
              </w:rPr>
              <w:t>。</w:t>
            </w:r>
          </w:p>
        </w:tc>
      </w:tr>
      <w:tr w14:paraId="5203B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400" w:type="dxa"/>
            <w:gridSpan w:val="2"/>
            <w:vAlign w:val="center"/>
          </w:tcPr>
          <w:p w14:paraId="0BDF44F0">
            <w:pPr>
              <w:keepNext w:val="0"/>
              <w:keepLines w:val="0"/>
              <w:widowControl/>
              <w:suppressLineNumbers w:val="0"/>
              <w:spacing w:before="0" w:beforeAutospacing="0" w:after="0" w:afterAutospacing="0"/>
              <w:ind w:left="0" w:right="0"/>
              <w:jc w:val="center"/>
              <w:rPr>
                <w:rFonts w:hint="eastAsia" w:ascii="Calibri" w:hAnsi="Calibri" w:eastAsia="楷体" w:cs="Times New Roman"/>
                <w:color w:val="000000"/>
                <w:kern w:val="0"/>
                <w:sz w:val="24"/>
                <w:szCs w:val="24"/>
                <w:lang w:val="en-US" w:eastAsia="zh-CN" w:bidi="ar-SA"/>
              </w:rPr>
            </w:pPr>
            <w:r>
              <w:rPr>
                <w:rFonts w:hint="eastAsia" w:eastAsia="楷体"/>
                <w:color w:val="000000"/>
                <w:kern w:val="0"/>
                <w:sz w:val="24"/>
                <w:szCs w:val="24"/>
              </w:rPr>
              <w:t>总计</w:t>
            </w:r>
          </w:p>
        </w:tc>
        <w:tc>
          <w:tcPr>
            <w:tcW w:w="1279" w:type="dxa"/>
            <w:tcBorders>
              <w:right w:val="single" w:color="auto" w:sz="4" w:space="0"/>
            </w:tcBorders>
            <w:vAlign w:val="center"/>
          </w:tcPr>
          <w:p w14:paraId="134FE17F">
            <w:pPr>
              <w:keepNext w:val="0"/>
              <w:keepLines w:val="0"/>
              <w:suppressLineNumbers w:val="0"/>
              <w:spacing w:before="0" w:beforeAutospacing="0" w:after="0" w:afterAutospacing="0"/>
              <w:ind w:left="0" w:right="0"/>
              <w:jc w:val="center"/>
              <w:rPr>
                <w:rFonts w:hint="eastAsia" w:asciiTheme="minorEastAsia" w:hAnsiTheme="minorEastAsia" w:eastAsiaTheme="minorEastAsia"/>
                <w:sz w:val="18"/>
                <w:szCs w:val="18"/>
                <w:lang w:val="en-US" w:eastAsia="zh-CN"/>
              </w:rPr>
            </w:pPr>
            <w:r>
              <w:rPr>
                <w:rFonts w:hint="eastAsia" w:asciiTheme="minorEastAsia" w:hAnsiTheme="minorEastAsia" w:eastAsiaTheme="minorEastAsia"/>
                <w:sz w:val="18"/>
                <w:szCs w:val="18"/>
              </w:rPr>
              <w:t>100</w:t>
            </w:r>
          </w:p>
        </w:tc>
        <w:tc>
          <w:tcPr>
            <w:tcW w:w="5581" w:type="dxa"/>
            <w:tcBorders>
              <w:left w:val="single" w:color="auto" w:sz="4" w:space="0"/>
            </w:tcBorders>
            <w:vAlign w:val="center"/>
          </w:tcPr>
          <w:p w14:paraId="4D2499D7">
            <w:pPr>
              <w:keepNext w:val="0"/>
              <w:keepLines w:val="0"/>
              <w:suppressLineNumbers w:val="0"/>
              <w:spacing w:before="0" w:beforeAutospacing="0" w:after="0" w:afterAutospacing="0"/>
              <w:ind w:left="0" w:right="0"/>
              <w:jc w:val="center"/>
              <w:rPr>
                <w:rFonts w:hint="eastAsia" w:asciiTheme="minorEastAsia" w:hAnsiTheme="minorEastAsia" w:eastAsiaTheme="minorEastAsia"/>
                <w:sz w:val="18"/>
                <w:szCs w:val="18"/>
                <w:lang w:val="en-US" w:eastAsia="zh-CN"/>
              </w:rPr>
            </w:pPr>
          </w:p>
        </w:tc>
      </w:tr>
    </w:tbl>
    <w:p w14:paraId="0883B109">
      <w:pPr>
        <w:pStyle w:val="26"/>
        <w:rPr>
          <w:rFonts w:asciiTheme="minorEastAsia" w:hAnsiTheme="minorEastAsia" w:eastAsiaTheme="minorEastAsia"/>
          <w:b/>
          <w:szCs w:val="28"/>
        </w:rPr>
      </w:pPr>
    </w:p>
    <w:p w14:paraId="1C8857EE">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注：</w:t>
      </w:r>
      <w:r>
        <w:rPr>
          <w:rFonts w:hint="eastAsia" w:asciiTheme="minorEastAsia" w:hAnsiTheme="minorEastAsia" w:eastAsiaTheme="minorEastAsia"/>
          <w:szCs w:val="28"/>
          <w:lang w:val="en-US" w:eastAsia="zh-CN"/>
        </w:rPr>
        <w:t>A</w:t>
      </w:r>
      <w:r>
        <w:rPr>
          <w:rFonts w:hint="eastAsia" w:asciiTheme="minorEastAsia" w:hAnsiTheme="minorEastAsia" w:eastAsiaTheme="minorEastAsia"/>
          <w:szCs w:val="28"/>
        </w:rPr>
        <w:t>组中对医院支持与贡献的金额，各家银行以获得1000万元定期存款为标准承诺项目支持金额，各家银行最终项目支持金额=该银行最终获得的定期存款金额（万元）/1000*每1000万元承诺的项目支持金额。</w:t>
      </w:r>
    </w:p>
    <w:p w14:paraId="7159936C">
      <w:pPr>
        <w:pStyle w:val="26"/>
        <w:rPr>
          <w:rFonts w:asciiTheme="minorEastAsia" w:hAnsiTheme="minorEastAsia" w:eastAsiaTheme="minorEastAsia"/>
          <w:b/>
          <w:szCs w:val="28"/>
        </w:rPr>
      </w:pPr>
    </w:p>
    <w:p w14:paraId="4E501326">
      <w:pPr>
        <w:pStyle w:val="26"/>
        <w:rPr>
          <w:rFonts w:asciiTheme="minorEastAsia" w:hAnsiTheme="minorEastAsia" w:eastAsiaTheme="minorEastAsia"/>
          <w:b/>
          <w:sz w:val="36"/>
          <w:szCs w:val="36"/>
        </w:rPr>
      </w:pPr>
    </w:p>
    <w:p w14:paraId="00E18754">
      <w:pPr>
        <w:spacing w:line="48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B组标包综合评分标准</w:t>
      </w:r>
    </w:p>
    <w:p w14:paraId="7E821A5F">
      <w:pPr>
        <w:spacing w:before="156" w:beforeLines="50" w:after="156" w:afterLines="50"/>
        <w:jc w:val="center"/>
        <w:rPr>
          <w:rFonts w:asciiTheme="minorEastAsia" w:hAnsiTheme="minorEastAsia" w:eastAsiaTheme="minorEastAsia"/>
          <w:b/>
          <w:sz w:val="44"/>
          <w:szCs w:val="44"/>
        </w:rPr>
      </w:pPr>
      <w:r>
        <w:rPr>
          <w:rFonts w:hint="eastAsia" w:eastAsia="楷体"/>
          <w:sz w:val="24"/>
          <w:szCs w:val="24"/>
        </w:rPr>
        <w:t>（</w:t>
      </w:r>
      <w:r>
        <w:rPr>
          <w:rFonts w:hint="eastAsia" w:eastAsia="楷体"/>
          <w:sz w:val="24"/>
          <w:szCs w:val="24"/>
          <w:lang w:val="en-US" w:eastAsia="zh-CN"/>
        </w:rPr>
        <w:t>B3</w:t>
      </w:r>
      <w:r>
        <w:rPr>
          <w:rFonts w:hint="eastAsia" w:eastAsia="楷体"/>
          <w:sz w:val="24"/>
          <w:szCs w:val="24"/>
        </w:rPr>
        <w:t>包）</w:t>
      </w:r>
      <w:r>
        <w:rPr>
          <w:rFonts w:eastAsia="楷体"/>
          <w:color w:val="000000"/>
          <w:sz w:val="24"/>
          <w:szCs w:val="24"/>
        </w:rPr>
        <w:t>标包综合评分标准</w:t>
      </w:r>
    </w:p>
    <w:tbl>
      <w:tblPr>
        <w:tblStyle w:val="20"/>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276"/>
        <w:gridCol w:w="992"/>
        <w:gridCol w:w="4678"/>
      </w:tblGrid>
      <w:tr w14:paraId="71002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526" w:type="dxa"/>
            <w:vAlign w:val="center"/>
          </w:tcPr>
          <w:p w14:paraId="3EE52E6A">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1276" w:type="dxa"/>
            <w:vAlign w:val="center"/>
          </w:tcPr>
          <w:p w14:paraId="7802EA97">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指标</w:t>
            </w:r>
          </w:p>
        </w:tc>
        <w:tc>
          <w:tcPr>
            <w:tcW w:w="992" w:type="dxa"/>
            <w:tcBorders>
              <w:right w:val="single" w:color="auto" w:sz="4" w:space="0"/>
            </w:tcBorders>
            <w:vAlign w:val="center"/>
          </w:tcPr>
          <w:p w14:paraId="057B1AA0">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参考分值</w:t>
            </w:r>
          </w:p>
        </w:tc>
        <w:tc>
          <w:tcPr>
            <w:tcW w:w="4678" w:type="dxa"/>
            <w:tcBorders>
              <w:left w:val="single" w:color="auto" w:sz="4" w:space="0"/>
            </w:tcBorders>
            <w:vAlign w:val="center"/>
          </w:tcPr>
          <w:p w14:paraId="6390B41A">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评分细则</w:t>
            </w:r>
          </w:p>
        </w:tc>
      </w:tr>
      <w:tr w14:paraId="78DFC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1526" w:type="dxa"/>
            <w:vAlign w:val="center"/>
          </w:tcPr>
          <w:p w14:paraId="4B9CCFE6">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基本资质与条件</w:t>
            </w:r>
          </w:p>
        </w:tc>
        <w:tc>
          <w:tcPr>
            <w:tcW w:w="1276" w:type="dxa"/>
            <w:vAlign w:val="center"/>
          </w:tcPr>
          <w:p w14:paraId="5FF9473F">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人民银行</w:t>
            </w:r>
          </w:p>
          <w:p w14:paraId="68C5CF0D">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综合评价</w:t>
            </w:r>
          </w:p>
        </w:tc>
        <w:tc>
          <w:tcPr>
            <w:tcW w:w="992" w:type="dxa"/>
            <w:tcBorders>
              <w:right w:val="single" w:color="auto" w:sz="4" w:space="0"/>
            </w:tcBorders>
            <w:vAlign w:val="center"/>
          </w:tcPr>
          <w:p w14:paraId="40FC72E8">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10</w:t>
            </w:r>
          </w:p>
        </w:tc>
        <w:tc>
          <w:tcPr>
            <w:tcW w:w="4678" w:type="dxa"/>
            <w:tcBorders>
              <w:left w:val="single" w:color="auto" w:sz="4" w:space="0"/>
            </w:tcBorders>
            <w:vAlign w:val="center"/>
          </w:tcPr>
          <w:p w14:paraId="13AC80C9">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根据投标人所提供资料和人民银行相关评价综合打分。投标人最近年度人行扬州中心支行综合评价A类得10分，B类得8分，C类及以下不得分。需提供相应证明材料并加盖投标人公章，不提供不得分。</w:t>
            </w:r>
          </w:p>
        </w:tc>
      </w:tr>
      <w:tr w14:paraId="0ACA8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526" w:type="dxa"/>
            <w:vAlign w:val="center"/>
          </w:tcPr>
          <w:p w14:paraId="4944C54B">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存单利率</w:t>
            </w:r>
          </w:p>
        </w:tc>
        <w:tc>
          <w:tcPr>
            <w:tcW w:w="1276" w:type="dxa"/>
            <w:vAlign w:val="center"/>
          </w:tcPr>
          <w:p w14:paraId="572A4907">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1年期</w:t>
            </w:r>
          </w:p>
        </w:tc>
        <w:tc>
          <w:tcPr>
            <w:tcW w:w="992" w:type="dxa"/>
            <w:tcBorders>
              <w:right w:val="single" w:color="auto" w:sz="4" w:space="0"/>
            </w:tcBorders>
            <w:vAlign w:val="center"/>
          </w:tcPr>
          <w:p w14:paraId="0C3CC879">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30</w:t>
            </w:r>
          </w:p>
        </w:tc>
        <w:tc>
          <w:tcPr>
            <w:tcW w:w="4678" w:type="dxa"/>
            <w:tcBorders>
              <w:left w:val="single" w:color="auto" w:sz="4" w:space="0"/>
            </w:tcBorders>
            <w:vAlign w:val="center"/>
          </w:tcPr>
          <w:p w14:paraId="36C5E7FD">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以中国人民银行同期基准利率为基准值，投标利率相对于基准值，</w:t>
            </w:r>
            <w:r>
              <w:rPr>
                <w:rFonts w:hint="eastAsia" w:asciiTheme="minorEastAsia" w:hAnsiTheme="minorEastAsia" w:eastAsiaTheme="minorEastAsia"/>
                <w:sz w:val="18"/>
                <w:szCs w:val="18"/>
                <w:shd w:val="clear"/>
              </w:rPr>
              <w:t>上浮比率</w:t>
            </w:r>
            <w:r>
              <w:rPr>
                <w:rFonts w:hint="eastAsia" w:asciiTheme="minorEastAsia" w:hAnsiTheme="minorEastAsia" w:eastAsiaTheme="minorEastAsia"/>
                <w:sz w:val="18"/>
                <w:szCs w:val="18"/>
                <w:shd w:val="clear"/>
                <w:lang w:val="en-US" w:eastAsia="zh-CN"/>
              </w:rPr>
              <w:t>最高</w:t>
            </w:r>
            <w:r>
              <w:rPr>
                <w:rFonts w:hint="eastAsia" w:asciiTheme="minorEastAsia" w:hAnsiTheme="minorEastAsia" w:eastAsiaTheme="minorEastAsia"/>
                <w:sz w:val="18"/>
                <w:szCs w:val="18"/>
                <w:shd w:val="clear"/>
              </w:rPr>
              <w:t>得</w:t>
            </w:r>
            <w:r>
              <w:rPr>
                <w:rFonts w:hint="eastAsia" w:asciiTheme="minorEastAsia" w:hAnsiTheme="minorEastAsia" w:eastAsiaTheme="minorEastAsia"/>
                <w:sz w:val="18"/>
                <w:szCs w:val="18"/>
                <w:shd w:val="clear"/>
                <w:lang w:val="en-US" w:eastAsia="zh-CN"/>
              </w:rPr>
              <w:t>3</w:t>
            </w:r>
            <w:r>
              <w:rPr>
                <w:rFonts w:hint="eastAsia" w:asciiTheme="minorEastAsia" w:hAnsiTheme="minorEastAsia" w:eastAsiaTheme="minorEastAsia"/>
                <w:sz w:val="18"/>
                <w:szCs w:val="18"/>
                <w:shd w:val="clear"/>
              </w:rPr>
              <w:t>0分。</w:t>
            </w:r>
            <w:r>
              <w:rPr>
                <w:rFonts w:hint="eastAsia" w:asciiTheme="minorEastAsia" w:hAnsiTheme="minorEastAsia" w:eastAsiaTheme="minorEastAsia"/>
                <w:sz w:val="18"/>
                <w:szCs w:val="18"/>
                <w:shd w:val="clear"/>
              </w:rPr>
              <w:t>其</w:t>
            </w:r>
            <w:r>
              <w:rPr>
                <w:rFonts w:hint="eastAsia" w:asciiTheme="minorEastAsia" w:hAnsiTheme="minorEastAsia" w:eastAsiaTheme="minorEastAsia"/>
                <w:sz w:val="18"/>
                <w:szCs w:val="18"/>
              </w:rPr>
              <w:t>余报价得分计算公式为：投标时某银行报价指标值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rPr>
              <w:t>同类各银行该指标最高值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3</w:t>
            </w:r>
            <w:r>
              <w:rPr>
                <w:rFonts w:hint="default" w:asciiTheme="minorEastAsia" w:hAnsiTheme="minorEastAsia" w:eastAsiaTheme="minorEastAsia"/>
                <w:sz w:val="18"/>
                <w:szCs w:val="18"/>
              </w:rPr>
              <w:t>0</w:t>
            </w:r>
            <w:r>
              <w:rPr>
                <w:rFonts w:hint="eastAsia" w:asciiTheme="minorEastAsia" w:hAnsiTheme="minorEastAsia" w:eastAsiaTheme="minorEastAsia"/>
                <w:sz w:val="18"/>
                <w:szCs w:val="18"/>
              </w:rPr>
              <w:t>（结果</w:t>
            </w:r>
            <w:r>
              <w:rPr>
                <w:rFonts w:hint="default" w:asciiTheme="minorEastAsia" w:hAnsiTheme="minorEastAsia" w:eastAsiaTheme="minorEastAsia"/>
                <w:sz w:val="18"/>
                <w:szCs w:val="18"/>
              </w:rPr>
              <w:t>保留两位小数</w:t>
            </w:r>
            <w:r>
              <w:rPr>
                <w:rFonts w:hint="eastAsia" w:asciiTheme="minorEastAsia" w:hAnsiTheme="minorEastAsia" w:eastAsiaTheme="minorEastAsia"/>
                <w:sz w:val="18"/>
                <w:szCs w:val="18"/>
              </w:rPr>
              <w:t>）。</w:t>
            </w:r>
          </w:p>
        </w:tc>
      </w:tr>
      <w:tr w14:paraId="00C32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526" w:type="dxa"/>
            <w:vAlign w:val="center"/>
          </w:tcPr>
          <w:p w14:paraId="4739B76B">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对医院支持</w:t>
            </w:r>
            <w:r>
              <w:rPr>
                <w:rFonts w:hint="default" w:asciiTheme="minorEastAsia" w:hAnsiTheme="minorEastAsia" w:eastAsiaTheme="minorEastAsia"/>
                <w:sz w:val="18"/>
                <w:szCs w:val="18"/>
              </w:rPr>
              <w:t>与</w:t>
            </w:r>
            <w:r>
              <w:rPr>
                <w:rFonts w:hint="eastAsia" w:asciiTheme="minorEastAsia" w:hAnsiTheme="minorEastAsia" w:eastAsiaTheme="minorEastAsia"/>
                <w:sz w:val="18"/>
                <w:szCs w:val="18"/>
              </w:rPr>
              <w:t>贡献</w:t>
            </w:r>
          </w:p>
        </w:tc>
        <w:tc>
          <w:tcPr>
            <w:tcW w:w="1276" w:type="dxa"/>
            <w:vAlign w:val="center"/>
          </w:tcPr>
          <w:p w14:paraId="0F0D5608">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92" w:type="dxa"/>
            <w:tcBorders>
              <w:bottom w:val="single" w:color="auto" w:sz="4" w:space="0"/>
              <w:right w:val="single" w:color="auto" w:sz="4" w:space="0"/>
            </w:tcBorders>
            <w:vAlign w:val="center"/>
          </w:tcPr>
          <w:p w14:paraId="2379FA32">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50</w:t>
            </w:r>
          </w:p>
        </w:tc>
        <w:tc>
          <w:tcPr>
            <w:tcW w:w="4678" w:type="dxa"/>
            <w:tcBorders>
              <w:left w:val="single" w:color="auto" w:sz="4" w:space="0"/>
              <w:bottom w:val="single" w:color="auto" w:sz="4" w:space="0"/>
            </w:tcBorders>
            <w:vAlign w:val="center"/>
          </w:tcPr>
          <w:p w14:paraId="0B278F65">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承诺提供</w:t>
            </w:r>
            <w:r>
              <w:rPr>
                <w:rFonts w:hint="eastAsia" w:asciiTheme="minorEastAsia" w:hAnsiTheme="minorEastAsia" w:eastAsiaTheme="minorEastAsia"/>
                <w:sz w:val="18"/>
                <w:szCs w:val="18"/>
                <w:lang w:eastAsia="zh-CN"/>
              </w:rPr>
              <w:t>货币资金</w:t>
            </w:r>
            <w:r>
              <w:rPr>
                <w:rFonts w:hint="eastAsia" w:asciiTheme="minorEastAsia" w:hAnsiTheme="minorEastAsia" w:eastAsiaTheme="minorEastAsia"/>
                <w:sz w:val="18"/>
                <w:szCs w:val="18"/>
                <w:lang w:val="en-US" w:eastAsia="zh-CN"/>
              </w:rPr>
              <w:t>形式支持医院的</w:t>
            </w:r>
            <w:r>
              <w:rPr>
                <w:rFonts w:hint="eastAsia" w:asciiTheme="minorEastAsia" w:hAnsiTheme="minorEastAsia" w:eastAsiaTheme="minorEastAsia"/>
                <w:sz w:val="18"/>
                <w:szCs w:val="18"/>
              </w:rPr>
              <w:t>，最高报价得</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rPr>
              <w:t>0分。其余报价得分计算公式为：实际报价/最高报价 *</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rPr>
              <w:t>0。该指标要体现无捆绑式项目合作，</w:t>
            </w:r>
            <w:r>
              <w:rPr>
                <w:rFonts w:hint="eastAsia" w:asciiTheme="minorEastAsia" w:hAnsiTheme="minorEastAsia" w:eastAsiaTheme="minorEastAsia"/>
                <w:sz w:val="18"/>
                <w:szCs w:val="18"/>
                <w:lang w:val="en-US" w:eastAsia="zh-CN"/>
              </w:rPr>
              <w:t>投</w:t>
            </w:r>
            <w:r>
              <w:rPr>
                <w:rFonts w:hint="eastAsia" w:asciiTheme="minorEastAsia" w:hAnsiTheme="minorEastAsia" w:eastAsiaTheme="minorEastAsia" w:cstheme="minorEastAsia"/>
                <w:b/>
                <w:kern w:val="0"/>
                <w:sz w:val="18"/>
                <w:szCs w:val="18"/>
              </w:rPr>
              <w:t>标文件中需明确货币资金支持实现期限，应自双方协议签订日起</w:t>
            </w:r>
            <w:r>
              <w:rPr>
                <w:rFonts w:hint="eastAsia" w:asciiTheme="minorEastAsia" w:hAnsiTheme="minorEastAsia" w:eastAsiaTheme="minorEastAsia" w:cstheme="minorEastAsia"/>
                <w:b/>
                <w:kern w:val="0"/>
                <w:sz w:val="18"/>
                <w:szCs w:val="18"/>
                <w:lang w:val="en-US" w:eastAsia="zh-CN"/>
              </w:rPr>
              <w:t>三</w:t>
            </w:r>
            <w:r>
              <w:rPr>
                <w:rFonts w:hint="eastAsia" w:asciiTheme="minorEastAsia" w:hAnsiTheme="minorEastAsia" w:eastAsiaTheme="minorEastAsia" w:cstheme="minorEastAsia"/>
                <w:b/>
                <w:kern w:val="0"/>
                <w:sz w:val="18"/>
                <w:szCs w:val="18"/>
              </w:rPr>
              <w:t>个月</w:t>
            </w:r>
            <w:r>
              <w:rPr>
                <w:rFonts w:hint="eastAsia" w:asciiTheme="minorEastAsia" w:hAnsiTheme="minorEastAsia" w:eastAsiaTheme="minorEastAsia" w:cstheme="minorEastAsia"/>
                <w:b/>
                <w:kern w:val="0"/>
                <w:sz w:val="18"/>
                <w:szCs w:val="18"/>
              </w:rPr>
              <w:t>内完成，项目资金</w:t>
            </w:r>
            <w:r>
              <w:rPr>
                <w:rFonts w:hint="eastAsia" w:asciiTheme="minorEastAsia" w:hAnsiTheme="minorEastAsia" w:eastAsiaTheme="minorEastAsia" w:cstheme="minorEastAsia"/>
                <w:b/>
                <w:kern w:val="0"/>
                <w:sz w:val="18"/>
                <w:szCs w:val="18"/>
                <w:lang w:val="en-US" w:eastAsia="zh-CN"/>
              </w:rPr>
              <w:t>支持</w:t>
            </w:r>
            <w:r>
              <w:rPr>
                <w:rFonts w:hint="eastAsia" w:asciiTheme="minorEastAsia" w:hAnsiTheme="minorEastAsia" w:eastAsiaTheme="minorEastAsia" w:cstheme="minorEastAsia"/>
                <w:b/>
                <w:kern w:val="0"/>
                <w:sz w:val="18"/>
                <w:szCs w:val="18"/>
              </w:rPr>
              <w:t>的应在战略协议存续期间完成，不得以资金（或项目）无法实施为由拖延或不执行。投标文件中需明确该指标的实现期限</w:t>
            </w:r>
            <w:r>
              <w:rPr>
                <w:rFonts w:hint="eastAsia" w:asciiTheme="minorEastAsia" w:hAnsiTheme="minorEastAsia" w:eastAsiaTheme="minorEastAsia" w:cstheme="minorEastAsia"/>
                <w:b/>
                <w:kern w:val="0"/>
                <w:sz w:val="18"/>
                <w:szCs w:val="18"/>
                <w:lang w:eastAsia="zh-CN"/>
              </w:rPr>
              <w:t>。</w:t>
            </w:r>
          </w:p>
        </w:tc>
      </w:tr>
      <w:tr w14:paraId="17AB90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526" w:type="dxa"/>
            <w:vAlign w:val="center"/>
          </w:tcPr>
          <w:p w14:paraId="37F55F52">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综合评价</w:t>
            </w:r>
          </w:p>
        </w:tc>
        <w:tc>
          <w:tcPr>
            <w:tcW w:w="1276" w:type="dxa"/>
            <w:tcBorders>
              <w:top w:val="single" w:color="auto" w:sz="4" w:space="0"/>
            </w:tcBorders>
            <w:vAlign w:val="center"/>
          </w:tcPr>
          <w:p w14:paraId="0BA9F561">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业绩服务</w:t>
            </w:r>
          </w:p>
        </w:tc>
        <w:tc>
          <w:tcPr>
            <w:tcW w:w="992" w:type="dxa"/>
            <w:tcBorders>
              <w:top w:val="single" w:color="auto" w:sz="4" w:space="0"/>
              <w:right w:val="single" w:color="auto" w:sz="4" w:space="0"/>
            </w:tcBorders>
            <w:vAlign w:val="center"/>
          </w:tcPr>
          <w:p w14:paraId="0E2C74BB">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default" w:asciiTheme="minorEastAsia" w:hAnsiTheme="minorEastAsia" w:eastAsiaTheme="minorEastAsia"/>
                <w:sz w:val="18"/>
                <w:szCs w:val="18"/>
              </w:rPr>
              <w:t>10</w:t>
            </w:r>
          </w:p>
        </w:tc>
        <w:tc>
          <w:tcPr>
            <w:tcW w:w="4678" w:type="dxa"/>
            <w:tcBorders>
              <w:top w:val="single" w:color="auto" w:sz="4" w:space="0"/>
              <w:left w:val="single" w:color="auto" w:sz="4" w:space="0"/>
            </w:tcBorders>
            <w:vAlign w:val="center"/>
          </w:tcPr>
          <w:p w14:paraId="7C30A407">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宋体" w:hAnsi="宋体" w:eastAsia="宋体" w:cs="宋体"/>
                <w:sz w:val="18"/>
                <w:szCs w:val="18"/>
              </w:rPr>
              <w:t>投标人往年对医院提供支持，信誉</w:t>
            </w:r>
            <w:r>
              <w:rPr>
                <w:rFonts w:hint="eastAsia" w:ascii="宋体" w:hAnsi="宋体" w:eastAsia="宋体" w:cs="宋体"/>
                <w:sz w:val="18"/>
                <w:szCs w:val="18"/>
                <w:lang w:val="en-US" w:eastAsia="zh-CN"/>
              </w:rPr>
              <w:t>为优</w:t>
            </w:r>
            <w:r>
              <w:rPr>
                <w:rFonts w:hint="eastAsia" w:ascii="宋体" w:hAnsi="宋体" w:eastAsia="宋体" w:cs="宋体"/>
                <w:sz w:val="18"/>
                <w:szCs w:val="18"/>
              </w:rPr>
              <w:t>的</w:t>
            </w:r>
            <w:r>
              <w:rPr>
                <w:rFonts w:hint="eastAsia" w:ascii="宋体" w:hAnsi="宋体" w:eastAsia="宋体" w:cs="宋体"/>
                <w:sz w:val="18"/>
                <w:szCs w:val="18"/>
                <w:lang w:val="en-US" w:eastAsia="zh-CN"/>
              </w:rPr>
              <w:t>得</w:t>
            </w:r>
            <w:r>
              <w:rPr>
                <w:rFonts w:hint="eastAsia" w:ascii="宋体" w:hAnsi="宋体" w:eastAsia="宋体" w:cs="宋体"/>
                <w:sz w:val="18"/>
                <w:szCs w:val="18"/>
              </w:rPr>
              <w:t>满分10分</w:t>
            </w:r>
            <w:r>
              <w:rPr>
                <w:rFonts w:hint="eastAsia" w:ascii="宋体" w:hAnsi="宋体" w:eastAsia="宋体" w:cs="宋体"/>
                <w:sz w:val="18"/>
                <w:szCs w:val="18"/>
                <w:lang w:val="en-US" w:eastAsia="zh-CN"/>
              </w:rPr>
              <w:t>；</w:t>
            </w:r>
            <w:r>
              <w:rPr>
                <w:rFonts w:hint="eastAsia" w:ascii="宋体" w:hAnsi="宋体" w:eastAsia="宋体" w:cs="宋体"/>
                <w:sz w:val="18"/>
                <w:szCs w:val="18"/>
              </w:rPr>
              <w:t>信誉</w:t>
            </w:r>
            <w:r>
              <w:rPr>
                <w:rFonts w:hint="eastAsia" w:ascii="宋体" w:hAnsi="宋体" w:eastAsia="宋体" w:cs="宋体"/>
                <w:sz w:val="18"/>
                <w:szCs w:val="18"/>
                <w:lang w:val="en-US" w:eastAsia="zh-CN"/>
              </w:rPr>
              <w:t>为</w:t>
            </w:r>
            <w:r>
              <w:rPr>
                <w:rFonts w:hint="eastAsia" w:ascii="宋体" w:hAnsi="宋体" w:eastAsia="宋体" w:cs="宋体"/>
                <w:sz w:val="18"/>
                <w:szCs w:val="18"/>
              </w:rPr>
              <w:t>良好</w:t>
            </w:r>
            <w:r>
              <w:rPr>
                <w:rFonts w:hint="eastAsia" w:ascii="宋体" w:hAnsi="宋体" w:eastAsia="宋体" w:cs="宋体"/>
                <w:sz w:val="18"/>
                <w:szCs w:val="18"/>
                <w:lang w:val="en-US" w:eastAsia="zh-CN"/>
              </w:rPr>
              <w:t>得7分；</w:t>
            </w:r>
            <w:r>
              <w:rPr>
                <w:rFonts w:hint="eastAsia" w:ascii="宋体" w:hAnsi="宋体" w:eastAsia="宋体" w:cs="宋体"/>
                <w:sz w:val="18"/>
                <w:szCs w:val="18"/>
              </w:rPr>
              <w:t>信誉</w:t>
            </w:r>
            <w:r>
              <w:rPr>
                <w:rFonts w:hint="eastAsia" w:ascii="宋体" w:hAnsi="宋体" w:eastAsia="宋体" w:cs="宋体"/>
                <w:sz w:val="18"/>
                <w:szCs w:val="18"/>
                <w:lang w:val="en-US" w:eastAsia="zh-CN"/>
              </w:rPr>
              <w:t>为合格得4分；</w:t>
            </w:r>
            <w:r>
              <w:rPr>
                <w:rFonts w:hint="eastAsia" w:ascii="宋体" w:hAnsi="宋体" w:eastAsia="宋体" w:cs="宋体"/>
                <w:sz w:val="18"/>
                <w:szCs w:val="18"/>
              </w:rPr>
              <w:t>信誉</w:t>
            </w:r>
            <w:r>
              <w:rPr>
                <w:rFonts w:hint="eastAsia" w:ascii="宋体" w:hAnsi="宋体" w:eastAsia="宋体" w:cs="宋体"/>
                <w:sz w:val="18"/>
                <w:szCs w:val="18"/>
                <w:lang w:val="en-US" w:eastAsia="zh-CN"/>
              </w:rPr>
              <w:t>为差得0分</w:t>
            </w:r>
            <w:r>
              <w:rPr>
                <w:rFonts w:hint="eastAsia" w:ascii="宋体" w:hAnsi="宋体" w:eastAsia="宋体" w:cs="宋体"/>
                <w:sz w:val="18"/>
                <w:szCs w:val="18"/>
              </w:rPr>
              <w:t>。</w:t>
            </w:r>
          </w:p>
        </w:tc>
      </w:tr>
      <w:tr w14:paraId="27A8D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802" w:type="dxa"/>
            <w:gridSpan w:val="2"/>
            <w:vAlign w:val="center"/>
          </w:tcPr>
          <w:p w14:paraId="60D0E495">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总计</w:t>
            </w:r>
          </w:p>
        </w:tc>
        <w:tc>
          <w:tcPr>
            <w:tcW w:w="992" w:type="dxa"/>
            <w:tcBorders>
              <w:right w:val="single" w:color="auto" w:sz="4" w:space="0"/>
            </w:tcBorders>
            <w:vAlign w:val="center"/>
          </w:tcPr>
          <w:p w14:paraId="163FC805">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100</w:t>
            </w:r>
          </w:p>
        </w:tc>
        <w:tc>
          <w:tcPr>
            <w:tcW w:w="4678" w:type="dxa"/>
            <w:tcBorders>
              <w:left w:val="single" w:color="auto" w:sz="4" w:space="0"/>
            </w:tcBorders>
            <w:vAlign w:val="center"/>
          </w:tcPr>
          <w:p w14:paraId="244F4163">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p>
        </w:tc>
      </w:tr>
    </w:tbl>
    <w:p w14:paraId="6804917B">
      <w:pPr>
        <w:spacing w:line="480" w:lineRule="exact"/>
        <w:rPr>
          <w:rFonts w:hint="eastAsia" w:asciiTheme="minorEastAsia" w:hAnsiTheme="minorEastAsia" w:eastAsiaTheme="minorEastAsia"/>
          <w:szCs w:val="28"/>
        </w:rPr>
      </w:pPr>
    </w:p>
    <w:p w14:paraId="00196DA6">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注：B组中对医院支持与贡献的金额，各家银行以获得1000万元定期存款为标准承诺项目支持金额，各家银行最终项目支持金额=该银行最终获得的定期存款金额（万元）/1000*每1000万元承诺的项目支持金额。</w:t>
      </w:r>
    </w:p>
    <w:p w14:paraId="78F2BC22">
      <w:pPr>
        <w:spacing w:line="480" w:lineRule="exact"/>
        <w:jc w:val="center"/>
        <w:rPr>
          <w:rFonts w:hint="eastAsia" w:asciiTheme="minorEastAsia" w:hAnsiTheme="minorEastAsia" w:eastAsiaTheme="minorEastAsia"/>
          <w:b/>
          <w:sz w:val="36"/>
          <w:szCs w:val="36"/>
          <w:lang w:val="en-US" w:eastAsia="zh-CN"/>
        </w:rPr>
      </w:pPr>
    </w:p>
    <w:p w14:paraId="1E67A4E0">
      <w:pPr>
        <w:spacing w:line="480" w:lineRule="exact"/>
        <w:jc w:val="center"/>
        <w:rPr>
          <w:rFonts w:hint="eastAsia" w:asciiTheme="minorEastAsia" w:hAnsiTheme="minorEastAsia" w:eastAsiaTheme="minorEastAsia"/>
          <w:b/>
          <w:sz w:val="36"/>
          <w:szCs w:val="36"/>
          <w:lang w:val="en-US" w:eastAsia="zh-CN"/>
        </w:rPr>
      </w:pPr>
    </w:p>
    <w:p w14:paraId="4CA2562A">
      <w:pPr>
        <w:spacing w:line="480" w:lineRule="exact"/>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lang w:val="en-US" w:eastAsia="zh-CN"/>
        </w:rPr>
        <w:t>C</w:t>
      </w:r>
      <w:r>
        <w:rPr>
          <w:rFonts w:hint="eastAsia" w:asciiTheme="minorEastAsia" w:hAnsiTheme="minorEastAsia" w:eastAsiaTheme="minorEastAsia"/>
          <w:b/>
          <w:sz w:val="36"/>
          <w:szCs w:val="36"/>
        </w:rPr>
        <w:t>组标包综合评分标准</w:t>
      </w:r>
    </w:p>
    <w:p w14:paraId="54A8E7D5">
      <w:pPr>
        <w:spacing w:before="156" w:beforeLines="50" w:after="156" w:afterLines="50"/>
        <w:jc w:val="center"/>
        <w:rPr>
          <w:rFonts w:asciiTheme="minorEastAsia" w:hAnsiTheme="minorEastAsia" w:eastAsiaTheme="minorEastAsia"/>
          <w:b/>
          <w:sz w:val="44"/>
          <w:szCs w:val="44"/>
        </w:rPr>
      </w:pPr>
      <w:r>
        <w:rPr>
          <w:rFonts w:hint="eastAsia" w:eastAsia="楷体"/>
          <w:sz w:val="24"/>
          <w:szCs w:val="24"/>
        </w:rPr>
        <w:t>（</w:t>
      </w:r>
      <w:r>
        <w:rPr>
          <w:rFonts w:hint="eastAsia" w:eastAsia="楷体"/>
          <w:sz w:val="24"/>
          <w:szCs w:val="24"/>
          <w:lang w:val="en-US" w:eastAsia="zh-CN"/>
        </w:rPr>
        <w:t>C4</w:t>
      </w:r>
      <w:r>
        <w:rPr>
          <w:rFonts w:hint="eastAsia" w:eastAsia="楷体"/>
          <w:sz w:val="24"/>
          <w:szCs w:val="24"/>
        </w:rPr>
        <w:t>包、</w:t>
      </w:r>
      <w:r>
        <w:rPr>
          <w:rFonts w:hint="eastAsia" w:eastAsia="楷体"/>
          <w:sz w:val="24"/>
          <w:szCs w:val="24"/>
          <w:lang w:val="en-US" w:eastAsia="zh-CN"/>
        </w:rPr>
        <w:t>C5</w:t>
      </w:r>
      <w:r>
        <w:rPr>
          <w:rFonts w:hint="eastAsia" w:eastAsia="楷体"/>
          <w:sz w:val="24"/>
          <w:szCs w:val="24"/>
        </w:rPr>
        <w:t>包、</w:t>
      </w:r>
      <w:r>
        <w:rPr>
          <w:rFonts w:hint="eastAsia" w:eastAsia="楷体"/>
          <w:sz w:val="24"/>
          <w:szCs w:val="24"/>
          <w:lang w:val="en-US" w:eastAsia="zh-CN"/>
        </w:rPr>
        <w:t>C6</w:t>
      </w:r>
      <w:r>
        <w:rPr>
          <w:rFonts w:hint="eastAsia" w:eastAsia="楷体"/>
          <w:sz w:val="24"/>
          <w:szCs w:val="24"/>
        </w:rPr>
        <w:t>包、</w:t>
      </w:r>
      <w:r>
        <w:rPr>
          <w:rFonts w:hint="eastAsia" w:eastAsia="楷体"/>
          <w:sz w:val="24"/>
          <w:szCs w:val="24"/>
          <w:lang w:val="en-US" w:eastAsia="zh-CN"/>
        </w:rPr>
        <w:t>C7</w:t>
      </w:r>
      <w:r>
        <w:rPr>
          <w:rFonts w:hint="eastAsia" w:eastAsia="楷体"/>
          <w:sz w:val="24"/>
          <w:szCs w:val="24"/>
        </w:rPr>
        <w:t>包、</w:t>
      </w:r>
      <w:r>
        <w:rPr>
          <w:rFonts w:hint="eastAsia" w:eastAsia="楷体"/>
          <w:sz w:val="24"/>
          <w:szCs w:val="24"/>
          <w:lang w:val="en-US" w:eastAsia="zh-CN"/>
        </w:rPr>
        <w:t>C8</w:t>
      </w:r>
      <w:r>
        <w:rPr>
          <w:rFonts w:hint="eastAsia" w:eastAsia="楷体"/>
          <w:sz w:val="24"/>
          <w:szCs w:val="24"/>
        </w:rPr>
        <w:t>包、</w:t>
      </w:r>
      <w:r>
        <w:rPr>
          <w:rFonts w:hint="eastAsia" w:eastAsia="楷体"/>
          <w:sz w:val="24"/>
          <w:szCs w:val="24"/>
          <w:lang w:val="en-US" w:eastAsia="zh-CN"/>
        </w:rPr>
        <w:t>C8</w:t>
      </w:r>
      <w:r>
        <w:rPr>
          <w:rFonts w:hint="eastAsia" w:eastAsia="楷体"/>
          <w:sz w:val="24"/>
          <w:szCs w:val="24"/>
        </w:rPr>
        <w:t>包、</w:t>
      </w:r>
      <w:r>
        <w:rPr>
          <w:rFonts w:hint="eastAsia" w:eastAsia="楷体"/>
          <w:sz w:val="24"/>
          <w:szCs w:val="24"/>
          <w:lang w:val="en-US" w:eastAsia="zh-CN"/>
        </w:rPr>
        <w:t>C10</w:t>
      </w:r>
      <w:r>
        <w:rPr>
          <w:rFonts w:hint="eastAsia" w:eastAsia="楷体"/>
          <w:sz w:val="24"/>
          <w:szCs w:val="24"/>
        </w:rPr>
        <w:t>包</w:t>
      </w:r>
      <w:r>
        <w:rPr>
          <w:rFonts w:hint="eastAsia" w:eastAsia="楷体"/>
          <w:sz w:val="24"/>
          <w:szCs w:val="24"/>
          <w:lang w:eastAsia="zh-CN"/>
        </w:rPr>
        <w:t>、</w:t>
      </w:r>
      <w:r>
        <w:rPr>
          <w:rFonts w:hint="eastAsia" w:eastAsia="楷体"/>
          <w:sz w:val="24"/>
          <w:szCs w:val="24"/>
          <w:lang w:val="en-US" w:eastAsia="zh-CN"/>
        </w:rPr>
        <w:t>C11包</w:t>
      </w:r>
      <w:r>
        <w:rPr>
          <w:rFonts w:hint="eastAsia" w:eastAsia="楷体"/>
          <w:sz w:val="24"/>
          <w:szCs w:val="24"/>
        </w:rPr>
        <w:t>）</w:t>
      </w:r>
      <w:r>
        <w:rPr>
          <w:rFonts w:eastAsia="楷体"/>
          <w:color w:val="000000"/>
          <w:sz w:val="24"/>
          <w:szCs w:val="24"/>
        </w:rPr>
        <w:t>标包综合评分标准</w:t>
      </w:r>
    </w:p>
    <w:tbl>
      <w:tblPr>
        <w:tblStyle w:val="20"/>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26"/>
        <w:gridCol w:w="1276"/>
        <w:gridCol w:w="992"/>
        <w:gridCol w:w="4678"/>
      </w:tblGrid>
      <w:tr w14:paraId="08C99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1526" w:type="dxa"/>
            <w:vAlign w:val="center"/>
          </w:tcPr>
          <w:p w14:paraId="7AEC92A9">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项目</w:t>
            </w:r>
          </w:p>
        </w:tc>
        <w:tc>
          <w:tcPr>
            <w:tcW w:w="1276" w:type="dxa"/>
            <w:vAlign w:val="center"/>
          </w:tcPr>
          <w:p w14:paraId="1D3B6234">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指标</w:t>
            </w:r>
          </w:p>
        </w:tc>
        <w:tc>
          <w:tcPr>
            <w:tcW w:w="992" w:type="dxa"/>
            <w:tcBorders>
              <w:right w:val="single" w:color="auto" w:sz="4" w:space="0"/>
            </w:tcBorders>
            <w:vAlign w:val="center"/>
          </w:tcPr>
          <w:p w14:paraId="3801A510">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参考分值</w:t>
            </w:r>
          </w:p>
        </w:tc>
        <w:tc>
          <w:tcPr>
            <w:tcW w:w="4678" w:type="dxa"/>
            <w:tcBorders>
              <w:left w:val="single" w:color="auto" w:sz="4" w:space="0"/>
            </w:tcBorders>
            <w:vAlign w:val="center"/>
          </w:tcPr>
          <w:p w14:paraId="6C49C6F6">
            <w:pPr>
              <w:keepNext w:val="0"/>
              <w:keepLines w:val="0"/>
              <w:suppressLineNumbers w:val="0"/>
              <w:spacing w:before="0" w:beforeAutospacing="0" w:after="0" w:afterAutospacing="0"/>
              <w:ind w:left="0" w:right="0"/>
              <w:jc w:val="center"/>
              <w:rPr>
                <w:rFonts w:hint="default" w:asciiTheme="minorEastAsia" w:hAnsiTheme="minorEastAsia" w:eastAsiaTheme="minorEastAsia"/>
                <w:b/>
                <w:sz w:val="18"/>
                <w:szCs w:val="18"/>
              </w:rPr>
            </w:pPr>
            <w:r>
              <w:rPr>
                <w:rFonts w:hint="eastAsia" w:asciiTheme="minorEastAsia" w:hAnsiTheme="minorEastAsia" w:eastAsiaTheme="minorEastAsia"/>
                <w:b/>
                <w:sz w:val="18"/>
                <w:szCs w:val="18"/>
              </w:rPr>
              <w:t>评分细则</w:t>
            </w:r>
          </w:p>
        </w:tc>
      </w:tr>
      <w:tr w14:paraId="21359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1" w:hRule="atLeast"/>
          <w:jc w:val="center"/>
        </w:trPr>
        <w:tc>
          <w:tcPr>
            <w:tcW w:w="1526" w:type="dxa"/>
            <w:vAlign w:val="center"/>
          </w:tcPr>
          <w:p w14:paraId="2829C70F">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基本资质与条件</w:t>
            </w:r>
          </w:p>
        </w:tc>
        <w:tc>
          <w:tcPr>
            <w:tcW w:w="1276" w:type="dxa"/>
            <w:vAlign w:val="center"/>
          </w:tcPr>
          <w:p w14:paraId="49481E04">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人民银行</w:t>
            </w:r>
          </w:p>
          <w:p w14:paraId="659BCDB6">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综合评价</w:t>
            </w:r>
          </w:p>
        </w:tc>
        <w:tc>
          <w:tcPr>
            <w:tcW w:w="992" w:type="dxa"/>
            <w:tcBorders>
              <w:right w:val="single" w:color="auto" w:sz="4" w:space="0"/>
            </w:tcBorders>
            <w:vAlign w:val="center"/>
          </w:tcPr>
          <w:p w14:paraId="286F03DB">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10</w:t>
            </w:r>
          </w:p>
        </w:tc>
        <w:tc>
          <w:tcPr>
            <w:tcW w:w="4678" w:type="dxa"/>
            <w:tcBorders>
              <w:left w:val="single" w:color="auto" w:sz="4" w:space="0"/>
            </w:tcBorders>
            <w:vAlign w:val="center"/>
          </w:tcPr>
          <w:p w14:paraId="59787196">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根据投标人所提供资料和人民银行相关评价综合打分。投标人最近年度人行扬州中心支行综合评价A类得10分，</w:t>
            </w:r>
            <w:r>
              <w:rPr>
                <w:rFonts w:hint="eastAsia" w:asciiTheme="minorEastAsia" w:hAnsiTheme="minorEastAsia" w:eastAsiaTheme="minorEastAsia"/>
                <w:sz w:val="18"/>
                <w:szCs w:val="18"/>
                <w:lang w:eastAsia="zh-CN"/>
              </w:rPr>
              <w:t>C</w:t>
            </w:r>
            <w:r>
              <w:rPr>
                <w:rFonts w:hint="eastAsia" w:asciiTheme="minorEastAsia" w:hAnsiTheme="minorEastAsia" w:eastAsiaTheme="minorEastAsia"/>
                <w:sz w:val="18"/>
                <w:szCs w:val="18"/>
              </w:rPr>
              <w:t>类得8分，C类及以下不得分。需提供相应证明材料并加盖投标人公章，不提供不得分。</w:t>
            </w:r>
          </w:p>
        </w:tc>
      </w:tr>
      <w:tr w14:paraId="4FDA2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atLeast"/>
          <w:jc w:val="center"/>
        </w:trPr>
        <w:tc>
          <w:tcPr>
            <w:tcW w:w="1526" w:type="dxa"/>
            <w:vAlign w:val="center"/>
          </w:tcPr>
          <w:p w14:paraId="050D89A8">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存单利率</w:t>
            </w:r>
          </w:p>
        </w:tc>
        <w:tc>
          <w:tcPr>
            <w:tcW w:w="1276" w:type="dxa"/>
            <w:vAlign w:val="center"/>
          </w:tcPr>
          <w:p w14:paraId="68FB41CF">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1年期</w:t>
            </w:r>
          </w:p>
        </w:tc>
        <w:tc>
          <w:tcPr>
            <w:tcW w:w="992" w:type="dxa"/>
            <w:tcBorders>
              <w:right w:val="single" w:color="auto" w:sz="4" w:space="0"/>
            </w:tcBorders>
            <w:vAlign w:val="center"/>
          </w:tcPr>
          <w:p w14:paraId="0EB63C94">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30</w:t>
            </w:r>
          </w:p>
        </w:tc>
        <w:tc>
          <w:tcPr>
            <w:tcW w:w="4678" w:type="dxa"/>
            <w:tcBorders>
              <w:left w:val="single" w:color="auto" w:sz="4" w:space="0"/>
            </w:tcBorders>
            <w:vAlign w:val="center"/>
          </w:tcPr>
          <w:p w14:paraId="166C46E1">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以中国人民银行同期基准利率为基准值，投标利率相对于基准值，</w:t>
            </w:r>
            <w:r>
              <w:rPr>
                <w:rFonts w:hint="eastAsia" w:asciiTheme="minorEastAsia" w:hAnsiTheme="minorEastAsia" w:eastAsiaTheme="minorEastAsia"/>
                <w:sz w:val="18"/>
                <w:szCs w:val="18"/>
                <w:shd w:val="clear"/>
              </w:rPr>
              <w:t>上浮比率</w:t>
            </w:r>
            <w:r>
              <w:rPr>
                <w:rFonts w:hint="eastAsia" w:asciiTheme="minorEastAsia" w:hAnsiTheme="minorEastAsia" w:eastAsiaTheme="minorEastAsia"/>
                <w:sz w:val="18"/>
                <w:szCs w:val="18"/>
                <w:shd w:val="clear"/>
                <w:lang w:val="en-US" w:eastAsia="zh-CN"/>
              </w:rPr>
              <w:t>最高</w:t>
            </w:r>
            <w:r>
              <w:rPr>
                <w:rFonts w:hint="eastAsia" w:asciiTheme="minorEastAsia" w:hAnsiTheme="minorEastAsia" w:eastAsiaTheme="minorEastAsia"/>
                <w:sz w:val="18"/>
                <w:szCs w:val="18"/>
                <w:shd w:val="clear"/>
              </w:rPr>
              <w:t>得</w:t>
            </w:r>
            <w:r>
              <w:rPr>
                <w:rFonts w:hint="eastAsia" w:asciiTheme="minorEastAsia" w:hAnsiTheme="minorEastAsia" w:eastAsiaTheme="minorEastAsia"/>
                <w:sz w:val="18"/>
                <w:szCs w:val="18"/>
                <w:shd w:val="clear"/>
                <w:lang w:val="en-US" w:eastAsia="zh-CN"/>
              </w:rPr>
              <w:t>3</w:t>
            </w:r>
            <w:r>
              <w:rPr>
                <w:rFonts w:hint="eastAsia" w:asciiTheme="minorEastAsia" w:hAnsiTheme="minorEastAsia" w:eastAsiaTheme="minorEastAsia"/>
                <w:sz w:val="18"/>
                <w:szCs w:val="18"/>
                <w:shd w:val="clear"/>
              </w:rPr>
              <w:t>0分。</w:t>
            </w:r>
            <w:r>
              <w:rPr>
                <w:rFonts w:hint="eastAsia" w:asciiTheme="minorEastAsia" w:hAnsiTheme="minorEastAsia" w:eastAsiaTheme="minorEastAsia"/>
                <w:sz w:val="18"/>
                <w:szCs w:val="18"/>
                <w:shd w:val="clear"/>
              </w:rPr>
              <w:t>其</w:t>
            </w:r>
            <w:r>
              <w:rPr>
                <w:rFonts w:hint="eastAsia" w:asciiTheme="minorEastAsia" w:hAnsiTheme="minorEastAsia" w:eastAsiaTheme="minorEastAsia"/>
                <w:sz w:val="18"/>
                <w:szCs w:val="18"/>
              </w:rPr>
              <w:t>余报价得分计算公式为：投标时某银行报价指标值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rPr>
              <w:t>同类各银行该指标最高值</w:t>
            </w:r>
            <w:r>
              <w:rPr>
                <w:rFonts w:hint="default" w:asciiTheme="minorEastAsia" w:hAnsiTheme="minorEastAsia" w:eastAsiaTheme="minorEastAsia"/>
                <w:sz w:val="18"/>
                <w:szCs w:val="18"/>
              </w:rPr>
              <w:t>*</w:t>
            </w:r>
            <w:r>
              <w:rPr>
                <w:rFonts w:hint="eastAsia" w:asciiTheme="minorEastAsia" w:hAnsiTheme="minorEastAsia" w:eastAsiaTheme="minorEastAsia"/>
                <w:sz w:val="18"/>
                <w:szCs w:val="18"/>
                <w:lang w:val="en-US" w:eastAsia="zh-CN"/>
              </w:rPr>
              <w:t>3</w:t>
            </w:r>
            <w:r>
              <w:rPr>
                <w:rFonts w:hint="default" w:asciiTheme="minorEastAsia" w:hAnsiTheme="minorEastAsia" w:eastAsiaTheme="minorEastAsia"/>
                <w:sz w:val="18"/>
                <w:szCs w:val="18"/>
              </w:rPr>
              <w:t>0</w:t>
            </w:r>
            <w:r>
              <w:rPr>
                <w:rFonts w:hint="eastAsia" w:asciiTheme="minorEastAsia" w:hAnsiTheme="minorEastAsia" w:eastAsiaTheme="minorEastAsia"/>
                <w:sz w:val="18"/>
                <w:szCs w:val="18"/>
              </w:rPr>
              <w:t>（结果</w:t>
            </w:r>
            <w:r>
              <w:rPr>
                <w:rFonts w:hint="default" w:asciiTheme="minorEastAsia" w:hAnsiTheme="minorEastAsia" w:eastAsiaTheme="minorEastAsia"/>
                <w:sz w:val="18"/>
                <w:szCs w:val="18"/>
              </w:rPr>
              <w:t>保留两位小数</w:t>
            </w:r>
            <w:r>
              <w:rPr>
                <w:rFonts w:hint="eastAsia" w:asciiTheme="minorEastAsia" w:hAnsiTheme="minorEastAsia" w:eastAsiaTheme="minorEastAsia"/>
                <w:sz w:val="18"/>
                <w:szCs w:val="18"/>
              </w:rPr>
              <w:t>）。</w:t>
            </w:r>
          </w:p>
        </w:tc>
      </w:tr>
      <w:tr w14:paraId="3A911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1526" w:type="dxa"/>
            <w:vAlign w:val="center"/>
          </w:tcPr>
          <w:p w14:paraId="60235460">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对医院支持</w:t>
            </w:r>
            <w:r>
              <w:rPr>
                <w:rFonts w:hint="default" w:asciiTheme="minorEastAsia" w:hAnsiTheme="minorEastAsia" w:eastAsiaTheme="minorEastAsia"/>
                <w:sz w:val="18"/>
                <w:szCs w:val="18"/>
              </w:rPr>
              <w:t>与</w:t>
            </w:r>
            <w:r>
              <w:rPr>
                <w:rFonts w:hint="eastAsia" w:asciiTheme="minorEastAsia" w:hAnsiTheme="minorEastAsia" w:eastAsiaTheme="minorEastAsia"/>
                <w:sz w:val="18"/>
                <w:szCs w:val="18"/>
              </w:rPr>
              <w:t>贡献</w:t>
            </w:r>
          </w:p>
        </w:tc>
        <w:tc>
          <w:tcPr>
            <w:tcW w:w="1276" w:type="dxa"/>
            <w:vAlign w:val="center"/>
          </w:tcPr>
          <w:p w14:paraId="468CE133">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货币资金</w:t>
            </w:r>
          </w:p>
        </w:tc>
        <w:tc>
          <w:tcPr>
            <w:tcW w:w="992" w:type="dxa"/>
            <w:tcBorders>
              <w:bottom w:val="single" w:color="auto" w:sz="4" w:space="0"/>
              <w:right w:val="single" w:color="auto" w:sz="4" w:space="0"/>
            </w:tcBorders>
            <w:vAlign w:val="center"/>
          </w:tcPr>
          <w:p w14:paraId="5EBF8E33">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lang w:val="en-US" w:eastAsia="zh-CN"/>
              </w:rPr>
            </w:pPr>
            <w:r>
              <w:rPr>
                <w:rFonts w:hint="eastAsia" w:asciiTheme="minorEastAsia" w:hAnsiTheme="minorEastAsia" w:eastAsiaTheme="minorEastAsia"/>
                <w:sz w:val="18"/>
                <w:szCs w:val="18"/>
                <w:lang w:val="en-US" w:eastAsia="zh-CN"/>
              </w:rPr>
              <w:t>50</w:t>
            </w:r>
          </w:p>
        </w:tc>
        <w:tc>
          <w:tcPr>
            <w:tcW w:w="4678" w:type="dxa"/>
            <w:tcBorders>
              <w:left w:val="single" w:color="auto" w:sz="4" w:space="0"/>
              <w:bottom w:val="single" w:color="auto" w:sz="4" w:space="0"/>
            </w:tcBorders>
            <w:vAlign w:val="center"/>
          </w:tcPr>
          <w:p w14:paraId="192AD846">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sz w:val="18"/>
                <w:szCs w:val="18"/>
              </w:rPr>
              <w:t>承诺提供</w:t>
            </w:r>
            <w:r>
              <w:rPr>
                <w:rFonts w:hint="eastAsia" w:asciiTheme="minorEastAsia" w:hAnsiTheme="minorEastAsia" w:eastAsiaTheme="minorEastAsia"/>
                <w:sz w:val="18"/>
                <w:szCs w:val="18"/>
                <w:lang w:eastAsia="zh-CN"/>
              </w:rPr>
              <w:t>货币资金</w:t>
            </w:r>
            <w:r>
              <w:rPr>
                <w:rFonts w:hint="eastAsia" w:asciiTheme="minorEastAsia" w:hAnsiTheme="minorEastAsia" w:eastAsiaTheme="minorEastAsia"/>
                <w:sz w:val="18"/>
                <w:szCs w:val="18"/>
                <w:lang w:val="en-US" w:eastAsia="zh-CN"/>
              </w:rPr>
              <w:t>形式支持医院的</w:t>
            </w:r>
            <w:r>
              <w:rPr>
                <w:rFonts w:hint="eastAsia" w:asciiTheme="minorEastAsia" w:hAnsiTheme="minorEastAsia" w:eastAsiaTheme="minorEastAsia"/>
                <w:sz w:val="18"/>
                <w:szCs w:val="18"/>
              </w:rPr>
              <w:t>，最高报价得</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rPr>
              <w:t>0分。其余报价得分计算公式为：实际报价/最高报价 *</w:t>
            </w:r>
            <w:r>
              <w:rPr>
                <w:rFonts w:hint="eastAsia" w:asciiTheme="minorEastAsia" w:hAnsiTheme="minorEastAsia" w:eastAsiaTheme="minorEastAsia"/>
                <w:sz w:val="18"/>
                <w:szCs w:val="18"/>
                <w:lang w:val="en-US" w:eastAsia="zh-CN"/>
              </w:rPr>
              <w:t>5</w:t>
            </w:r>
            <w:r>
              <w:rPr>
                <w:rFonts w:hint="eastAsia" w:asciiTheme="minorEastAsia" w:hAnsiTheme="minorEastAsia" w:eastAsiaTheme="minorEastAsia"/>
                <w:sz w:val="18"/>
                <w:szCs w:val="18"/>
              </w:rPr>
              <w:t>0。该指标要体现无捆绑式项目合作，标书中需明确项目实现期限，应自双方协议签订日起</w:t>
            </w:r>
            <w:r>
              <w:rPr>
                <w:rFonts w:hint="eastAsia" w:asciiTheme="minorEastAsia" w:hAnsiTheme="minorEastAsia" w:eastAsiaTheme="minorEastAsia"/>
                <w:sz w:val="18"/>
                <w:szCs w:val="18"/>
                <w:lang w:val="en-US" w:eastAsia="zh-CN"/>
              </w:rPr>
              <w:t>三个月</w:t>
            </w:r>
            <w:r>
              <w:rPr>
                <w:rFonts w:hint="eastAsia" w:asciiTheme="minorEastAsia" w:hAnsiTheme="minorEastAsia" w:eastAsiaTheme="minorEastAsia"/>
                <w:sz w:val="18"/>
                <w:szCs w:val="18"/>
              </w:rPr>
              <w:t>内</w:t>
            </w:r>
            <w:r>
              <w:rPr>
                <w:rFonts w:hint="eastAsia" w:asciiTheme="minorEastAsia" w:hAnsiTheme="minorEastAsia" w:eastAsiaTheme="minorEastAsia"/>
                <w:sz w:val="18"/>
                <w:szCs w:val="18"/>
                <w:lang w:eastAsia="zh-CN"/>
              </w:rPr>
              <w:t>完成对</w:t>
            </w:r>
            <w:r>
              <w:rPr>
                <w:rFonts w:hint="eastAsia" w:asciiTheme="minorEastAsia" w:hAnsiTheme="minorEastAsia" w:eastAsiaTheme="minorEastAsia"/>
                <w:sz w:val="18"/>
                <w:szCs w:val="18"/>
                <w:lang w:val="en-US" w:eastAsia="zh-CN"/>
              </w:rPr>
              <w:t>医院</w:t>
            </w:r>
            <w:r>
              <w:rPr>
                <w:rFonts w:hint="eastAsia" w:asciiTheme="minorEastAsia" w:hAnsiTheme="minorEastAsia" w:eastAsiaTheme="minorEastAsia"/>
                <w:sz w:val="18"/>
                <w:szCs w:val="18"/>
                <w:lang w:eastAsia="zh-CN"/>
              </w:rPr>
              <w:t>货币资金支持约定后办理定期存放。</w:t>
            </w:r>
          </w:p>
        </w:tc>
      </w:tr>
      <w:tr w14:paraId="4E3036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8" w:hRule="atLeast"/>
          <w:jc w:val="center"/>
        </w:trPr>
        <w:tc>
          <w:tcPr>
            <w:tcW w:w="1526" w:type="dxa"/>
            <w:vAlign w:val="center"/>
          </w:tcPr>
          <w:p w14:paraId="7B0CADF2">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综合评价</w:t>
            </w:r>
          </w:p>
        </w:tc>
        <w:tc>
          <w:tcPr>
            <w:tcW w:w="1276" w:type="dxa"/>
            <w:tcBorders>
              <w:top w:val="single" w:color="auto" w:sz="4" w:space="0"/>
            </w:tcBorders>
            <w:vAlign w:val="center"/>
          </w:tcPr>
          <w:p w14:paraId="7316DCB7">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业绩服务</w:t>
            </w:r>
          </w:p>
        </w:tc>
        <w:tc>
          <w:tcPr>
            <w:tcW w:w="992" w:type="dxa"/>
            <w:tcBorders>
              <w:top w:val="single" w:color="auto" w:sz="4" w:space="0"/>
              <w:right w:val="single" w:color="auto" w:sz="4" w:space="0"/>
            </w:tcBorders>
            <w:vAlign w:val="center"/>
          </w:tcPr>
          <w:p w14:paraId="311A0A2B">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default" w:asciiTheme="minorEastAsia" w:hAnsiTheme="minorEastAsia" w:eastAsiaTheme="minorEastAsia"/>
                <w:sz w:val="18"/>
                <w:szCs w:val="18"/>
              </w:rPr>
              <w:t>10</w:t>
            </w:r>
          </w:p>
        </w:tc>
        <w:tc>
          <w:tcPr>
            <w:tcW w:w="4678" w:type="dxa"/>
            <w:tcBorders>
              <w:top w:val="single" w:color="auto" w:sz="4" w:space="0"/>
              <w:left w:val="single" w:color="auto" w:sz="4" w:space="0"/>
            </w:tcBorders>
            <w:vAlign w:val="center"/>
          </w:tcPr>
          <w:p w14:paraId="6FD7746F">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r>
              <w:rPr>
                <w:rFonts w:hint="eastAsia" w:asciiTheme="minorEastAsia" w:hAnsiTheme="minorEastAsia" w:eastAsiaTheme="minorEastAsia" w:cstheme="minorEastAsia"/>
                <w:sz w:val="18"/>
                <w:szCs w:val="18"/>
              </w:rPr>
              <w:t>投标人往年对医院提供支持，信誉</w:t>
            </w:r>
            <w:r>
              <w:rPr>
                <w:rFonts w:hint="eastAsia" w:asciiTheme="minorEastAsia" w:hAnsiTheme="minorEastAsia" w:eastAsiaTheme="minorEastAsia" w:cstheme="minorEastAsia"/>
                <w:sz w:val="18"/>
                <w:szCs w:val="18"/>
                <w:lang w:val="en-US" w:eastAsia="zh-CN"/>
              </w:rPr>
              <w:t>为优</w:t>
            </w:r>
            <w:r>
              <w:rPr>
                <w:rFonts w:hint="eastAsia" w:asciiTheme="minorEastAsia" w:hAnsiTheme="minorEastAsia" w:eastAsiaTheme="minorEastAsia" w:cstheme="minorEastAsia"/>
                <w:sz w:val="18"/>
                <w:szCs w:val="18"/>
              </w:rPr>
              <w:t>的</w:t>
            </w:r>
            <w:r>
              <w:rPr>
                <w:rFonts w:hint="eastAsia" w:asciiTheme="minorEastAsia" w:hAnsiTheme="minorEastAsia" w:eastAsiaTheme="minorEastAsia" w:cstheme="minorEastAsia"/>
                <w:sz w:val="18"/>
                <w:szCs w:val="18"/>
                <w:lang w:val="en-US" w:eastAsia="zh-CN"/>
              </w:rPr>
              <w:t>得</w:t>
            </w:r>
            <w:r>
              <w:rPr>
                <w:rFonts w:hint="eastAsia" w:asciiTheme="minorEastAsia" w:hAnsiTheme="minorEastAsia" w:eastAsiaTheme="minorEastAsia" w:cstheme="minorEastAsia"/>
                <w:sz w:val="18"/>
                <w:szCs w:val="18"/>
              </w:rPr>
              <w:t>满分10分</w:t>
            </w:r>
            <w:r>
              <w:rPr>
                <w:rFonts w:hint="eastAsia" w:asciiTheme="minorEastAsia" w:hAnsiTheme="minorEastAsia" w:eastAsiaTheme="minorEastAsia" w:cstheme="minorEastAsia"/>
                <w:sz w:val="18"/>
                <w:szCs w:val="18"/>
                <w:lang w:val="en-US" w:eastAsia="zh-CN"/>
              </w:rPr>
              <w:t>；</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w:t>
            </w:r>
            <w:r>
              <w:rPr>
                <w:rFonts w:hint="eastAsia" w:asciiTheme="minorEastAsia" w:hAnsiTheme="minorEastAsia" w:eastAsiaTheme="minorEastAsia" w:cstheme="minorEastAsia"/>
                <w:sz w:val="18"/>
                <w:szCs w:val="18"/>
              </w:rPr>
              <w:t>良好</w:t>
            </w:r>
            <w:r>
              <w:rPr>
                <w:rFonts w:hint="eastAsia" w:asciiTheme="minorEastAsia" w:hAnsiTheme="minorEastAsia" w:eastAsiaTheme="minorEastAsia" w:cstheme="minorEastAsia"/>
                <w:sz w:val="18"/>
                <w:szCs w:val="18"/>
                <w:lang w:val="en-US" w:eastAsia="zh-CN"/>
              </w:rPr>
              <w:t>得7分；</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为合格得4分；</w:t>
            </w:r>
            <w:r>
              <w:rPr>
                <w:rFonts w:hint="eastAsia" w:asciiTheme="minorEastAsia" w:hAnsiTheme="minorEastAsia" w:eastAsiaTheme="minorEastAsia" w:cstheme="minorEastAsia"/>
                <w:sz w:val="18"/>
                <w:szCs w:val="18"/>
              </w:rPr>
              <w:t>信誉</w:t>
            </w:r>
            <w:r>
              <w:rPr>
                <w:rFonts w:hint="eastAsia" w:asciiTheme="minorEastAsia" w:hAnsiTheme="minorEastAsia" w:eastAsiaTheme="minorEastAsia" w:cstheme="minorEastAsia"/>
                <w:sz w:val="18"/>
                <w:szCs w:val="18"/>
                <w:lang w:val="en-US" w:eastAsia="zh-CN"/>
              </w:rPr>
              <w:t>为差得0分</w:t>
            </w:r>
          </w:p>
        </w:tc>
      </w:tr>
      <w:tr w14:paraId="73D1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2802" w:type="dxa"/>
            <w:gridSpan w:val="2"/>
            <w:vAlign w:val="center"/>
          </w:tcPr>
          <w:p w14:paraId="67B13075">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总计</w:t>
            </w:r>
          </w:p>
        </w:tc>
        <w:tc>
          <w:tcPr>
            <w:tcW w:w="992" w:type="dxa"/>
            <w:tcBorders>
              <w:right w:val="single" w:color="auto" w:sz="4" w:space="0"/>
            </w:tcBorders>
            <w:vAlign w:val="center"/>
          </w:tcPr>
          <w:p w14:paraId="7B21748F">
            <w:pPr>
              <w:keepNext w:val="0"/>
              <w:keepLines w:val="0"/>
              <w:suppressLineNumbers w:val="0"/>
              <w:spacing w:before="0" w:beforeAutospacing="0" w:after="0" w:afterAutospacing="0"/>
              <w:ind w:left="0" w:right="0"/>
              <w:jc w:val="center"/>
              <w:rPr>
                <w:rFonts w:hint="default" w:asciiTheme="minorEastAsia" w:hAnsiTheme="minorEastAsia" w:eastAsiaTheme="minorEastAsia"/>
                <w:sz w:val="18"/>
                <w:szCs w:val="18"/>
              </w:rPr>
            </w:pPr>
            <w:r>
              <w:rPr>
                <w:rFonts w:hint="eastAsia" w:asciiTheme="minorEastAsia" w:hAnsiTheme="minorEastAsia" w:eastAsiaTheme="minorEastAsia"/>
                <w:sz w:val="18"/>
                <w:szCs w:val="18"/>
              </w:rPr>
              <w:t>100</w:t>
            </w:r>
          </w:p>
        </w:tc>
        <w:tc>
          <w:tcPr>
            <w:tcW w:w="4678" w:type="dxa"/>
            <w:tcBorders>
              <w:left w:val="single" w:color="auto" w:sz="4" w:space="0"/>
            </w:tcBorders>
            <w:vAlign w:val="center"/>
          </w:tcPr>
          <w:p w14:paraId="21AC8163">
            <w:pPr>
              <w:keepNext w:val="0"/>
              <w:keepLines w:val="0"/>
              <w:suppressLineNumbers w:val="0"/>
              <w:spacing w:before="0" w:beforeAutospacing="0" w:after="0" w:afterAutospacing="0"/>
              <w:ind w:left="0" w:right="0"/>
              <w:rPr>
                <w:rFonts w:hint="default" w:asciiTheme="minorEastAsia" w:hAnsiTheme="minorEastAsia" w:eastAsiaTheme="minorEastAsia"/>
                <w:sz w:val="18"/>
                <w:szCs w:val="18"/>
              </w:rPr>
            </w:pPr>
          </w:p>
        </w:tc>
      </w:tr>
    </w:tbl>
    <w:p w14:paraId="069947F8">
      <w:pPr>
        <w:spacing w:line="480" w:lineRule="exact"/>
        <w:rPr>
          <w:rFonts w:hint="eastAsia" w:asciiTheme="minorEastAsia" w:hAnsiTheme="minorEastAsia" w:eastAsiaTheme="minorEastAsia"/>
          <w:szCs w:val="28"/>
        </w:rPr>
      </w:pPr>
    </w:p>
    <w:p w14:paraId="54F77E3F">
      <w:pPr>
        <w:spacing w:line="480" w:lineRule="exact"/>
        <w:ind w:firstLine="420" w:firstLineChars="200"/>
        <w:rPr>
          <w:rFonts w:asciiTheme="minorEastAsia" w:hAnsiTheme="minorEastAsia" w:eastAsiaTheme="minorEastAsia"/>
          <w:szCs w:val="28"/>
        </w:rPr>
      </w:pPr>
      <w:r>
        <w:rPr>
          <w:rFonts w:hint="eastAsia" w:asciiTheme="minorEastAsia" w:hAnsiTheme="minorEastAsia" w:eastAsiaTheme="minorEastAsia"/>
          <w:szCs w:val="28"/>
        </w:rPr>
        <w:t>注：</w:t>
      </w:r>
      <w:r>
        <w:rPr>
          <w:rFonts w:hint="eastAsia" w:asciiTheme="minorEastAsia" w:hAnsiTheme="minorEastAsia" w:eastAsiaTheme="minorEastAsia"/>
          <w:szCs w:val="28"/>
          <w:lang w:val="en-US" w:eastAsia="zh-CN"/>
        </w:rPr>
        <w:t>C</w:t>
      </w:r>
      <w:r>
        <w:rPr>
          <w:rFonts w:hint="eastAsia" w:asciiTheme="minorEastAsia" w:hAnsiTheme="minorEastAsia" w:eastAsiaTheme="minorEastAsia"/>
          <w:szCs w:val="28"/>
        </w:rPr>
        <w:t>组中对医院支持与贡献的金额，各家银行以获得1000万元定期存款为标准承诺项目支持金额，各家银行最终项目支持金额=该银行最终获得的定期存款金额（万元）/1000*每1000万元承诺的项目支持金额。</w:t>
      </w:r>
    </w:p>
    <w:p w14:paraId="670E190A">
      <w:pPr>
        <w:spacing w:line="480" w:lineRule="exact"/>
        <w:ind w:firstLine="420" w:firstLineChars="200"/>
        <w:rPr>
          <w:rFonts w:hint="eastAsia" w:asciiTheme="minorEastAsia" w:hAnsiTheme="minorEastAsia" w:eastAsiaTheme="minorEastAsia"/>
          <w:szCs w:val="28"/>
        </w:rPr>
      </w:pPr>
    </w:p>
    <w:p w14:paraId="572EB261">
      <w:pPr>
        <w:spacing w:line="480" w:lineRule="exact"/>
        <w:ind w:firstLine="422" w:firstLineChars="200"/>
        <w:rPr>
          <w:rFonts w:asciiTheme="minorEastAsia" w:hAnsiTheme="minorEastAsia" w:eastAsiaTheme="minorEastAsia"/>
          <w:b/>
          <w:szCs w:val="28"/>
        </w:rPr>
      </w:pPr>
      <w:r>
        <w:rPr>
          <w:rFonts w:hint="eastAsia" w:asciiTheme="minorEastAsia" w:hAnsiTheme="minorEastAsia" w:eastAsiaTheme="minorEastAsia"/>
          <w:b/>
          <w:szCs w:val="28"/>
        </w:rPr>
        <w:t>三、投标及中标</w:t>
      </w:r>
    </w:p>
    <w:p w14:paraId="78E8EA2C">
      <w:pPr>
        <w:spacing w:line="480" w:lineRule="exact"/>
        <w:ind w:firstLine="420" w:firstLineChars="200"/>
        <w:rPr>
          <w:rFonts w:hint="eastAsia" w:asciiTheme="minorEastAsia" w:hAnsiTheme="minorEastAsia" w:eastAsiaTheme="minorEastAsia"/>
          <w:szCs w:val="28"/>
          <w:highlight w:val="none"/>
          <w:lang w:val="en-US" w:eastAsia="zh-CN"/>
        </w:rPr>
      </w:pPr>
      <w:bookmarkStart w:id="6" w:name="_Toc39744258"/>
      <w:r>
        <w:rPr>
          <w:rFonts w:asciiTheme="minorEastAsia" w:hAnsiTheme="minorEastAsia" w:eastAsiaTheme="minorEastAsia"/>
          <w:szCs w:val="28"/>
        </w:rPr>
        <w:t>3</w:t>
      </w:r>
      <w:r>
        <w:rPr>
          <w:rFonts w:hint="eastAsia" w:asciiTheme="minorEastAsia" w:hAnsiTheme="minorEastAsia" w:eastAsiaTheme="minorEastAsia"/>
          <w:szCs w:val="28"/>
        </w:rPr>
        <w:t>.1投标人应根据自身的资质能力和与医院合作现状进行投标，参与投标即视为对招标文件要求的接受。</w:t>
      </w:r>
    </w:p>
    <w:p w14:paraId="515CB37A">
      <w:pPr>
        <w:spacing w:line="480" w:lineRule="exact"/>
        <w:ind w:firstLine="420" w:firstLineChars="200"/>
        <w:rPr>
          <w:rFonts w:asciiTheme="minorEastAsia" w:hAnsiTheme="minorEastAsia" w:eastAsiaTheme="minorEastAsia"/>
          <w:szCs w:val="28"/>
          <w:highlight w:val="none"/>
        </w:rPr>
      </w:pPr>
      <w:r>
        <w:rPr>
          <w:rFonts w:asciiTheme="minorEastAsia" w:hAnsiTheme="minorEastAsia" w:eastAsiaTheme="minorEastAsia"/>
          <w:szCs w:val="28"/>
          <w:highlight w:val="none"/>
        </w:rPr>
        <w:t>3</w:t>
      </w:r>
      <w:r>
        <w:rPr>
          <w:rFonts w:hint="eastAsia" w:asciiTheme="minorEastAsia" w:hAnsiTheme="minorEastAsia" w:eastAsiaTheme="minorEastAsia"/>
          <w:szCs w:val="28"/>
          <w:highlight w:val="none"/>
        </w:rPr>
        <w:t>.2</w:t>
      </w:r>
      <w:r>
        <w:rPr>
          <w:rFonts w:asciiTheme="minorEastAsia" w:hAnsiTheme="minorEastAsia" w:eastAsiaTheme="minorEastAsia"/>
          <w:szCs w:val="28"/>
          <w:highlight w:val="none"/>
        </w:rPr>
        <w:t xml:space="preserve"> </w:t>
      </w:r>
      <w:r>
        <w:rPr>
          <w:rFonts w:hint="eastAsia" w:asciiTheme="minorEastAsia" w:hAnsiTheme="minorEastAsia" w:eastAsiaTheme="minorEastAsia"/>
          <w:szCs w:val="28"/>
          <w:highlight w:val="none"/>
        </w:rPr>
        <w:t>对A组，医院根据</w:t>
      </w:r>
      <w:r>
        <w:rPr>
          <w:rFonts w:hint="default" w:asciiTheme="minorEastAsia" w:hAnsiTheme="minorEastAsia" w:eastAsiaTheme="minorEastAsia"/>
          <w:szCs w:val="28"/>
          <w:highlight w:val="none"/>
          <w:lang w:val="en-US"/>
        </w:rPr>
        <w:t>投标人</w:t>
      </w:r>
      <w:r>
        <w:rPr>
          <w:rFonts w:hint="eastAsia" w:asciiTheme="minorEastAsia" w:hAnsiTheme="minorEastAsia" w:eastAsiaTheme="minorEastAsia"/>
          <w:szCs w:val="28"/>
          <w:highlight w:val="none"/>
        </w:rPr>
        <w:t>报价计算综合得分；并按得分由高到低顺序确定每个标包中标银行。如综合得分相同，按基本资质与条件、存单利率、对医院支持与贡献等分项分值由高到低顺序排列。第一名中1包，第二名中2包，若</w:t>
      </w:r>
      <w:r>
        <w:rPr>
          <w:rFonts w:asciiTheme="minorEastAsia" w:hAnsiTheme="minorEastAsia" w:eastAsiaTheme="minorEastAsia"/>
          <w:szCs w:val="28"/>
          <w:highlight w:val="none"/>
        </w:rPr>
        <w:t>投标人不足</w:t>
      </w:r>
      <w:r>
        <w:rPr>
          <w:rFonts w:hint="eastAsia" w:asciiTheme="minorEastAsia" w:hAnsiTheme="minorEastAsia" w:eastAsiaTheme="minorEastAsia"/>
          <w:szCs w:val="28"/>
          <w:highlight w:val="none"/>
          <w:lang w:val="en-US" w:eastAsia="zh-CN"/>
        </w:rPr>
        <w:t>2</w:t>
      </w:r>
      <w:r>
        <w:rPr>
          <w:rFonts w:hint="eastAsia" w:asciiTheme="minorEastAsia" w:hAnsiTheme="minorEastAsia" w:eastAsiaTheme="minorEastAsia"/>
          <w:szCs w:val="28"/>
          <w:highlight w:val="none"/>
        </w:rPr>
        <w:t>家</w:t>
      </w:r>
      <w:r>
        <w:rPr>
          <w:rFonts w:asciiTheme="minorEastAsia" w:hAnsiTheme="minorEastAsia" w:eastAsiaTheme="minorEastAsia"/>
          <w:szCs w:val="28"/>
          <w:highlight w:val="none"/>
        </w:rPr>
        <w:t>，按实际</w:t>
      </w:r>
      <w:r>
        <w:rPr>
          <w:rFonts w:hint="eastAsia" w:asciiTheme="minorEastAsia" w:hAnsiTheme="minorEastAsia" w:eastAsiaTheme="minorEastAsia"/>
          <w:szCs w:val="28"/>
          <w:highlight w:val="none"/>
        </w:rPr>
        <w:t>投标人数量及</w:t>
      </w:r>
      <w:r>
        <w:rPr>
          <w:rFonts w:asciiTheme="minorEastAsia" w:hAnsiTheme="minorEastAsia" w:eastAsiaTheme="minorEastAsia"/>
          <w:szCs w:val="28"/>
          <w:highlight w:val="none"/>
        </w:rPr>
        <w:t>分值顺序确定中标</w:t>
      </w:r>
      <w:r>
        <w:rPr>
          <w:rFonts w:hint="eastAsia" w:asciiTheme="minorEastAsia" w:hAnsiTheme="minorEastAsia" w:eastAsiaTheme="minorEastAsia"/>
          <w:szCs w:val="28"/>
          <w:highlight w:val="none"/>
        </w:rPr>
        <w:t>单位</w:t>
      </w:r>
      <w:r>
        <w:rPr>
          <w:rFonts w:asciiTheme="minorEastAsia" w:hAnsiTheme="minorEastAsia" w:eastAsiaTheme="minorEastAsia"/>
          <w:szCs w:val="28"/>
          <w:highlight w:val="none"/>
        </w:rPr>
        <w:t>。</w:t>
      </w:r>
    </w:p>
    <w:p w14:paraId="27459D2B">
      <w:pPr>
        <w:spacing w:line="480" w:lineRule="exact"/>
        <w:ind w:firstLine="420" w:firstLineChars="200"/>
        <w:rPr>
          <w:rFonts w:hint="eastAsia" w:asciiTheme="minorEastAsia" w:hAnsiTheme="minorEastAsia" w:eastAsiaTheme="minorEastAsia"/>
          <w:szCs w:val="28"/>
          <w:highlight w:val="none"/>
        </w:rPr>
      </w:pPr>
      <w:r>
        <w:rPr>
          <w:rFonts w:asciiTheme="minorEastAsia" w:hAnsiTheme="minorEastAsia" w:eastAsiaTheme="minorEastAsia"/>
          <w:szCs w:val="28"/>
          <w:highlight w:val="none"/>
        </w:rPr>
        <w:t>3</w:t>
      </w:r>
      <w:r>
        <w:rPr>
          <w:rFonts w:hint="eastAsia" w:asciiTheme="minorEastAsia" w:hAnsiTheme="minorEastAsia" w:eastAsiaTheme="minorEastAsia"/>
          <w:szCs w:val="28"/>
          <w:highlight w:val="none"/>
        </w:rPr>
        <w:t>.</w:t>
      </w:r>
      <w:r>
        <w:rPr>
          <w:rFonts w:hint="eastAsia" w:asciiTheme="minorEastAsia" w:hAnsiTheme="minorEastAsia" w:eastAsiaTheme="minorEastAsia"/>
          <w:szCs w:val="28"/>
          <w:highlight w:val="none"/>
          <w:lang w:val="en-US" w:eastAsia="zh-CN"/>
        </w:rPr>
        <w:t>3</w:t>
      </w:r>
      <w:r>
        <w:rPr>
          <w:rFonts w:asciiTheme="minorEastAsia" w:hAnsiTheme="minorEastAsia" w:eastAsiaTheme="minorEastAsia"/>
          <w:szCs w:val="28"/>
          <w:highlight w:val="none"/>
        </w:rPr>
        <w:t xml:space="preserve"> </w:t>
      </w:r>
      <w:r>
        <w:rPr>
          <w:rFonts w:hint="eastAsia" w:asciiTheme="minorEastAsia" w:hAnsiTheme="minorEastAsia" w:eastAsiaTheme="minorEastAsia"/>
          <w:szCs w:val="28"/>
          <w:highlight w:val="none"/>
        </w:rPr>
        <w:t>对B组，医院根据投标人报价计算综合得分；并按得分由高到低顺序确定每个包的中标银行。如综合得分相同，按基本资质与条件、存单利率、对医院支持与贡献等分项分值由高到低顺序排列。第一名中</w:t>
      </w:r>
      <w:r>
        <w:rPr>
          <w:rFonts w:hint="eastAsia" w:asciiTheme="minorEastAsia" w:hAnsiTheme="minorEastAsia" w:eastAsiaTheme="minorEastAsia"/>
          <w:szCs w:val="28"/>
          <w:highlight w:val="none"/>
          <w:lang w:val="en-US" w:eastAsia="zh-CN"/>
        </w:rPr>
        <w:t>3</w:t>
      </w:r>
      <w:r>
        <w:rPr>
          <w:rFonts w:hint="eastAsia" w:asciiTheme="minorEastAsia" w:hAnsiTheme="minorEastAsia" w:eastAsiaTheme="minorEastAsia"/>
          <w:szCs w:val="28"/>
          <w:highlight w:val="none"/>
        </w:rPr>
        <w:t>包。</w:t>
      </w:r>
    </w:p>
    <w:p w14:paraId="2FFBF1E3">
      <w:pPr>
        <w:spacing w:line="480" w:lineRule="exact"/>
        <w:ind w:firstLine="0" w:firstLineChars="0"/>
        <w:rPr>
          <w:rFonts w:asciiTheme="minorEastAsia" w:hAnsiTheme="minorEastAsia" w:eastAsiaTheme="minorEastAsia"/>
          <w:szCs w:val="28"/>
          <w:highlight w:val="none"/>
        </w:rPr>
      </w:pPr>
      <w:r>
        <w:rPr>
          <w:rFonts w:hint="eastAsia" w:asciiTheme="minorEastAsia" w:hAnsiTheme="minorEastAsia" w:eastAsiaTheme="minorEastAsia"/>
          <w:szCs w:val="28"/>
          <w:highlight w:val="none"/>
          <w:lang w:val="en-US" w:eastAsia="zh-CN"/>
        </w:rPr>
        <w:t xml:space="preserve">    </w:t>
      </w:r>
      <w:r>
        <w:rPr>
          <w:rFonts w:asciiTheme="minorEastAsia" w:hAnsiTheme="minorEastAsia" w:eastAsiaTheme="minorEastAsia"/>
          <w:szCs w:val="28"/>
          <w:highlight w:val="none"/>
        </w:rPr>
        <w:t>3</w:t>
      </w:r>
      <w:r>
        <w:rPr>
          <w:rFonts w:hint="eastAsia" w:asciiTheme="minorEastAsia" w:hAnsiTheme="minorEastAsia" w:eastAsiaTheme="minorEastAsia"/>
          <w:szCs w:val="28"/>
          <w:highlight w:val="none"/>
        </w:rPr>
        <w:t>.</w:t>
      </w:r>
      <w:r>
        <w:rPr>
          <w:rFonts w:hint="eastAsia" w:asciiTheme="minorEastAsia" w:hAnsiTheme="minorEastAsia" w:eastAsiaTheme="minorEastAsia"/>
          <w:szCs w:val="28"/>
          <w:highlight w:val="none"/>
          <w:lang w:val="en-US" w:eastAsia="zh-CN"/>
        </w:rPr>
        <w:t>4</w:t>
      </w:r>
      <w:r>
        <w:rPr>
          <w:rFonts w:asciiTheme="minorEastAsia" w:hAnsiTheme="minorEastAsia" w:eastAsiaTheme="minorEastAsia"/>
          <w:szCs w:val="28"/>
          <w:highlight w:val="none"/>
        </w:rPr>
        <w:t xml:space="preserve"> </w:t>
      </w:r>
      <w:r>
        <w:rPr>
          <w:rFonts w:hint="eastAsia" w:asciiTheme="minorEastAsia" w:hAnsiTheme="minorEastAsia" w:eastAsiaTheme="minorEastAsia"/>
          <w:szCs w:val="28"/>
          <w:highlight w:val="none"/>
        </w:rPr>
        <w:t>对</w:t>
      </w:r>
      <w:r>
        <w:rPr>
          <w:rFonts w:hint="eastAsia" w:asciiTheme="minorEastAsia" w:hAnsiTheme="minorEastAsia" w:eastAsiaTheme="minorEastAsia"/>
          <w:szCs w:val="28"/>
          <w:highlight w:val="none"/>
          <w:lang w:val="en-US" w:eastAsia="zh-CN"/>
        </w:rPr>
        <w:t>C</w:t>
      </w:r>
      <w:r>
        <w:rPr>
          <w:rFonts w:hint="eastAsia" w:asciiTheme="minorEastAsia" w:hAnsiTheme="minorEastAsia" w:eastAsiaTheme="minorEastAsia"/>
          <w:szCs w:val="28"/>
          <w:highlight w:val="none"/>
        </w:rPr>
        <w:t>组，医院根据投标人报价计算综合得分；并按得分由高到低顺序确定每个包的中标银行。如综合得分相同，按基本资质与条件、存单利率、对医院支持与贡献等分项分值由高到低顺序排列。第一名中</w:t>
      </w:r>
      <w:r>
        <w:rPr>
          <w:rFonts w:hint="eastAsia" w:asciiTheme="minorEastAsia" w:hAnsiTheme="minorEastAsia" w:eastAsiaTheme="minorEastAsia"/>
          <w:szCs w:val="28"/>
          <w:highlight w:val="none"/>
          <w:lang w:val="en-US" w:eastAsia="zh-CN"/>
        </w:rPr>
        <w:t>4</w:t>
      </w:r>
      <w:r>
        <w:rPr>
          <w:rFonts w:hint="eastAsia" w:asciiTheme="minorEastAsia" w:hAnsiTheme="minorEastAsia" w:eastAsiaTheme="minorEastAsia"/>
          <w:szCs w:val="28"/>
          <w:highlight w:val="none"/>
        </w:rPr>
        <w:t>包，第二名中</w:t>
      </w:r>
      <w:r>
        <w:rPr>
          <w:rFonts w:hint="eastAsia" w:asciiTheme="minorEastAsia" w:hAnsiTheme="minorEastAsia" w:eastAsiaTheme="minorEastAsia"/>
          <w:szCs w:val="28"/>
          <w:highlight w:val="none"/>
          <w:lang w:val="en-US" w:eastAsia="zh-CN"/>
        </w:rPr>
        <w:t>5</w:t>
      </w:r>
      <w:r>
        <w:rPr>
          <w:rFonts w:hint="eastAsia" w:asciiTheme="minorEastAsia" w:hAnsiTheme="minorEastAsia" w:eastAsiaTheme="minorEastAsia"/>
          <w:szCs w:val="28"/>
          <w:highlight w:val="none"/>
        </w:rPr>
        <w:t>包，第三名中</w:t>
      </w:r>
      <w:r>
        <w:rPr>
          <w:rFonts w:hint="eastAsia" w:asciiTheme="minorEastAsia" w:hAnsiTheme="minorEastAsia" w:eastAsiaTheme="minorEastAsia"/>
          <w:szCs w:val="28"/>
          <w:highlight w:val="none"/>
          <w:lang w:val="en-US" w:eastAsia="zh-CN"/>
        </w:rPr>
        <w:t>6</w:t>
      </w:r>
      <w:r>
        <w:rPr>
          <w:rFonts w:hint="eastAsia" w:asciiTheme="minorEastAsia" w:hAnsiTheme="minorEastAsia" w:eastAsiaTheme="minorEastAsia"/>
          <w:szCs w:val="28"/>
          <w:highlight w:val="none"/>
        </w:rPr>
        <w:t>包,第四名中</w:t>
      </w:r>
      <w:r>
        <w:rPr>
          <w:rFonts w:hint="eastAsia" w:asciiTheme="minorEastAsia" w:hAnsiTheme="minorEastAsia" w:eastAsiaTheme="minorEastAsia"/>
          <w:szCs w:val="28"/>
          <w:highlight w:val="none"/>
          <w:lang w:val="en-US" w:eastAsia="zh-CN"/>
        </w:rPr>
        <w:t>7</w:t>
      </w:r>
      <w:r>
        <w:rPr>
          <w:rFonts w:hint="eastAsia" w:asciiTheme="minorEastAsia" w:hAnsiTheme="minorEastAsia" w:eastAsiaTheme="minorEastAsia"/>
          <w:szCs w:val="28"/>
          <w:highlight w:val="none"/>
        </w:rPr>
        <w:t>包，第五名中</w:t>
      </w:r>
      <w:r>
        <w:rPr>
          <w:rFonts w:hint="eastAsia" w:asciiTheme="minorEastAsia" w:hAnsiTheme="minorEastAsia" w:eastAsiaTheme="minorEastAsia"/>
          <w:szCs w:val="28"/>
          <w:highlight w:val="none"/>
          <w:lang w:val="en-US" w:eastAsia="zh-CN"/>
        </w:rPr>
        <w:t>8</w:t>
      </w:r>
      <w:r>
        <w:rPr>
          <w:rFonts w:hint="eastAsia" w:asciiTheme="minorEastAsia" w:hAnsiTheme="minorEastAsia" w:eastAsiaTheme="minorEastAsia"/>
          <w:szCs w:val="28"/>
          <w:highlight w:val="none"/>
        </w:rPr>
        <w:t>包，第六名中</w:t>
      </w:r>
      <w:r>
        <w:rPr>
          <w:rFonts w:hint="eastAsia" w:asciiTheme="minorEastAsia" w:hAnsiTheme="minorEastAsia" w:eastAsiaTheme="minorEastAsia"/>
          <w:szCs w:val="28"/>
          <w:highlight w:val="none"/>
          <w:lang w:val="en-US" w:eastAsia="zh-CN"/>
        </w:rPr>
        <w:t>9</w:t>
      </w:r>
      <w:r>
        <w:rPr>
          <w:rFonts w:hint="eastAsia" w:asciiTheme="minorEastAsia" w:hAnsiTheme="minorEastAsia" w:eastAsiaTheme="minorEastAsia"/>
          <w:szCs w:val="28"/>
          <w:highlight w:val="none"/>
        </w:rPr>
        <w:t>包</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rPr>
        <w:t>第</w:t>
      </w:r>
      <w:r>
        <w:rPr>
          <w:rFonts w:hint="eastAsia" w:asciiTheme="minorEastAsia" w:hAnsiTheme="minorEastAsia" w:eastAsiaTheme="minorEastAsia"/>
          <w:szCs w:val="28"/>
          <w:highlight w:val="none"/>
          <w:lang w:val="en-US" w:eastAsia="zh-CN"/>
        </w:rPr>
        <w:t>七</w:t>
      </w:r>
      <w:r>
        <w:rPr>
          <w:rFonts w:hint="eastAsia" w:asciiTheme="minorEastAsia" w:hAnsiTheme="minorEastAsia" w:eastAsiaTheme="minorEastAsia"/>
          <w:szCs w:val="28"/>
          <w:highlight w:val="none"/>
        </w:rPr>
        <w:t>名中</w:t>
      </w:r>
      <w:r>
        <w:rPr>
          <w:rFonts w:hint="eastAsia" w:asciiTheme="minorEastAsia" w:hAnsiTheme="minorEastAsia" w:eastAsiaTheme="minorEastAsia"/>
          <w:szCs w:val="28"/>
          <w:highlight w:val="none"/>
          <w:lang w:val="en-US" w:eastAsia="zh-CN"/>
        </w:rPr>
        <w:t>10</w:t>
      </w:r>
      <w:r>
        <w:rPr>
          <w:rFonts w:hint="eastAsia" w:asciiTheme="minorEastAsia" w:hAnsiTheme="minorEastAsia" w:eastAsiaTheme="minorEastAsia"/>
          <w:szCs w:val="28"/>
          <w:highlight w:val="none"/>
        </w:rPr>
        <w:t>包</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rPr>
        <w:t>第</w:t>
      </w:r>
      <w:r>
        <w:rPr>
          <w:rFonts w:hint="eastAsia" w:asciiTheme="minorEastAsia" w:hAnsiTheme="minorEastAsia" w:eastAsiaTheme="minorEastAsia"/>
          <w:szCs w:val="28"/>
          <w:highlight w:val="none"/>
          <w:lang w:val="en-US" w:eastAsia="zh-CN"/>
        </w:rPr>
        <w:t>八</w:t>
      </w:r>
      <w:r>
        <w:rPr>
          <w:rFonts w:hint="eastAsia" w:asciiTheme="minorEastAsia" w:hAnsiTheme="minorEastAsia" w:eastAsiaTheme="minorEastAsia"/>
          <w:szCs w:val="28"/>
          <w:highlight w:val="none"/>
        </w:rPr>
        <w:t>名中</w:t>
      </w:r>
      <w:r>
        <w:rPr>
          <w:rFonts w:hint="eastAsia" w:asciiTheme="minorEastAsia" w:hAnsiTheme="minorEastAsia" w:eastAsiaTheme="minorEastAsia"/>
          <w:szCs w:val="28"/>
          <w:highlight w:val="none"/>
          <w:lang w:val="en-US" w:eastAsia="zh-CN"/>
        </w:rPr>
        <w:t>11</w:t>
      </w:r>
      <w:r>
        <w:rPr>
          <w:rFonts w:hint="eastAsia" w:asciiTheme="minorEastAsia" w:hAnsiTheme="minorEastAsia" w:eastAsiaTheme="minorEastAsia"/>
          <w:szCs w:val="28"/>
          <w:highlight w:val="none"/>
        </w:rPr>
        <w:t>包</w:t>
      </w:r>
      <w:r>
        <w:rPr>
          <w:rFonts w:hint="eastAsia" w:asciiTheme="minorEastAsia" w:hAnsiTheme="minorEastAsia" w:eastAsiaTheme="minorEastAsia"/>
          <w:szCs w:val="28"/>
          <w:highlight w:val="none"/>
          <w:lang w:eastAsia="zh-CN"/>
        </w:rPr>
        <w:t>，</w:t>
      </w:r>
      <w:r>
        <w:rPr>
          <w:rFonts w:hint="eastAsia" w:asciiTheme="minorEastAsia" w:hAnsiTheme="minorEastAsia" w:eastAsiaTheme="minorEastAsia"/>
          <w:szCs w:val="28"/>
          <w:highlight w:val="none"/>
        </w:rPr>
        <w:t>。若</w:t>
      </w:r>
      <w:r>
        <w:rPr>
          <w:rFonts w:asciiTheme="minorEastAsia" w:hAnsiTheme="minorEastAsia" w:eastAsiaTheme="minorEastAsia"/>
          <w:szCs w:val="28"/>
          <w:highlight w:val="none"/>
        </w:rPr>
        <w:t>投标人不足</w:t>
      </w:r>
      <w:r>
        <w:rPr>
          <w:rFonts w:hint="eastAsia" w:asciiTheme="minorEastAsia" w:hAnsiTheme="minorEastAsia" w:eastAsiaTheme="minorEastAsia"/>
          <w:szCs w:val="28"/>
          <w:highlight w:val="none"/>
          <w:lang w:val="en-US" w:eastAsia="zh-CN"/>
        </w:rPr>
        <w:t>8</w:t>
      </w:r>
      <w:r>
        <w:rPr>
          <w:rFonts w:hint="eastAsia" w:asciiTheme="minorEastAsia" w:hAnsiTheme="minorEastAsia" w:eastAsiaTheme="minorEastAsia"/>
          <w:szCs w:val="28"/>
          <w:highlight w:val="none"/>
        </w:rPr>
        <w:t>家</w:t>
      </w:r>
      <w:r>
        <w:rPr>
          <w:rFonts w:asciiTheme="minorEastAsia" w:hAnsiTheme="minorEastAsia" w:eastAsiaTheme="minorEastAsia"/>
          <w:szCs w:val="28"/>
          <w:highlight w:val="none"/>
        </w:rPr>
        <w:t>，按实际</w:t>
      </w:r>
      <w:r>
        <w:rPr>
          <w:rFonts w:hint="eastAsia" w:asciiTheme="minorEastAsia" w:hAnsiTheme="minorEastAsia" w:eastAsiaTheme="minorEastAsia"/>
          <w:szCs w:val="28"/>
          <w:highlight w:val="none"/>
        </w:rPr>
        <w:t>投标人数量及</w:t>
      </w:r>
      <w:r>
        <w:rPr>
          <w:rFonts w:asciiTheme="minorEastAsia" w:hAnsiTheme="minorEastAsia" w:eastAsiaTheme="minorEastAsia"/>
          <w:szCs w:val="28"/>
          <w:highlight w:val="none"/>
        </w:rPr>
        <w:t>分值顺序确定中标</w:t>
      </w:r>
      <w:r>
        <w:rPr>
          <w:rFonts w:hint="eastAsia" w:asciiTheme="minorEastAsia" w:hAnsiTheme="minorEastAsia" w:eastAsiaTheme="minorEastAsia"/>
          <w:szCs w:val="28"/>
          <w:highlight w:val="none"/>
        </w:rPr>
        <w:t>单位</w:t>
      </w:r>
      <w:r>
        <w:rPr>
          <w:rFonts w:asciiTheme="minorEastAsia" w:hAnsiTheme="minorEastAsia" w:eastAsiaTheme="minorEastAsia"/>
          <w:szCs w:val="28"/>
          <w:highlight w:val="none"/>
        </w:rPr>
        <w:t>。</w:t>
      </w:r>
    </w:p>
    <w:p w14:paraId="08EE7E46">
      <w:pPr>
        <w:pStyle w:val="26"/>
        <w:rPr>
          <w:highlight w:val="green"/>
        </w:rPr>
      </w:pPr>
    </w:p>
    <w:p w14:paraId="1635F059">
      <w:pPr>
        <w:wordWrap w:val="0"/>
        <w:spacing w:line="440" w:lineRule="exact"/>
        <w:ind w:left="424" w:leftChars="202" w:right="531" w:rightChars="253" w:firstLine="553" w:firstLineChars="172"/>
        <w:contextualSpacing/>
        <w:jc w:val="center"/>
        <w:rPr>
          <w:rFonts w:hint="eastAsia"/>
          <w:b/>
          <w:sz w:val="32"/>
          <w:szCs w:val="32"/>
          <w:highlight w:val="green"/>
        </w:rPr>
      </w:pPr>
    </w:p>
    <w:p w14:paraId="382FD8A7">
      <w:pPr>
        <w:wordWrap w:val="0"/>
        <w:spacing w:line="440" w:lineRule="exact"/>
        <w:ind w:left="424" w:leftChars="202" w:right="531" w:rightChars="253" w:firstLine="553" w:firstLineChars="172"/>
        <w:contextualSpacing/>
        <w:jc w:val="center"/>
        <w:rPr>
          <w:rFonts w:hint="eastAsia"/>
          <w:b/>
          <w:sz w:val="32"/>
          <w:szCs w:val="32"/>
        </w:rPr>
      </w:pPr>
    </w:p>
    <w:p w14:paraId="59321086">
      <w:pPr>
        <w:wordWrap w:val="0"/>
        <w:spacing w:line="440" w:lineRule="exact"/>
        <w:ind w:left="424" w:leftChars="202" w:right="531" w:rightChars="253" w:firstLine="553" w:firstLineChars="172"/>
        <w:contextualSpacing/>
        <w:jc w:val="center"/>
        <w:rPr>
          <w:rFonts w:hint="eastAsia"/>
          <w:b/>
          <w:sz w:val="32"/>
          <w:szCs w:val="32"/>
        </w:rPr>
      </w:pPr>
    </w:p>
    <w:p w14:paraId="356DC68B">
      <w:pPr>
        <w:wordWrap w:val="0"/>
        <w:spacing w:line="440" w:lineRule="exact"/>
        <w:ind w:left="424" w:leftChars="202" w:right="531" w:rightChars="253" w:firstLine="553" w:firstLineChars="172"/>
        <w:contextualSpacing/>
        <w:jc w:val="center"/>
        <w:rPr>
          <w:rFonts w:hint="eastAsia"/>
          <w:b/>
          <w:sz w:val="32"/>
          <w:szCs w:val="32"/>
        </w:rPr>
      </w:pPr>
    </w:p>
    <w:p w14:paraId="1B18B79A">
      <w:pPr>
        <w:wordWrap w:val="0"/>
        <w:spacing w:line="440" w:lineRule="exact"/>
        <w:ind w:left="424" w:leftChars="202" w:right="531" w:rightChars="253" w:firstLine="553" w:firstLineChars="172"/>
        <w:contextualSpacing/>
        <w:jc w:val="center"/>
        <w:rPr>
          <w:rFonts w:hint="eastAsia"/>
          <w:b/>
          <w:sz w:val="32"/>
          <w:szCs w:val="32"/>
        </w:rPr>
      </w:pPr>
    </w:p>
    <w:p w14:paraId="0E7B13AE">
      <w:pPr>
        <w:wordWrap w:val="0"/>
        <w:spacing w:line="440" w:lineRule="exact"/>
        <w:ind w:left="424" w:leftChars="202" w:right="531" w:rightChars="253" w:firstLine="553" w:firstLineChars="172"/>
        <w:contextualSpacing/>
        <w:jc w:val="center"/>
        <w:rPr>
          <w:rFonts w:hint="eastAsia"/>
          <w:b/>
          <w:sz w:val="32"/>
          <w:szCs w:val="32"/>
        </w:rPr>
      </w:pPr>
    </w:p>
    <w:p w14:paraId="649161CD">
      <w:pPr>
        <w:wordWrap w:val="0"/>
        <w:spacing w:line="440" w:lineRule="exact"/>
        <w:ind w:left="424" w:leftChars="202" w:right="531" w:rightChars="253" w:firstLine="553" w:firstLineChars="172"/>
        <w:contextualSpacing/>
        <w:jc w:val="center"/>
        <w:rPr>
          <w:rFonts w:hint="eastAsia"/>
          <w:b/>
          <w:sz w:val="32"/>
          <w:szCs w:val="32"/>
        </w:rPr>
      </w:pPr>
    </w:p>
    <w:p w14:paraId="53124A0D">
      <w:pPr>
        <w:wordWrap w:val="0"/>
        <w:spacing w:line="440" w:lineRule="exact"/>
        <w:ind w:left="424" w:leftChars="202" w:right="531" w:rightChars="253" w:firstLine="553" w:firstLineChars="172"/>
        <w:contextualSpacing/>
        <w:jc w:val="center"/>
        <w:rPr>
          <w:rFonts w:hint="eastAsia"/>
          <w:b/>
          <w:sz w:val="32"/>
          <w:szCs w:val="32"/>
        </w:rPr>
      </w:pPr>
    </w:p>
    <w:p w14:paraId="2A8D0B95">
      <w:pPr>
        <w:wordWrap w:val="0"/>
        <w:spacing w:line="440" w:lineRule="exact"/>
        <w:ind w:left="424" w:leftChars="202" w:right="531" w:rightChars="253" w:firstLine="553" w:firstLineChars="172"/>
        <w:contextualSpacing/>
        <w:jc w:val="center"/>
        <w:rPr>
          <w:rFonts w:hint="eastAsia"/>
          <w:b/>
          <w:sz w:val="32"/>
          <w:szCs w:val="32"/>
        </w:rPr>
      </w:pPr>
    </w:p>
    <w:p w14:paraId="0A98163E">
      <w:pPr>
        <w:wordWrap w:val="0"/>
        <w:spacing w:line="440" w:lineRule="exact"/>
        <w:ind w:left="424" w:leftChars="202" w:right="531" w:rightChars="253" w:firstLine="553" w:firstLineChars="172"/>
        <w:contextualSpacing/>
        <w:jc w:val="center"/>
        <w:rPr>
          <w:rFonts w:hint="eastAsia"/>
          <w:b/>
          <w:sz w:val="32"/>
          <w:szCs w:val="32"/>
        </w:rPr>
      </w:pPr>
    </w:p>
    <w:p w14:paraId="4C8A357F">
      <w:pPr>
        <w:wordWrap w:val="0"/>
        <w:spacing w:line="440" w:lineRule="exact"/>
        <w:ind w:left="424" w:leftChars="202" w:right="531" w:rightChars="253" w:firstLine="553" w:firstLineChars="172"/>
        <w:contextualSpacing/>
        <w:jc w:val="center"/>
        <w:rPr>
          <w:rFonts w:hint="eastAsia"/>
          <w:b/>
          <w:sz w:val="32"/>
          <w:szCs w:val="32"/>
        </w:rPr>
      </w:pPr>
    </w:p>
    <w:p w14:paraId="31573EB4">
      <w:pPr>
        <w:wordWrap w:val="0"/>
        <w:spacing w:line="440" w:lineRule="exact"/>
        <w:ind w:left="424" w:leftChars="202" w:right="531" w:rightChars="253" w:firstLine="553" w:firstLineChars="172"/>
        <w:contextualSpacing/>
        <w:jc w:val="center"/>
        <w:rPr>
          <w:rFonts w:hint="eastAsia"/>
          <w:b/>
          <w:sz w:val="32"/>
          <w:szCs w:val="32"/>
        </w:rPr>
      </w:pPr>
    </w:p>
    <w:p w14:paraId="3A338A13">
      <w:pPr>
        <w:wordWrap w:val="0"/>
        <w:spacing w:line="440" w:lineRule="exact"/>
        <w:ind w:left="424" w:leftChars="202" w:right="531" w:rightChars="253" w:firstLine="553" w:firstLineChars="172"/>
        <w:contextualSpacing/>
        <w:jc w:val="center"/>
        <w:rPr>
          <w:rFonts w:hint="eastAsia"/>
          <w:b/>
          <w:sz w:val="32"/>
          <w:szCs w:val="32"/>
        </w:rPr>
      </w:pPr>
    </w:p>
    <w:p w14:paraId="63780484">
      <w:pPr>
        <w:wordWrap w:val="0"/>
        <w:spacing w:line="440" w:lineRule="exact"/>
        <w:ind w:left="424" w:leftChars="202" w:right="531" w:rightChars="253" w:firstLine="553" w:firstLineChars="172"/>
        <w:contextualSpacing/>
        <w:jc w:val="center"/>
        <w:rPr>
          <w:rFonts w:hint="eastAsia"/>
          <w:b/>
          <w:sz w:val="32"/>
          <w:szCs w:val="32"/>
        </w:rPr>
      </w:pPr>
    </w:p>
    <w:p w14:paraId="04AF3AF3">
      <w:pPr>
        <w:wordWrap w:val="0"/>
        <w:spacing w:line="440" w:lineRule="exact"/>
        <w:ind w:left="424" w:leftChars="202" w:right="531" w:rightChars="253" w:firstLine="553" w:firstLineChars="172"/>
        <w:contextualSpacing/>
        <w:jc w:val="center"/>
        <w:rPr>
          <w:rFonts w:hint="eastAsia"/>
          <w:b/>
          <w:sz w:val="32"/>
          <w:szCs w:val="32"/>
        </w:rPr>
      </w:pPr>
    </w:p>
    <w:p w14:paraId="61E30DAA">
      <w:pPr>
        <w:wordWrap w:val="0"/>
        <w:spacing w:line="440" w:lineRule="exact"/>
        <w:ind w:left="424" w:leftChars="202" w:right="531" w:rightChars="253" w:firstLine="553" w:firstLineChars="172"/>
        <w:contextualSpacing/>
        <w:jc w:val="center"/>
        <w:rPr>
          <w:rFonts w:hint="eastAsia"/>
          <w:b/>
          <w:sz w:val="32"/>
          <w:szCs w:val="32"/>
        </w:rPr>
      </w:pPr>
    </w:p>
    <w:p w14:paraId="0A8BD527">
      <w:pPr>
        <w:wordWrap w:val="0"/>
        <w:spacing w:line="440" w:lineRule="exact"/>
        <w:ind w:left="424" w:leftChars="202" w:right="531" w:rightChars="253" w:firstLine="553" w:firstLineChars="172"/>
        <w:contextualSpacing/>
        <w:jc w:val="center"/>
        <w:rPr>
          <w:rFonts w:hint="eastAsia"/>
          <w:b/>
          <w:sz w:val="32"/>
          <w:szCs w:val="32"/>
        </w:rPr>
      </w:pPr>
    </w:p>
    <w:p w14:paraId="24A1ACC6">
      <w:pPr>
        <w:wordWrap w:val="0"/>
        <w:spacing w:line="440" w:lineRule="exact"/>
        <w:ind w:left="424" w:leftChars="202" w:right="531" w:rightChars="253" w:firstLine="553" w:firstLineChars="172"/>
        <w:contextualSpacing/>
        <w:jc w:val="center"/>
        <w:rPr>
          <w:rFonts w:hint="eastAsia"/>
          <w:b/>
          <w:sz w:val="32"/>
          <w:szCs w:val="32"/>
        </w:rPr>
      </w:pPr>
    </w:p>
    <w:p w14:paraId="2F291584">
      <w:pPr>
        <w:wordWrap w:val="0"/>
        <w:spacing w:line="440" w:lineRule="exact"/>
        <w:ind w:left="424" w:leftChars="202" w:right="531" w:rightChars="253" w:firstLine="553" w:firstLineChars="172"/>
        <w:contextualSpacing/>
        <w:jc w:val="center"/>
        <w:rPr>
          <w:rFonts w:hint="eastAsia"/>
          <w:b/>
          <w:sz w:val="32"/>
          <w:szCs w:val="32"/>
        </w:rPr>
      </w:pPr>
    </w:p>
    <w:p w14:paraId="0F595E39">
      <w:pPr>
        <w:wordWrap w:val="0"/>
        <w:spacing w:line="440" w:lineRule="exact"/>
        <w:ind w:left="424" w:leftChars="202" w:right="531" w:rightChars="253" w:firstLine="553" w:firstLineChars="172"/>
        <w:contextualSpacing/>
        <w:jc w:val="center"/>
        <w:rPr>
          <w:rFonts w:hint="eastAsia"/>
          <w:b/>
          <w:sz w:val="32"/>
          <w:szCs w:val="32"/>
        </w:rPr>
      </w:pPr>
    </w:p>
    <w:p w14:paraId="42CE92C3">
      <w:pPr>
        <w:wordWrap w:val="0"/>
        <w:spacing w:line="440" w:lineRule="exact"/>
        <w:ind w:left="424" w:leftChars="202" w:right="531" w:rightChars="253" w:firstLine="553" w:firstLineChars="172"/>
        <w:contextualSpacing/>
        <w:jc w:val="center"/>
        <w:rPr>
          <w:rFonts w:hint="eastAsia"/>
          <w:b/>
          <w:sz w:val="32"/>
          <w:szCs w:val="32"/>
        </w:rPr>
      </w:pPr>
    </w:p>
    <w:p w14:paraId="04E2849E">
      <w:pPr>
        <w:wordWrap w:val="0"/>
        <w:spacing w:line="440" w:lineRule="exact"/>
        <w:ind w:left="424" w:leftChars="202" w:right="531" w:rightChars="253" w:firstLine="553" w:firstLineChars="172"/>
        <w:contextualSpacing/>
        <w:jc w:val="center"/>
        <w:rPr>
          <w:rFonts w:hint="eastAsia"/>
          <w:b/>
          <w:sz w:val="32"/>
          <w:szCs w:val="32"/>
        </w:rPr>
      </w:pPr>
    </w:p>
    <w:p w14:paraId="5DE261FD">
      <w:pPr>
        <w:wordWrap w:val="0"/>
        <w:spacing w:line="440" w:lineRule="exact"/>
        <w:ind w:left="424" w:leftChars="202" w:right="531" w:rightChars="253" w:firstLine="553" w:firstLineChars="172"/>
        <w:contextualSpacing/>
        <w:jc w:val="center"/>
        <w:rPr>
          <w:rFonts w:hint="eastAsia"/>
          <w:b/>
          <w:sz w:val="32"/>
          <w:szCs w:val="32"/>
        </w:rPr>
      </w:pPr>
    </w:p>
    <w:p w14:paraId="2CA955A0">
      <w:pPr>
        <w:wordWrap w:val="0"/>
        <w:spacing w:line="440" w:lineRule="exact"/>
        <w:ind w:left="424" w:leftChars="202" w:right="531" w:rightChars="253" w:firstLine="553" w:firstLineChars="172"/>
        <w:contextualSpacing/>
        <w:jc w:val="center"/>
        <w:rPr>
          <w:rFonts w:hint="eastAsia"/>
          <w:b/>
          <w:sz w:val="32"/>
          <w:szCs w:val="32"/>
        </w:rPr>
      </w:pPr>
    </w:p>
    <w:p w14:paraId="250A3BAF">
      <w:pPr>
        <w:wordWrap w:val="0"/>
        <w:spacing w:line="440" w:lineRule="exact"/>
        <w:ind w:left="0" w:leftChars="0" w:right="531" w:rightChars="253" w:firstLine="0" w:firstLineChars="0"/>
        <w:contextualSpacing/>
        <w:jc w:val="both"/>
        <w:rPr>
          <w:rFonts w:hint="eastAsia"/>
          <w:b/>
          <w:sz w:val="44"/>
          <w:szCs w:val="44"/>
        </w:rPr>
      </w:pPr>
    </w:p>
    <w:p w14:paraId="6BAD058C">
      <w:pPr>
        <w:wordWrap w:val="0"/>
        <w:spacing w:line="440" w:lineRule="exact"/>
        <w:ind w:right="531" w:rightChars="253"/>
        <w:contextualSpacing/>
        <w:jc w:val="center"/>
        <w:rPr>
          <w:rFonts w:asciiTheme="minorEastAsia" w:hAnsiTheme="minorEastAsia" w:eastAsiaTheme="minorEastAsia"/>
          <w:b/>
          <w:sz w:val="44"/>
          <w:szCs w:val="44"/>
        </w:rPr>
      </w:pPr>
      <w:r>
        <w:rPr>
          <w:rFonts w:hint="eastAsia"/>
          <w:b/>
          <w:sz w:val="44"/>
          <w:szCs w:val="44"/>
        </w:rPr>
        <w:t>四、投标文件格式及附件要求</w:t>
      </w:r>
      <w:bookmarkEnd w:id="6"/>
    </w:p>
    <w:p w14:paraId="43AB79EC">
      <w:pPr>
        <w:widowControl/>
        <w:spacing w:line="240" w:lineRule="auto"/>
        <w:jc w:val="center"/>
        <w:rPr>
          <w:rFonts w:hint="eastAsia" w:ascii="仿宋" w:hAnsi="仿宋" w:eastAsia="仿宋"/>
          <w:b/>
          <w:kern w:val="2"/>
          <w:sz w:val="44"/>
          <w:szCs w:val="44"/>
          <w:lang w:eastAsia="zh-CN"/>
        </w:rPr>
      </w:pPr>
      <w:r>
        <w:rPr>
          <w:rFonts w:hint="eastAsia"/>
          <w:b/>
          <w:sz w:val="44"/>
          <w:szCs w:val="44"/>
        </w:rPr>
        <w:t>格式自拟</w:t>
      </w:r>
    </w:p>
    <w:p w14:paraId="769A9E13">
      <w:pPr>
        <w:widowControl w:val="0"/>
        <w:spacing w:line="480" w:lineRule="exact"/>
        <w:jc w:val="center"/>
        <w:rPr>
          <w:rFonts w:hint="eastAsia" w:ascii="仿宋" w:hAnsi="仿宋" w:eastAsia="仿宋"/>
          <w:b/>
          <w:kern w:val="2"/>
          <w:sz w:val="44"/>
          <w:szCs w:val="44"/>
          <w:highlight w:val="yellow"/>
          <w:lang w:eastAsia="zh-CN"/>
        </w:rPr>
      </w:pPr>
    </w:p>
    <w:p w14:paraId="19A8C841">
      <w:pPr>
        <w:widowControl w:val="0"/>
        <w:spacing w:line="480" w:lineRule="exact"/>
        <w:jc w:val="center"/>
        <w:rPr>
          <w:rFonts w:ascii="仿宋" w:hAnsi="仿宋" w:eastAsia="仿宋"/>
          <w:b/>
          <w:kern w:val="2"/>
          <w:sz w:val="44"/>
          <w:szCs w:val="44"/>
          <w:highlight w:val="yellow"/>
          <w:lang w:eastAsia="zh-CN"/>
        </w:rPr>
      </w:pPr>
      <w:r>
        <w:rPr>
          <w:rFonts w:hint="eastAsia" w:ascii="Calibri" w:hAnsi="Calibri" w:eastAsia="宋体"/>
          <w:b/>
          <w:kern w:val="2"/>
          <w:sz w:val="44"/>
          <w:szCs w:val="44"/>
          <w:lang w:eastAsia="zh-CN"/>
        </w:rPr>
        <w:t>投标人报价一览表</w:t>
      </w:r>
    </w:p>
    <w:tbl>
      <w:tblPr>
        <w:tblStyle w:val="20"/>
        <w:tblW w:w="84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9"/>
        <w:gridCol w:w="1179"/>
        <w:gridCol w:w="6364"/>
      </w:tblGrid>
      <w:tr w14:paraId="2A6AF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jc w:val="center"/>
        </w:trPr>
        <w:tc>
          <w:tcPr>
            <w:tcW w:w="929" w:type="dxa"/>
            <w:noWrap w:val="0"/>
            <w:vAlign w:val="center"/>
          </w:tcPr>
          <w:p w14:paraId="32D4CDAE">
            <w:pPr>
              <w:keepNext w:val="0"/>
              <w:keepLines w:val="0"/>
              <w:widowControl w:val="0"/>
              <w:suppressLineNumbers w:val="0"/>
              <w:spacing w:before="0" w:beforeAutospacing="0" w:after="0" w:afterAutospacing="0"/>
              <w:ind w:left="0" w:right="0"/>
              <w:jc w:val="center"/>
              <w:rPr>
                <w:rFonts w:hint="default" w:ascii="仿宋" w:hAnsi="仿宋" w:eastAsia="仿宋"/>
                <w:b/>
                <w:kern w:val="2"/>
                <w:szCs w:val="18"/>
                <w:lang w:eastAsia="zh-CN"/>
              </w:rPr>
            </w:pPr>
            <w:r>
              <w:rPr>
                <w:rFonts w:hint="eastAsia" w:ascii="仿宋" w:hAnsi="仿宋" w:eastAsia="仿宋"/>
                <w:b/>
                <w:kern w:val="2"/>
                <w:szCs w:val="18"/>
                <w:lang w:eastAsia="zh-CN"/>
              </w:rPr>
              <w:t>项目</w:t>
            </w:r>
          </w:p>
        </w:tc>
        <w:tc>
          <w:tcPr>
            <w:tcW w:w="1179" w:type="dxa"/>
            <w:noWrap w:val="0"/>
            <w:vAlign w:val="center"/>
          </w:tcPr>
          <w:p w14:paraId="53EE8738">
            <w:pPr>
              <w:keepNext w:val="0"/>
              <w:keepLines w:val="0"/>
              <w:widowControl w:val="0"/>
              <w:suppressLineNumbers w:val="0"/>
              <w:spacing w:before="0" w:beforeAutospacing="0" w:after="0" w:afterAutospacing="0"/>
              <w:ind w:left="0" w:right="0"/>
              <w:jc w:val="center"/>
              <w:rPr>
                <w:rFonts w:hint="default" w:ascii="仿宋" w:hAnsi="仿宋" w:eastAsia="仿宋"/>
                <w:b/>
                <w:kern w:val="2"/>
                <w:szCs w:val="18"/>
                <w:lang w:eastAsia="zh-CN"/>
              </w:rPr>
            </w:pPr>
            <w:r>
              <w:rPr>
                <w:rFonts w:hint="eastAsia" w:ascii="仿宋" w:hAnsi="仿宋" w:eastAsia="仿宋"/>
                <w:b/>
                <w:kern w:val="2"/>
                <w:szCs w:val="18"/>
                <w:lang w:eastAsia="zh-CN"/>
              </w:rPr>
              <w:t>指标</w:t>
            </w:r>
          </w:p>
        </w:tc>
        <w:tc>
          <w:tcPr>
            <w:tcW w:w="6364" w:type="dxa"/>
            <w:tcBorders>
              <w:left w:val="single" w:color="auto" w:sz="4" w:space="0"/>
            </w:tcBorders>
            <w:noWrap w:val="0"/>
            <w:vAlign w:val="center"/>
          </w:tcPr>
          <w:p w14:paraId="7995D941">
            <w:pPr>
              <w:keepNext w:val="0"/>
              <w:keepLines w:val="0"/>
              <w:widowControl w:val="0"/>
              <w:suppressLineNumbers w:val="0"/>
              <w:spacing w:before="0" w:beforeAutospacing="0" w:after="0" w:afterAutospacing="0"/>
              <w:ind w:left="0" w:right="0"/>
              <w:jc w:val="center"/>
              <w:rPr>
                <w:rFonts w:hint="default" w:ascii="仿宋" w:hAnsi="仿宋" w:eastAsia="仿宋"/>
                <w:b/>
                <w:kern w:val="2"/>
                <w:szCs w:val="18"/>
                <w:lang w:eastAsia="zh-CN"/>
              </w:rPr>
            </w:pPr>
            <w:r>
              <w:rPr>
                <w:rFonts w:hint="eastAsia" w:ascii="仿宋" w:hAnsi="仿宋" w:eastAsia="仿宋"/>
                <w:b/>
                <w:kern w:val="2"/>
                <w:szCs w:val="18"/>
                <w:lang w:eastAsia="zh-CN"/>
              </w:rPr>
              <w:t>投标人响应招标情况</w:t>
            </w:r>
          </w:p>
        </w:tc>
      </w:tr>
      <w:tr w14:paraId="73320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9" w:hRule="atLeast"/>
          <w:jc w:val="center"/>
        </w:trPr>
        <w:tc>
          <w:tcPr>
            <w:tcW w:w="2108" w:type="dxa"/>
            <w:gridSpan w:val="2"/>
            <w:noWrap w:val="0"/>
            <w:vAlign w:val="center"/>
          </w:tcPr>
          <w:p w14:paraId="1D0D09B7">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所投组包</w:t>
            </w:r>
          </w:p>
        </w:tc>
        <w:tc>
          <w:tcPr>
            <w:tcW w:w="6364" w:type="dxa"/>
            <w:tcBorders>
              <w:left w:val="single" w:color="auto" w:sz="4" w:space="0"/>
            </w:tcBorders>
            <w:noWrap w:val="0"/>
            <w:vAlign w:val="center"/>
          </w:tcPr>
          <w:p w14:paraId="541744C5">
            <w:pPr>
              <w:keepNext w:val="0"/>
              <w:keepLines w:val="0"/>
              <w:widowControl w:val="0"/>
              <w:suppressLineNumbers w:val="0"/>
              <w:spacing w:before="0" w:beforeAutospacing="0" w:after="0" w:afterAutospacing="0"/>
              <w:ind w:left="0" w:right="0" w:firstLine="360" w:firstLineChars="150"/>
              <w:rPr>
                <w:rFonts w:hint="eastAsia"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kern w:val="2"/>
                <w:sz w:val="24"/>
                <w:szCs w:val="24"/>
                <w:u w:val="single"/>
                <w:lang w:eastAsia="zh-CN"/>
              </w:rPr>
              <w:t xml:space="preserve">          </w:t>
            </w:r>
            <w:r>
              <w:rPr>
                <w:rFonts w:hint="eastAsia" w:ascii="仿宋_GB2312" w:hAnsi="仿宋_GB2312" w:eastAsia="仿宋_GB2312" w:cs="仿宋_GB2312"/>
                <w:b w:val="0"/>
                <w:bCs w:val="0"/>
                <w:kern w:val="2"/>
                <w:sz w:val="24"/>
                <w:szCs w:val="24"/>
                <w:lang w:eastAsia="zh-CN"/>
              </w:rPr>
              <w:t>组</w:t>
            </w:r>
            <w:r>
              <w:rPr>
                <w:rFonts w:hint="eastAsia" w:ascii="仿宋_GB2312" w:hAnsi="仿宋_GB2312" w:eastAsia="仿宋_GB2312" w:cs="仿宋_GB2312"/>
                <w:b w:val="0"/>
                <w:bCs w:val="0"/>
                <w:kern w:val="2"/>
                <w:sz w:val="24"/>
                <w:szCs w:val="24"/>
                <w:lang w:val="en-US" w:eastAsia="zh-CN"/>
              </w:rPr>
              <w:t xml:space="preserve">  </w:t>
            </w:r>
            <w:r>
              <w:rPr>
                <w:rFonts w:hint="eastAsia" w:ascii="仿宋_GB2312" w:hAnsi="仿宋_GB2312" w:eastAsia="仿宋_GB2312" w:cs="仿宋_GB2312"/>
                <w:b w:val="0"/>
                <w:bCs w:val="0"/>
                <w:kern w:val="2"/>
                <w:sz w:val="24"/>
                <w:szCs w:val="24"/>
                <w:u w:val="single"/>
                <w:lang w:eastAsia="zh-CN"/>
              </w:rPr>
              <w:t xml:space="preserve">          </w:t>
            </w:r>
            <w:r>
              <w:rPr>
                <w:rFonts w:hint="eastAsia" w:ascii="仿宋_GB2312" w:hAnsi="仿宋_GB2312" w:eastAsia="仿宋_GB2312" w:cs="仿宋_GB2312"/>
                <w:b w:val="0"/>
                <w:bCs w:val="0"/>
                <w:kern w:val="2"/>
                <w:sz w:val="24"/>
                <w:szCs w:val="24"/>
                <w:lang w:eastAsia="zh-CN"/>
              </w:rPr>
              <w:t>包</w:t>
            </w:r>
          </w:p>
        </w:tc>
      </w:tr>
      <w:tr w14:paraId="58C7C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1" w:hRule="atLeast"/>
          <w:jc w:val="center"/>
        </w:trPr>
        <w:tc>
          <w:tcPr>
            <w:tcW w:w="2108" w:type="dxa"/>
            <w:gridSpan w:val="2"/>
            <w:noWrap w:val="0"/>
            <w:vAlign w:val="center"/>
          </w:tcPr>
          <w:p w14:paraId="080FA5DD">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年利率%</w:t>
            </w:r>
          </w:p>
          <w:p w14:paraId="3D01424B">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（保留小数点后2位）</w:t>
            </w:r>
          </w:p>
        </w:tc>
        <w:tc>
          <w:tcPr>
            <w:tcW w:w="6364" w:type="dxa"/>
            <w:tcBorders>
              <w:left w:val="single" w:color="auto" w:sz="4" w:space="0"/>
            </w:tcBorders>
            <w:noWrap w:val="0"/>
            <w:vAlign w:val="center"/>
          </w:tcPr>
          <w:p w14:paraId="3BA5E844">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 w:val="0"/>
                <w:bCs w:val="0"/>
                <w:color w:val="000000"/>
                <w:sz w:val="24"/>
                <w:szCs w:val="24"/>
                <w:u w:val="single"/>
              </w:rPr>
            </w:pPr>
            <w:r>
              <w:rPr>
                <w:rFonts w:hint="eastAsia" w:ascii="仿宋_GB2312" w:hAnsi="仿宋_GB2312" w:eastAsia="仿宋_GB2312" w:cs="仿宋_GB2312"/>
                <w:b w:val="0"/>
                <w:bCs w:val="0"/>
                <w:color w:val="000000"/>
                <w:sz w:val="24"/>
                <w:szCs w:val="24"/>
              </w:rPr>
              <w:t>央行年基准利率</w:t>
            </w:r>
            <w:r>
              <w:rPr>
                <w:rFonts w:hint="eastAsia" w:ascii="仿宋_GB2312" w:hAnsi="仿宋_GB2312" w:eastAsia="仿宋_GB2312" w:cs="仿宋_GB2312"/>
                <w:b w:val="0"/>
                <w:bCs w:val="0"/>
                <w:color w:val="000000"/>
                <w:sz w:val="24"/>
                <w:szCs w:val="24"/>
                <w:u w:val="single"/>
              </w:rPr>
              <w:t xml:space="preserve">         </w:t>
            </w:r>
            <w:r>
              <w:rPr>
                <w:rFonts w:hint="eastAsia" w:ascii="仿宋_GB2312" w:hAnsi="仿宋_GB2312" w:eastAsia="仿宋_GB2312" w:cs="仿宋_GB2312"/>
                <w:b w:val="0"/>
                <w:bCs w:val="0"/>
                <w:color w:val="000000"/>
                <w:sz w:val="24"/>
                <w:szCs w:val="24"/>
              </w:rPr>
              <w:t>%；</w:t>
            </w:r>
          </w:p>
          <w:p w14:paraId="4EDC2717">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增加的基点（BP值）</w:t>
            </w:r>
            <w:r>
              <w:rPr>
                <w:rFonts w:hint="eastAsia" w:ascii="仿宋_GB2312" w:hAnsi="仿宋_GB2312" w:eastAsia="仿宋_GB2312" w:cs="仿宋_GB2312"/>
                <w:b w:val="0"/>
                <w:bCs w:val="0"/>
                <w:color w:val="000000"/>
                <w:sz w:val="24"/>
                <w:szCs w:val="24"/>
                <w:u w:val="single"/>
              </w:rPr>
              <w:t xml:space="preserve">          </w:t>
            </w:r>
            <w:r>
              <w:rPr>
                <w:rFonts w:hint="eastAsia" w:ascii="仿宋_GB2312" w:hAnsi="仿宋_GB2312" w:eastAsia="仿宋_GB2312" w:cs="仿宋_GB2312"/>
                <w:b w:val="0"/>
                <w:bCs w:val="0"/>
                <w:color w:val="000000"/>
                <w:sz w:val="24"/>
                <w:szCs w:val="24"/>
              </w:rPr>
              <w:t>；</w:t>
            </w:r>
          </w:p>
          <w:p w14:paraId="28F0C122">
            <w:pPr>
              <w:keepNext w:val="0"/>
              <w:keepLines w:val="0"/>
              <w:suppressLineNumbers w:val="0"/>
              <w:spacing w:before="0" w:beforeAutospacing="0" w:after="0" w:afterAutospacing="0" w:line="360" w:lineRule="auto"/>
              <w:ind w:left="0" w:right="0"/>
              <w:jc w:val="left"/>
              <w:rPr>
                <w:rFonts w:hint="eastAsia" w:ascii="仿宋_GB2312" w:hAnsi="仿宋_GB2312" w:eastAsia="仿宋_GB2312" w:cs="仿宋_GB2312"/>
                <w:b w:val="0"/>
                <w:bCs w:val="0"/>
                <w:color w:val="000000"/>
                <w:sz w:val="24"/>
                <w:szCs w:val="24"/>
                <w:u w:val="single"/>
              </w:rPr>
            </w:pPr>
            <w:r>
              <w:rPr>
                <w:rFonts w:hint="eastAsia" w:ascii="仿宋_GB2312" w:hAnsi="仿宋_GB2312" w:eastAsia="仿宋_GB2312" w:cs="仿宋_GB2312"/>
                <w:b w:val="0"/>
                <w:bCs w:val="0"/>
                <w:color w:val="000000"/>
                <w:sz w:val="24"/>
                <w:szCs w:val="24"/>
              </w:rPr>
              <w:t>年实际利率</w:t>
            </w:r>
            <w:r>
              <w:rPr>
                <w:rFonts w:hint="eastAsia" w:ascii="仿宋_GB2312" w:hAnsi="仿宋_GB2312" w:eastAsia="仿宋_GB2312" w:cs="仿宋_GB2312"/>
                <w:b w:val="0"/>
                <w:bCs w:val="0"/>
                <w:color w:val="000000"/>
                <w:sz w:val="24"/>
                <w:szCs w:val="24"/>
                <w:u w:val="single"/>
              </w:rPr>
              <w:t xml:space="preserve">          </w:t>
            </w:r>
            <w:r>
              <w:rPr>
                <w:rFonts w:hint="eastAsia" w:ascii="仿宋_GB2312" w:hAnsi="仿宋_GB2312" w:eastAsia="仿宋_GB2312" w:cs="仿宋_GB2312"/>
                <w:b w:val="0"/>
                <w:bCs w:val="0"/>
                <w:color w:val="000000"/>
                <w:sz w:val="24"/>
                <w:szCs w:val="24"/>
              </w:rPr>
              <w:t>%，存期</w:t>
            </w:r>
            <w:r>
              <w:rPr>
                <w:rFonts w:hint="eastAsia" w:ascii="仿宋_GB2312" w:hAnsi="仿宋_GB2312" w:eastAsia="仿宋_GB2312" w:cs="仿宋_GB2312"/>
                <w:b w:val="0"/>
                <w:bCs w:val="0"/>
                <w:color w:val="000000"/>
                <w:sz w:val="24"/>
                <w:szCs w:val="24"/>
                <w:u w:val="single"/>
              </w:rPr>
              <w:t xml:space="preserve">       </w:t>
            </w:r>
            <w:r>
              <w:rPr>
                <w:rFonts w:hint="eastAsia" w:ascii="仿宋_GB2312" w:hAnsi="仿宋_GB2312" w:eastAsia="仿宋_GB2312" w:cs="仿宋_GB2312"/>
                <w:b w:val="0"/>
                <w:bCs w:val="0"/>
                <w:color w:val="000000"/>
                <w:sz w:val="24"/>
                <w:szCs w:val="24"/>
              </w:rPr>
              <w:t>；</w:t>
            </w:r>
          </w:p>
          <w:p w14:paraId="0AE3B001">
            <w:pPr>
              <w:keepNext w:val="0"/>
              <w:keepLines w:val="0"/>
              <w:widowControl w:val="0"/>
              <w:suppressLineNumbers w:val="0"/>
              <w:spacing w:before="0" w:beforeAutospacing="0" w:after="0" w:afterAutospacing="0" w:line="360" w:lineRule="auto"/>
              <w:ind w:left="0" w:right="0"/>
              <w:rPr>
                <w:rFonts w:hint="default"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color w:val="000000"/>
                <w:sz w:val="24"/>
                <w:szCs w:val="24"/>
              </w:rPr>
              <w:t>存期利息金额</w:t>
            </w:r>
            <w:r>
              <w:rPr>
                <w:rFonts w:hint="eastAsia" w:ascii="仿宋_GB2312" w:hAnsi="仿宋_GB2312" w:eastAsia="仿宋_GB2312" w:cs="仿宋_GB2312"/>
                <w:b w:val="0"/>
                <w:bCs w:val="0"/>
                <w:color w:val="000000"/>
                <w:sz w:val="24"/>
                <w:szCs w:val="24"/>
                <w:u w:val="single"/>
              </w:rPr>
              <w:t xml:space="preserve">             </w:t>
            </w:r>
            <w:r>
              <w:rPr>
                <w:rFonts w:hint="eastAsia" w:ascii="仿宋_GB2312" w:hAnsi="仿宋_GB2312" w:eastAsia="仿宋_GB2312" w:cs="仿宋_GB2312"/>
                <w:b w:val="0"/>
                <w:bCs w:val="0"/>
                <w:color w:val="000000"/>
                <w:sz w:val="24"/>
                <w:szCs w:val="24"/>
              </w:rPr>
              <w:t>万元。</w:t>
            </w:r>
          </w:p>
        </w:tc>
      </w:tr>
      <w:tr w14:paraId="6BCBB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jc w:val="center"/>
        </w:trPr>
        <w:tc>
          <w:tcPr>
            <w:tcW w:w="929" w:type="dxa"/>
            <w:noWrap w:val="0"/>
            <w:vAlign w:val="center"/>
          </w:tcPr>
          <w:p w14:paraId="5D9D2B3C">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对</w:t>
            </w:r>
            <w:r>
              <w:rPr>
                <w:rFonts w:hint="eastAsia" w:ascii="仿宋" w:hAnsi="仿宋" w:eastAsia="仿宋"/>
                <w:kern w:val="2"/>
                <w:sz w:val="24"/>
                <w:szCs w:val="24"/>
                <w:lang w:val="en-US" w:eastAsia="zh-CN"/>
              </w:rPr>
              <w:t>医院</w:t>
            </w:r>
            <w:r>
              <w:rPr>
                <w:rFonts w:hint="eastAsia" w:ascii="仿宋" w:hAnsi="仿宋" w:eastAsia="仿宋"/>
                <w:kern w:val="2"/>
                <w:sz w:val="24"/>
                <w:szCs w:val="24"/>
                <w:lang w:eastAsia="zh-CN"/>
              </w:rPr>
              <w:t>支持与贡献</w:t>
            </w:r>
          </w:p>
        </w:tc>
        <w:tc>
          <w:tcPr>
            <w:tcW w:w="1179" w:type="dxa"/>
            <w:noWrap w:val="0"/>
            <w:vAlign w:val="center"/>
          </w:tcPr>
          <w:p w14:paraId="5B71A647">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val="en-US" w:eastAsia="zh-CN"/>
              </w:rPr>
            </w:pPr>
            <w:r>
              <w:rPr>
                <w:rFonts w:hint="eastAsia" w:ascii="仿宋" w:hAnsi="仿宋" w:eastAsia="仿宋"/>
                <w:kern w:val="2"/>
                <w:sz w:val="24"/>
                <w:szCs w:val="24"/>
                <w:lang w:eastAsia="zh-CN"/>
              </w:rPr>
              <w:t>货币资金</w:t>
            </w:r>
            <w:r>
              <w:rPr>
                <w:rFonts w:hint="eastAsia" w:ascii="仿宋" w:hAnsi="仿宋" w:eastAsia="仿宋"/>
                <w:kern w:val="2"/>
                <w:sz w:val="24"/>
                <w:szCs w:val="24"/>
                <w:lang w:val="en-US" w:eastAsia="zh-CN"/>
              </w:rPr>
              <w:t>或项目支持</w:t>
            </w:r>
          </w:p>
        </w:tc>
        <w:tc>
          <w:tcPr>
            <w:tcW w:w="6364" w:type="dxa"/>
            <w:tcBorders>
              <w:left w:val="single" w:color="auto" w:sz="4" w:space="0"/>
              <w:bottom w:val="single" w:color="auto" w:sz="4" w:space="0"/>
            </w:tcBorders>
            <w:noWrap w:val="0"/>
            <w:vAlign w:val="center"/>
          </w:tcPr>
          <w:p w14:paraId="1845EB2B">
            <w:pPr>
              <w:keepNext w:val="0"/>
              <w:keepLines w:val="0"/>
              <w:widowControl w:val="0"/>
              <w:suppressLineNumbers w:val="0"/>
              <w:spacing w:before="0" w:beforeAutospacing="0" w:after="0" w:afterAutospacing="0" w:line="360" w:lineRule="auto"/>
              <w:ind w:left="0" w:right="0"/>
              <w:rPr>
                <w:rFonts w:hint="default"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kern w:val="2"/>
                <w:sz w:val="24"/>
                <w:szCs w:val="24"/>
                <w:lang w:eastAsia="zh-CN"/>
              </w:rPr>
              <w:t>货币资金金额          万元；</w:t>
            </w:r>
          </w:p>
          <w:p w14:paraId="4554988E">
            <w:pPr>
              <w:keepNext w:val="0"/>
              <w:keepLines w:val="0"/>
              <w:widowControl w:val="0"/>
              <w:suppressLineNumbers w:val="0"/>
              <w:spacing w:before="0" w:beforeAutospacing="0" w:after="0" w:afterAutospacing="0" w:line="360" w:lineRule="auto"/>
              <w:ind w:left="0" w:right="0"/>
              <w:rPr>
                <w:rFonts w:hint="default"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kern w:val="2"/>
                <w:sz w:val="24"/>
                <w:szCs w:val="24"/>
                <w:lang w:eastAsia="zh-CN"/>
              </w:rPr>
              <w:t>项目支持金额          万元。</w:t>
            </w:r>
          </w:p>
          <w:p w14:paraId="2E9C0BFE">
            <w:pPr>
              <w:keepNext w:val="0"/>
              <w:keepLines w:val="0"/>
              <w:widowControl w:val="0"/>
              <w:suppressLineNumbers w:val="0"/>
              <w:spacing w:before="0" w:beforeAutospacing="0" w:after="0" w:afterAutospacing="0" w:line="360" w:lineRule="auto"/>
              <w:ind w:left="0" w:right="0"/>
              <w:rPr>
                <w:rFonts w:hint="default"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kern w:val="2"/>
                <w:sz w:val="24"/>
                <w:szCs w:val="24"/>
                <w:lang w:eastAsia="zh-CN"/>
              </w:rPr>
              <w:t>*请给出准确金额（保留小数点后2位）</w:t>
            </w:r>
          </w:p>
          <w:p w14:paraId="01F31287">
            <w:pPr>
              <w:keepNext w:val="0"/>
              <w:keepLines w:val="0"/>
              <w:widowControl w:val="0"/>
              <w:suppressLineNumbers w:val="0"/>
              <w:spacing w:before="0" w:beforeAutospacing="0" w:after="0" w:afterAutospacing="0" w:line="360" w:lineRule="auto"/>
              <w:ind w:left="1890" w:right="0" w:hanging="2160" w:hangingChars="900"/>
              <w:rPr>
                <w:rFonts w:hint="default" w:ascii="仿宋_GB2312" w:hAnsi="仿宋_GB2312" w:eastAsia="仿宋_GB2312" w:cs="仿宋_GB2312"/>
                <w:b w:val="0"/>
                <w:bCs w:val="0"/>
                <w:kern w:val="2"/>
                <w:sz w:val="24"/>
                <w:szCs w:val="24"/>
                <w:lang w:eastAsia="zh-CN"/>
              </w:rPr>
            </w:pPr>
            <w:r>
              <w:rPr>
                <w:rFonts w:hint="eastAsia" w:ascii="仿宋_GB2312" w:hAnsi="仿宋_GB2312" w:eastAsia="仿宋_GB2312" w:cs="仿宋_GB2312"/>
                <w:b w:val="0"/>
                <w:bCs w:val="0"/>
                <w:kern w:val="2"/>
                <w:sz w:val="24"/>
                <w:szCs w:val="24"/>
                <w:lang w:eastAsia="zh-CN"/>
              </w:rPr>
              <w:t>存期利息金额+货币资金金额+项目支持金额=</w:t>
            </w:r>
            <w:r>
              <w:rPr>
                <w:rFonts w:hint="eastAsia" w:ascii="仿宋_GB2312" w:hAnsi="仿宋_GB2312" w:eastAsia="仿宋_GB2312" w:cs="仿宋_GB2312"/>
                <w:b w:val="0"/>
                <w:bCs w:val="0"/>
                <w:kern w:val="2"/>
                <w:sz w:val="24"/>
                <w:szCs w:val="24"/>
                <w:u w:val="none"/>
                <w:lang w:val="en-US" w:eastAsia="zh-CN"/>
              </w:rPr>
              <w:t xml:space="preserve">        </w:t>
            </w:r>
            <w:r>
              <w:rPr>
                <w:rFonts w:hint="eastAsia" w:ascii="仿宋_GB2312" w:hAnsi="仿宋_GB2312" w:eastAsia="仿宋_GB2312" w:cs="仿宋_GB2312"/>
                <w:b w:val="0"/>
                <w:bCs w:val="0"/>
                <w:kern w:val="2"/>
                <w:sz w:val="24"/>
                <w:szCs w:val="24"/>
                <w:lang w:eastAsia="zh-CN"/>
              </w:rPr>
              <w:t>万元</w:t>
            </w:r>
          </w:p>
        </w:tc>
      </w:tr>
      <w:tr w14:paraId="6DD7A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7" w:hRule="atLeast"/>
          <w:jc w:val="center"/>
        </w:trPr>
        <w:tc>
          <w:tcPr>
            <w:tcW w:w="2108" w:type="dxa"/>
            <w:gridSpan w:val="2"/>
            <w:tcBorders>
              <w:top w:val="single" w:color="auto" w:sz="4" w:space="0"/>
            </w:tcBorders>
            <w:noWrap w:val="0"/>
            <w:vAlign w:val="center"/>
          </w:tcPr>
          <w:p w14:paraId="25D6D0AF">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业绩服务</w:t>
            </w:r>
          </w:p>
          <w:p w14:paraId="023099B2">
            <w:pPr>
              <w:keepNext w:val="0"/>
              <w:keepLines w:val="0"/>
              <w:widowControl w:val="0"/>
              <w:suppressLineNumbers w:val="0"/>
              <w:spacing w:before="0" w:beforeAutospacing="0" w:after="0" w:afterAutospacing="0"/>
              <w:ind w:left="0" w:right="0"/>
              <w:jc w:val="center"/>
              <w:rPr>
                <w:rFonts w:hint="default" w:ascii="仿宋" w:hAnsi="仿宋" w:eastAsia="仿宋"/>
                <w:kern w:val="2"/>
                <w:sz w:val="24"/>
                <w:szCs w:val="24"/>
                <w:lang w:eastAsia="zh-CN"/>
              </w:rPr>
            </w:pPr>
            <w:r>
              <w:rPr>
                <w:rFonts w:hint="eastAsia" w:ascii="仿宋" w:hAnsi="仿宋" w:eastAsia="仿宋"/>
                <w:kern w:val="2"/>
                <w:sz w:val="24"/>
                <w:szCs w:val="24"/>
                <w:lang w:eastAsia="zh-CN"/>
              </w:rPr>
              <w:t>综合</w:t>
            </w:r>
            <w:r>
              <w:rPr>
                <w:rFonts w:hint="eastAsia" w:ascii="仿宋" w:hAnsi="仿宋" w:eastAsia="仿宋"/>
                <w:kern w:val="2"/>
                <w:sz w:val="24"/>
                <w:szCs w:val="24"/>
                <w:lang w:val="en-US" w:eastAsia="zh-CN"/>
              </w:rPr>
              <w:t>承诺</w:t>
            </w:r>
          </w:p>
        </w:tc>
        <w:tc>
          <w:tcPr>
            <w:tcW w:w="6364" w:type="dxa"/>
            <w:tcBorders>
              <w:top w:val="single" w:color="auto" w:sz="4" w:space="0"/>
              <w:left w:val="single" w:color="auto" w:sz="4" w:space="0"/>
            </w:tcBorders>
            <w:noWrap w:val="0"/>
            <w:vAlign w:val="center"/>
          </w:tcPr>
          <w:p w14:paraId="1646C387">
            <w:pPr>
              <w:keepNext w:val="0"/>
              <w:keepLines w:val="0"/>
              <w:widowControl w:val="0"/>
              <w:suppressLineNumbers w:val="0"/>
              <w:spacing w:before="0" w:beforeAutospacing="0" w:after="0" w:afterAutospacing="0"/>
              <w:ind w:left="0" w:right="0"/>
              <w:rPr>
                <w:rFonts w:hint="eastAsia" w:ascii="仿宋" w:hAnsi="仿宋" w:eastAsia="仿宋"/>
                <w:kern w:val="2"/>
                <w:sz w:val="18"/>
                <w:szCs w:val="18"/>
                <w:lang w:eastAsia="zh-CN"/>
              </w:rPr>
            </w:pPr>
          </w:p>
        </w:tc>
      </w:tr>
    </w:tbl>
    <w:p w14:paraId="2DF327D4">
      <w:pPr>
        <w:widowControl w:val="0"/>
        <w:rPr>
          <w:rFonts w:hint="eastAsia" w:ascii="仿宋" w:hAnsi="仿宋" w:eastAsia="仿宋"/>
          <w:b/>
          <w:bCs/>
          <w:kern w:val="2"/>
          <w:szCs w:val="18"/>
          <w:highlight w:val="yellow"/>
          <w:lang w:eastAsia="zh-CN"/>
        </w:rPr>
      </w:pPr>
    </w:p>
    <w:p w14:paraId="1758F94A">
      <w:pPr>
        <w:widowControl w:val="0"/>
        <w:ind w:left="0" w:leftChars="0" w:firstLine="0" w:firstLineChars="0"/>
        <w:jc w:val="left"/>
        <w:rPr>
          <w:rFonts w:hint="eastAsia" w:ascii="仿宋" w:hAnsi="仿宋" w:eastAsia="仿宋"/>
          <w:b w:val="0"/>
          <w:bCs w:val="0"/>
          <w:kern w:val="2"/>
          <w:szCs w:val="18"/>
          <w:lang w:eastAsia="zh-CN"/>
        </w:rPr>
      </w:pPr>
      <w:r>
        <w:rPr>
          <w:rFonts w:hint="eastAsia" w:ascii="仿宋" w:hAnsi="仿宋" w:eastAsia="仿宋"/>
          <w:b w:val="0"/>
          <w:bCs w:val="0"/>
          <w:kern w:val="2"/>
          <w:szCs w:val="18"/>
          <w:lang w:eastAsia="zh-CN"/>
        </w:rPr>
        <w:t>备注：</w:t>
      </w:r>
    </w:p>
    <w:p w14:paraId="59B92D26">
      <w:pPr>
        <w:widowControl w:val="0"/>
        <w:ind w:left="0" w:leftChars="0" w:firstLine="0" w:firstLineChars="0"/>
        <w:jc w:val="left"/>
        <w:rPr>
          <w:rFonts w:hint="eastAsia" w:ascii="仿宋" w:hAnsi="仿宋" w:eastAsia="仿宋"/>
          <w:b w:val="0"/>
          <w:bCs w:val="0"/>
          <w:kern w:val="2"/>
          <w:szCs w:val="18"/>
          <w:lang w:eastAsia="zh-CN"/>
        </w:rPr>
      </w:pPr>
      <w:r>
        <w:rPr>
          <w:rFonts w:hint="eastAsia" w:ascii="仿宋" w:hAnsi="仿宋" w:eastAsia="仿宋"/>
          <w:b w:val="0"/>
          <w:bCs w:val="0"/>
          <w:kern w:val="2"/>
          <w:szCs w:val="18"/>
          <w:lang w:eastAsia="zh-CN"/>
        </w:rPr>
        <w:t>1.</w:t>
      </w:r>
      <w:r>
        <w:rPr>
          <w:rFonts w:hint="eastAsia" w:ascii="仿宋" w:hAnsi="仿宋" w:eastAsia="仿宋"/>
          <w:b w:val="0"/>
          <w:bCs w:val="0"/>
          <w:kern w:val="2"/>
          <w:szCs w:val="18"/>
          <w:lang w:val="en-US" w:eastAsia="zh-CN"/>
        </w:rPr>
        <w:t>此表</w:t>
      </w:r>
      <w:r>
        <w:rPr>
          <w:rFonts w:hint="eastAsia" w:ascii="仿宋" w:hAnsi="仿宋" w:eastAsia="仿宋"/>
          <w:b w:val="0"/>
          <w:bCs w:val="0"/>
          <w:kern w:val="2"/>
          <w:szCs w:val="18"/>
          <w:lang w:eastAsia="zh-CN"/>
        </w:rPr>
        <w:t>按所投标包分别填写。</w:t>
      </w:r>
    </w:p>
    <w:p w14:paraId="02B746CE">
      <w:pPr>
        <w:widowControl w:val="0"/>
        <w:ind w:left="0" w:leftChars="0" w:firstLine="0" w:firstLineChars="0"/>
        <w:jc w:val="left"/>
        <w:rPr>
          <w:rFonts w:hint="eastAsia" w:ascii="仿宋" w:hAnsi="仿宋" w:eastAsia="仿宋"/>
          <w:b w:val="0"/>
          <w:bCs w:val="0"/>
          <w:kern w:val="2"/>
          <w:sz w:val="21"/>
          <w:szCs w:val="18"/>
          <w:lang w:eastAsia="zh-CN"/>
        </w:rPr>
      </w:pPr>
      <w:r>
        <w:rPr>
          <w:rFonts w:hint="eastAsia" w:ascii="仿宋" w:hAnsi="仿宋" w:eastAsia="仿宋"/>
          <w:b w:val="0"/>
          <w:bCs w:val="0"/>
          <w:kern w:val="2"/>
          <w:szCs w:val="18"/>
          <w:lang w:eastAsia="zh-CN"/>
        </w:rPr>
        <w:t>2.投A组的，须另附既往合作协议履行情况明细（履行时间</w:t>
      </w:r>
      <w:r>
        <w:rPr>
          <w:rFonts w:hint="eastAsia" w:ascii="仿宋" w:hAnsi="仿宋" w:eastAsia="仿宋"/>
          <w:b w:val="0"/>
          <w:bCs w:val="0"/>
          <w:i w:val="0"/>
          <w:iCs w:val="0"/>
          <w:kern w:val="2"/>
          <w:sz w:val="21"/>
          <w:szCs w:val="18"/>
          <w:lang w:eastAsia="zh-CN"/>
        </w:rPr>
        <w:t>截止到202</w:t>
      </w:r>
      <w:r>
        <w:rPr>
          <w:rFonts w:hint="eastAsia" w:ascii="仿宋" w:hAnsi="仿宋" w:eastAsia="仿宋"/>
          <w:b w:val="0"/>
          <w:bCs w:val="0"/>
          <w:i w:val="0"/>
          <w:iCs w:val="0"/>
          <w:kern w:val="2"/>
          <w:sz w:val="21"/>
          <w:szCs w:val="18"/>
          <w:lang w:val="en-US" w:eastAsia="zh-CN"/>
        </w:rPr>
        <w:t>5</w:t>
      </w:r>
      <w:r>
        <w:rPr>
          <w:rFonts w:hint="eastAsia" w:ascii="仿宋" w:hAnsi="仿宋" w:eastAsia="仿宋"/>
          <w:b w:val="0"/>
          <w:bCs w:val="0"/>
          <w:i w:val="0"/>
          <w:iCs w:val="0"/>
          <w:kern w:val="2"/>
          <w:sz w:val="21"/>
          <w:szCs w:val="18"/>
          <w:lang w:eastAsia="zh-CN"/>
        </w:rPr>
        <w:t>年</w:t>
      </w:r>
      <w:r>
        <w:rPr>
          <w:rFonts w:hint="eastAsia" w:ascii="仿宋" w:hAnsi="仿宋" w:eastAsia="仿宋"/>
          <w:b w:val="0"/>
          <w:bCs w:val="0"/>
          <w:i w:val="0"/>
          <w:iCs w:val="0"/>
          <w:kern w:val="2"/>
          <w:sz w:val="21"/>
          <w:szCs w:val="18"/>
          <w:lang w:val="en-US" w:eastAsia="zh-CN"/>
        </w:rPr>
        <w:t>5</w:t>
      </w:r>
      <w:r>
        <w:rPr>
          <w:rFonts w:hint="eastAsia" w:ascii="仿宋" w:hAnsi="仿宋" w:eastAsia="仿宋"/>
          <w:b w:val="0"/>
          <w:bCs w:val="0"/>
          <w:i w:val="0"/>
          <w:iCs w:val="0"/>
          <w:kern w:val="2"/>
          <w:sz w:val="21"/>
          <w:szCs w:val="18"/>
          <w:lang w:eastAsia="zh-CN"/>
        </w:rPr>
        <w:t>月3</w:t>
      </w:r>
      <w:r>
        <w:rPr>
          <w:rFonts w:hint="eastAsia" w:ascii="仿宋" w:hAnsi="仿宋" w:eastAsia="仿宋"/>
          <w:b w:val="0"/>
          <w:bCs w:val="0"/>
          <w:i w:val="0"/>
          <w:iCs w:val="0"/>
          <w:kern w:val="2"/>
          <w:sz w:val="21"/>
          <w:szCs w:val="18"/>
          <w:lang w:val="en-US" w:eastAsia="zh-CN"/>
        </w:rPr>
        <w:t>1</w:t>
      </w:r>
      <w:r>
        <w:rPr>
          <w:rFonts w:hint="eastAsia" w:ascii="仿宋" w:hAnsi="仿宋" w:eastAsia="仿宋"/>
          <w:b w:val="0"/>
          <w:bCs w:val="0"/>
          <w:i w:val="0"/>
          <w:iCs w:val="0"/>
          <w:kern w:val="2"/>
          <w:sz w:val="21"/>
          <w:szCs w:val="18"/>
          <w:lang w:eastAsia="zh-CN"/>
        </w:rPr>
        <w:t>日）</w:t>
      </w:r>
      <w:r>
        <w:rPr>
          <w:rFonts w:hint="eastAsia" w:ascii="仿宋" w:hAnsi="仿宋" w:eastAsia="仿宋"/>
          <w:b w:val="0"/>
          <w:bCs w:val="0"/>
          <w:kern w:val="2"/>
          <w:sz w:val="21"/>
          <w:szCs w:val="18"/>
          <w:lang w:eastAsia="zh-CN"/>
        </w:rPr>
        <w:t>，并盖章签字，由</w:t>
      </w:r>
      <w:r>
        <w:rPr>
          <w:rFonts w:hint="eastAsia" w:ascii="仿宋" w:hAnsi="仿宋" w:eastAsia="仿宋"/>
          <w:b w:val="0"/>
          <w:bCs w:val="0"/>
          <w:kern w:val="2"/>
          <w:sz w:val="21"/>
          <w:szCs w:val="18"/>
          <w:lang w:val="en-US" w:eastAsia="zh-CN"/>
        </w:rPr>
        <w:t>医院</w:t>
      </w:r>
      <w:r>
        <w:rPr>
          <w:rFonts w:hint="eastAsia" w:ascii="仿宋" w:hAnsi="仿宋" w:eastAsia="仿宋"/>
          <w:b w:val="0"/>
          <w:bCs w:val="0"/>
          <w:kern w:val="2"/>
          <w:sz w:val="21"/>
          <w:szCs w:val="18"/>
          <w:lang w:eastAsia="zh-CN"/>
        </w:rPr>
        <w:t>核实后计入评分。</w:t>
      </w:r>
    </w:p>
    <w:p w14:paraId="00698108">
      <w:pPr>
        <w:widowControl w:val="0"/>
        <w:ind w:left="0" w:leftChars="0" w:firstLine="0" w:firstLineChars="0"/>
        <w:jc w:val="left"/>
        <w:rPr>
          <w:rFonts w:hint="eastAsia" w:ascii="仿宋" w:hAnsi="仿宋" w:eastAsia="仿宋"/>
          <w:b w:val="0"/>
          <w:bCs w:val="0"/>
          <w:kern w:val="2"/>
          <w:szCs w:val="18"/>
          <w:lang w:eastAsia="zh-CN"/>
        </w:rPr>
      </w:pPr>
      <w:r>
        <w:rPr>
          <w:rFonts w:hint="eastAsia" w:ascii="仿宋" w:hAnsi="仿宋" w:eastAsia="仿宋"/>
          <w:b w:val="0"/>
          <w:bCs w:val="0"/>
          <w:kern w:val="2"/>
          <w:szCs w:val="18"/>
          <w:lang w:eastAsia="zh-CN"/>
        </w:rPr>
        <w:t>3.此表应予单独封装。</w:t>
      </w:r>
    </w:p>
    <w:p w14:paraId="609845EF">
      <w:pPr>
        <w:widowControl w:val="0"/>
        <w:rPr>
          <w:rFonts w:ascii="仿宋" w:hAnsi="仿宋" w:eastAsia="仿宋"/>
          <w:kern w:val="2"/>
          <w:szCs w:val="18"/>
          <w:lang w:eastAsia="zh-CN"/>
        </w:rPr>
      </w:pPr>
      <w:r>
        <w:rPr>
          <w:rFonts w:hint="eastAsia" w:ascii="仿宋" w:hAnsi="仿宋" w:eastAsia="仿宋"/>
          <w:kern w:val="2"/>
          <w:szCs w:val="18"/>
          <w:lang w:eastAsia="zh-CN"/>
        </w:rPr>
        <w:t xml:space="preserve">                                          </w:t>
      </w:r>
    </w:p>
    <w:p w14:paraId="55029170">
      <w:pPr>
        <w:widowControl w:val="0"/>
        <w:ind w:left="4410" w:leftChars="2100"/>
        <w:jc w:val="center"/>
        <w:rPr>
          <w:rFonts w:ascii="仿宋" w:hAnsi="仿宋" w:eastAsia="仿宋"/>
          <w:kern w:val="2"/>
          <w:szCs w:val="18"/>
          <w:lang w:eastAsia="zh-CN"/>
        </w:rPr>
      </w:pPr>
    </w:p>
    <w:p w14:paraId="10C3D392">
      <w:pPr>
        <w:widowControl w:val="0"/>
        <w:ind w:left="4410" w:leftChars="1696" w:hanging="848" w:hangingChars="404"/>
        <w:rPr>
          <w:rFonts w:hint="eastAsia" w:ascii="仿宋" w:hAnsi="仿宋" w:eastAsia="仿宋"/>
          <w:kern w:val="2"/>
          <w:szCs w:val="18"/>
          <w:lang w:eastAsia="zh-CN"/>
        </w:rPr>
      </w:pPr>
      <w:r>
        <w:rPr>
          <w:rFonts w:hint="eastAsia" w:ascii="仿宋" w:hAnsi="仿宋" w:eastAsia="仿宋"/>
          <w:kern w:val="2"/>
          <w:szCs w:val="18"/>
          <w:lang w:eastAsia="zh-CN"/>
        </w:rPr>
        <w:t>投标人（公章）：</w:t>
      </w:r>
    </w:p>
    <w:p w14:paraId="618B9C97">
      <w:pPr>
        <w:widowControl w:val="0"/>
        <w:jc w:val="center"/>
        <w:rPr>
          <w:rFonts w:hint="eastAsia" w:ascii="楷体_GB2312" w:hAnsi="宋体" w:eastAsia="楷体_GB2312"/>
          <w:kern w:val="2"/>
          <w:szCs w:val="24"/>
          <w:u w:val="single"/>
          <w:lang w:val="en-US" w:eastAsia="zh-CN"/>
        </w:rPr>
      </w:pPr>
      <w:r>
        <w:rPr>
          <w:rFonts w:hint="eastAsia" w:ascii="仿宋" w:hAnsi="仿宋" w:eastAsia="仿宋"/>
          <w:kern w:val="2"/>
          <w:szCs w:val="18"/>
          <w:lang w:eastAsia="zh-CN"/>
        </w:rPr>
        <w:t xml:space="preserve">                        </w:t>
      </w:r>
      <w:r>
        <w:rPr>
          <w:rFonts w:ascii="仿宋" w:hAnsi="仿宋" w:eastAsia="仿宋"/>
          <w:kern w:val="2"/>
          <w:szCs w:val="18"/>
          <w:lang w:eastAsia="zh-CN"/>
        </w:rPr>
        <w:t xml:space="preserve">       </w:t>
      </w:r>
      <w:r>
        <w:rPr>
          <w:rFonts w:hint="eastAsia" w:ascii="仿宋" w:hAnsi="仿宋" w:eastAsia="仿宋"/>
          <w:kern w:val="2"/>
          <w:szCs w:val="18"/>
          <w:lang w:eastAsia="zh-CN"/>
        </w:rPr>
        <w:t>法定代表人或授权代表签字：</w:t>
      </w:r>
      <w:r>
        <w:rPr>
          <w:rFonts w:hint="eastAsia" w:ascii="楷体_GB2312" w:hAnsi="宋体" w:eastAsia="楷体_GB2312"/>
          <w:kern w:val="2"/>
          <w:szCs w:val="24"/>
          <w:u w:val="single"/>
          <w:lang w:val="en-US" w:eastAsia="zh-CN"/>
        </w:rPr>
        <w:t xml:space="preserve">             </w:t>
      </w:r>
    </w:p>
    <w:p w14:paraId="433BC971">
      <w:pPr>
        <w:widowControl w:val="0"/>
        <w:jc w:val="center"/>
        <w:rPr>
          <w:rFonts w:ascii="仿宋" w:hAnsi="仿宋" w:eastAsia="仿宋"/>
          <w:kern w:val="2"/>
          <w:szCs w:val="18"/>
          <w:lang w:eastAsia="zh-CN"/>
        </w:rPr>
      </w:pPr>
      <w:r>
        <w:rPr>
          <w:rFonts w:hint="eastAsia" w:ascii="仿宋" w:hAnsi="仿宋" w:eastAsia="仿宋"/>
          <w:kern w:val="2"/>
          <w:szCs w:val="18"/>
          <w:lang w:eastAsia="zh-CN"/>
        </w:rPr>
        <w:t xml:space="preserve">                      </w:t>
      </w:r>
      <w:r>
        <w:rPr>
          <w:rFonts w:ascii="仿宋" w:hAnsi="仿宋" w:eastAsia="仿宋"/>
          <w:kern w:val="2"/>
          <w:szCs w:val="18"/>
          <w:lang w:eastAsia="zh-CN"/>
        </w:rPr>
        <w:t xml:space="preserve"> </w:t>
      </w:r>
      <w:r>
        <w:rPr>
          <w:rFonts w:hint="eastAsia" w:ascii="仿宋" w:hAnsi="仿宋" w:eastAsia="仿宋"/>
          <w:kern w:val="2"/>
          <w:szCs w:val="18"/>
          <w:lang w:val="en-US" w:eastAsia="zh-CN"/>
        </w:rPr>
        <w:t xml:space="preserve">       </w:t>
      </w:r>
      <w:r>
        <w:rPr>
          <w:rFonts w:hint="eastAsia" w:ascii="仿宋" w:hAnsi="仿宋" w:eastAsia="仿宋"/>
          <w:kern w:val="2"/>
          <w:szCs w:val="18"/>
          <w:lang w:eastAsia="zh-CN"/>
        </w:rPr>
        <w:t>日期：</w:t>
      </w:r>
      <w:r>
        <w:rPr>
          <w:rFonts w:hint="eastAsia" w:ascii="楷体_GB2312" w:hAnsi="宋体" w:eastAsia="楷体_GB2312"/>
          <w:kern w:val="2"/>
          <w:szCs w:val="24"/>
          <w:u w:val="single"/>
          <w:lang w:eastAsia="zh-CN"/>
        </w:rPr>
        <w:t xml:space="preserve">    </w:t>
      </w:r>
      <w:r>
        <w:rPr>
          <w:rFonts w:hint="eastAsia" w:ascii="仿宋" w:hAnsi="仿宋" w:eastAsia="仿宋"/>
          <w:kern w:val="2"/>
          <w:szCs w:val="18"/>
          <w:lang w:eastAsia="zh-CN"/>
        </w:rPr>
        <w:t xml:space="preserve">年 </w:t>
      </w:r>
      <w:r>
        <w:rPr>
          <w:rFonts w:hint="eastAsia" w:ascii="楷体_GB2312" w:hAnsi="宋体" w:eastAsia="楷体_GB2312"/>
          <w:kern w:val="2"/>
          <w:szCs w:val="24"/>
          <w:u w:val="single"/>
          <w:lang w:eastAsia="zh-CN"/>
        </w:rPr>
        <w:t xml:space="preserve">    </w:t>
      </w:r>
      <w:r>
        <w:rPr>
          <w:rFonts w:hint="eastAsia" w:ascii="仿宋" w:hAnsi="仿宋" w:eastAsia="仿宋"/>
          <w:kern w:val="2"/>
          <w:szCs w:val="18"/>
          <w:lang w:eastAsia="zh-CN"/>
        </w:rPr>
        <w:t>月</w:t>
      </w:r>
      <w:r>
        <w:rPr>
          <w:rFonts w:hint="eastAsia" w:ascii="楷体_GB2312" w:hAnsi="宋体" w:eastAsia="楷体_GB2312"/>
          <w:kern w:val="2"/>
          <w:szCs w:val="24"/>
          <w:u w:val="single"/>
          <w:lang w:eastAsia="zh-CN"/>
        </w:rPr>
        <w:t xml:space="preserve">    </w:t>
      </w:r>
      <w:r>
        <w:rPr>
          <w:rFonts w:hint="eastAsia" w:ascii="仿宋" w:hAnsi="仿宋" w:eastAsia="仿宋"/>
          <w:kern w:val="2"/>
          <w:szCs w:val="18"/>
          <w:lang w:eastAsia="zh-CN"/>
        </w:rPr>
        <w:t>日</w:t>
      </w:r>
    </w:p>
    <w:p w14:paraId="23743158">
      <w:pPr>
        <w:widowControl w:val="0"/>
        <w:jc w:val="center"/>
        <w:rPr>
          <w:rFonts w:ascii="仿宋" w:hAnsi="仿宋" w:eastAsia="仿宋"/>
          <w:kern w:val="2"/>
          <w:szCs w:val="18"/>
          <w:lang w:eastAsia="zh-CN"/>
        </w:rPr>
      </w:pPr>
    </w:p>
    <w:p w14:paraId="02531526">
      <w:pPr>
        <w:jc w:val="center"/>
        <w:rPr>
          <w:rFonts w:hint="eastAsia" w:asciiTheme="minorEastAsia" w:hAnsiTheme="minorEastAsia" w:eastAsiaTheme="minorEastAsia"/>
          <w:b/>
          <w:bCs/>
          <w:sz w:val="36"/>
          <w:szCs w:val="36"/>
        </w:rPr>
      </w:pPr>
    </w:p>
    <w:p w14:paraId="764C4C7C">
      <w:pPr>
        <w:jc w:val="center"/>
        <w:rPr>
          <w:rFonts w:asciiTheme="minorEastAsia" w:hAnsiTheme="minorEastAsia" w:eastAsiaTheme="minorEastAsia"/>
          <w:b/>
          <w:bCs/>
          <w:sz w:val="36"/>
          <w:szCs w:val="36"/>
        </w:rPr>
      </w:pPr>
      <w:r>
        <w:rPr>
          <w:rFonts w:hint="eastAsia" w:asciiTheme="minorEastAsia" w:hAnsiTheme="minorEastAsia" w:eastAsiaTheme="minorEastAsia"/>
          <w:b/>
          <w:bCs/>
          <w:sz w:val="36"/>
          <w:szCs w:val="36"/>
        </w:rPr>
        <w:t>供应商廉洁自律承诺书</w:t>
      </w:r>
    </w:p>
    <w:p w14:paraId="5F049C98">
      <w:pPr>
        <w:rPr>
          <w:rFonts w:ascii="楷体_GB2312" w:eastAsia="楷体_GB2312"/>
        </w:rPr>
      </w:pPr>
    </w:p>
    <w:p w14:paraId="18B890FD">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bCs/>
          <w:sz w:val="24"/>
        </w:rPr>
      </w:pPr>
      <w:r>
        <w:rPr>
          <w:rFonts w:hint="eastAsia" w:asciiTheme="minorEastAsia" w:hAnsiTheme="minorEastAsia" w:eastAsiaTheme="minorEastAsia"/>
          <w:bCs/>
          <w:sz w:val="24"/>
        </w:rPr>
        <w:t>扬州大学附属医院定期存款服务</w:t>
      </w:r>
      <w:r>
        <w:rPr>
          <w:rFonts w:hint="eastAsia" w:asciiTheme="minorEastAsia" w:hAnsiTheme="minorEastAsia" w:eastAsiaTheme="minorEastAsia"/>
          <w:bCs/>
          <w:sz w:val="24"/>
          <w:lang w:eastAsia="zh-CN"/>
        </w:rPr>
        <w:t>院内公开谈判</w:t>
      </w:r>
      <w:r>
        <w:rPr>
          <w:rFonts w:hint="eastAsia" w:asciiTheme="minorEastAsia" w:hAnsiTheme="minorEastAsia" w:eastAsiaTheme="minorEastAsia"/>
          <w:bCs/>
          <w:sz w:val="24"/>
        </w:rPr>
        <w:t>是实行公开、公平、公正的阳光工程，给予了每个供应商平等竞争的机会。作为参与此次</w:t>
      </w:r>
      <w:r>
        <w:rPr>
          <w:rFonts w:hint="eastAsia" w:asciiTheme="minorEastAsia" w:hAnsiTheme="minorEastAsia" w:eastAsiaTheme="minorEastAsia"/>
          <w:bCs/>
          <w:sz w:val="24"/>
          <w:lang w:eastAsia="zh-CN"/>
        </w:rPr>
        <w:t>谈判</w:t>
      </w:r>
      <w:r>
        <w:rPr>
          <w:rFonts w:hint="eastAsia" w:asciiTheme="minorEastAsia" w:hAnsiTheme="minorEastAsia" w:eastAsiaTheme="minorEastAsia"/>
          <w:bCs/>
          <w:sz w:val="24"/>
        </w:rPr>
        <w:t>活动的</w:t>
      </w:r>
      <w:r>
        <w:rPr>
          <w:rFonts w:hint="eastAsia" w:asciiTheme="minorEastAsia" w:hAnsiTheme="minorEastAsia" w:eastAsiaTheme="minorEastAsia"/>
          <w:bCs/>
          <w:sz w:val="24"/>
          <w:lang w:val="en-US" w:eastAsia="zh-CN"/>
        </w:rPr>
        <w:t>供应</w:t>
      </w:r>
      <w:r>
        <w:rPr>
          <w:rFonts w:hint="eastAsia" w:asciiTheme="minorEastAsia" w:hAnsiTheme="minorEastAsia" w:eastAsiaTheme="minorEastAsia"/>
          <w:bCs/>
          <w:sz w:val="24"/>
        </w:rPr>
        <w:t>商,我公司现郑重作出以下承诺：</w:t>
      </w:r>
    </w:p>
    <w:p w14:paraId="1613863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一、遵守《中华人民共和国政府采购法》及省、市有关政府采购的各项法律、法规和制度以及《扬州大学</w:t>
      </w:r>
      <w:r>
        <w:rPr>
          <w:rFonts w:hint="eastAsia" w:asciiTheme="minorEastAsia" w:hAnsiTheme="minorEastAsia" w:eastAsiaTheme="minorEastAsia"/>
          <w:sz w:val="24"/>
          <w:lang w:val="en-US" w:eastAsia="zh-CN"/>
        </w:rPr>
        <w:t>附属医院</w:t>
      </w:r>
      <w:r>
        <w:rPr>
          <w:rFonts w:hint="eastAsia" w:asciiTheme="minorEastAsia" w:hAnsiTheme="minorEastAsia" w:eastAsiaTheme="minorEastAsia"/>
          <w:sz w:val="24"/>
        </w:rPr>
        <w:t>采购管理办法》的规定。</w:t>
      </w:r>
      <w:bookmarkStart w:id="7" w:name="_GoBack"/>
    </w:p>
    <w:bookmarkEnd w:id="7"/>
    <w:p w14:paraId="26F8E5F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二、客观真实反映自身情况，按规定接受资格审查,不提供虚假材料，不夸大自身技术和提供服务的能力。</w:t>
      </w:r>
    </w:p>
    <w:p w14:paraId="35CAA2F7">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41ED66D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6C36717C">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五、自觉接受采购监督管理部门及其他相关部门的监督检查。</w:t>
      </w:r>
    </w:p>
    <w:p w14:paraId="2402BD3B">
      <w:pPr>
        <w:pStyle w:val="10"/>
        <w:adjustRightInd w:val="0"/>
        <w:snapToGrid w:val="0"/>
        <w:spacing w:line="440" w:lineRule="exact"/>
        <w:ind w:left="424" w:leftChars="202" w:right="531" w:rightChars="253" w:firstLine="426" w:firstLineChars="177"/>
        <w:contextualSpacing/>
        <w:rPr>
          <w:rFonts w:asciiTheme="minorEastAsia" w:hAnsiTheme="minorEastAsia" w:eastAsiaTheme="minorEastAsia"/>
          <w:b/>
          <w:bCs/>
          <w:sz w:val="24"/>
        </w:rPr>
      </w:pPr>
      <w:r>
        <w:rPr>
          <w:rFonts w:hint="eastAsia" w:asciiTheme="minorEastAsia" w:hAnsiTheme="minorEastAsia" w:eastAsiaTheme="minorEastAsia"/>
          <w:b/>
          <w:bCs/>
          <w:sz w:val="24"/>
        </w:rPr>
        <w:t>如违反以上承诺，我公司愿承担一切法律责任，并接受采购监督管理部门及其他相关部门依法作出的处罚。</w:t>
      </w:r>
    </w:p>
    <w:p w14:paraId="473B0D68">
      <w:pPr>
        <w:pStyle w:val="10"/>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488593E6">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p>
    <w:p w14:paraId="782A27F2">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承诺单位（盖章）</w:t>
      </w:r>
    </w:p>
    <w:p w14:paraId="63FFD870">
      <w:pPr>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rPr>
        <w:t>法定代表人（授权代表签字）：</w:t>
      </w:r>
    </w:p>
    <w:p w14:paraId="201ECB77">
      <w:pPr>
        <w:pStyle w:val="7"/>
        <w:adjustRightInd w:val="0"/>
        <w:snapToGrid w:val="0"/>
        <w:spacing w:line="440" w:lineRule="exact"/>
        <w:ind w:left="424" w:leftChars="202" w:right="531" w:rightChars="253" w:firstLine="424" w:firstLineChars="177"/>
        <w:contextualSpacing/>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    月   日</w:t>
      </w:r>
    </w:p>
    <w:p w14:paraId="2E74A673">
      <w:pPr>
        <w:jc w:val="center"/>
        <w:rPr>
          <w:rFonts w:ascii="宋体" w:hAnsi="宋体"/>
          <w:b/>
          <w:sz w:val="24"/>
        </w:rPr>
      </w:pPr>
    </w:p>
    <w:p w14:paraId="1400B04F">
      <w:pPr>
        <w:rPr>
          <w:sz w:val="24"/>
        </w:rPr>
      </w:pPr>
    </w:p>
    <w:sectPr>
      <w:footerReference r:id="rId3"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8102457"/>
    </w:sdtPr>
    <w:sdtContent>
      <w:p w14:paraId="3E7A1BEE">
        <w:pPr>
          <w:pStyle w:val="12"/>
          <w:jc w:val="center"/>
        </w:pPr>
        <w:r>
          <w:fldChar w:fldCharType="begin"/>
        </w:r>
        <w:r>
          <w:instrText xml:space="preserve">PAGE   \* MERGEFORMAT</w:instrText>
        </w:r>
        <w:r>
          <w:fldChar w:fldCharType="separate"/>
        </w:r>
        <w:r>
          <w:rPr>
            <w:lang w:val="zh-CN"/>
          </w:rPr>
          <w:t>3</w:t>
        </w:r>
        <w:r>
          <w:rPr>
            <w:lang w:val="zh-CN"/>
          </w:rPr>
          <w:fldChar w:fldCharType="end"/>
        </w:r>
      </w:p>
    </w:sdtContent>
  </w:sdt>
  <w:p w14:paraId="327C78E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8F1B3B"/>
    <w:multiLevelType w:val="singleLevel"/>
    <w:tmpl w:val="878F1B3B"/>
    <w:lvl w:ilvl="0" w:tentative="0">
      <w:start w:val="2"/>
      <w:numFmt w:val="chineseCounting"/>
      <w:suff w:val="nothing"/>
      <w:lvlText w:val="%1、"/>
      <w:lvlJc w:val="left"/>
      <w:rPr>
        <w:rFonts w:hint="eastAsia"/>
      </w:rPr>
    </w:lvl>
  </w:abstractNum>
  <w:abstractNum w:abstractNumId="1">
    <w:nsid w:val="6CE54A7A"/>
    <w:multiLevelType w:val="multilevel"/>
    <w:tmpl w:val="6CE54A7A"/>
    <w:lvl w:ilvl="0" w:tentative="0">
      <w:start w:val="1"/>
      <w:numFmt w:val="decimal"/>
      <w:lvlText w:val="%1、"/>
      <w:lvlJc w:val="left"/>
      <w:pPr>
        <w:tabs>
          <w:tab w:val="left" w:pos="1140"/>
        </w:tabs>
        <w:ind w:left="1140" w:hanging="720"/>
      </w:pPr>
      <w:rPr>
        <w:rFonts w:hint="default" w:cs="Times New Roman"/>
      </w:rPr>
    </w:lvl>
    <w:lvl w:ilvl="1" w:tentative="0">
      <w:start w:val="1"/>
      <w:numFmt w:val="lowerLetter"/>
      <w:pStyle w:val="60"/>
      <w:lvlText w:val="%2)"/>
      <w:lvlJc w:val="left"/>
      <w:pPr>
        <w:tabs>
          <w:tab w:val="left" w:pos="1260"/>
        </w:tabs>
        <w:ind w:left="1260" w:hanging="420"/>
      </w:pPr>
      <w:rPr>
        <w:rFonts w:cs="Times New Roman"/>
      </w:rPr>
    </w:lvl>
    <w:lvl w:ilvl="2" w:tentative="0">
      <w:start w:val="1"/>
      <w:numFmt w:val="lowerRoman"/>
      <w:pStyle w:val="61"/>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70E"/>
    <w:rsid w:val="0000425E"/>
    <w:rsid w:val="000058AF"/>
    <w:rsid w:val="00006F20"/>
    <w:rsid w:val="000077B3"/>
    <w:rsid w:val="00010637"/>
    <w:rsid w:val="000106D7"/>
    <w:rsid w:val="00015063"/>
    <w:rsid w:val="00015440"/>
    <w:rsid w:val="000211A7"/>
    <w:rsid w:val="00023EE4"/>
    <w:rsid w:val="000251B0"/>
    <w:rsid w:val="00027A9E"/>
    <w:rsid w:val="00031E4A"/>
    <w:rsid w:val="000324B6"/>
    <w:rsid w:val="00032AF9"/>
    <w:rsid w:val="000342A5"/>
    <w:rsid w:val="0003700B"/>
    <w:rsid w:val="00041B7A"/>
    <w:rsid w:val="00041BA1"/>
    <w:rsid w:val="00042874"/>
    <w:rsid w:val="00043CAB"/>
    <w:rsid w:val="000444A5"/>
    <w:rsid w:val="00047C26"/>
    <w:rsid w:val="000500A7"/>
    <w:rsid w:val="00050FFE"/>
    <w:rsid w:val="00051B95"/>
    <w:rsid w:val="00052743"/>
    <w:rsid w:val="00052F93"/>
    <w:rsid w:val="0005416E"/>
    <w:rsid w:val="0005624C"/>
    <w:rsid w:val="00056910"/>
    <w:rsid w:val="00057554"/>
    <w:rsid w:val="0005769F"/>
    <w:rsid w:val="00067DCB"/>
    <w:rsid w:val="00070769"/>
    <w:rsid w:val="00070E1D"/>
    <w:rsid w:val="00072A11"/>
    <w:rsid w:val="000745EF"/>
    <w:rsid w:val="00075E7E"/>
    <w:rsid w:val="00077E1D"/>
    <w:rsid w:val="0009129B"/>
    <w:rsid w:val="000914DC"/>
    <w:rsid w:val="0009169D"/>
    <w:rsid w:val="00091E74"/>
    <w:rsid w:val="00093012"/>
    <w:rsid w:val="000967E7"/>
    <w:rsid w:val="00096ADA"/>
    <w:rsid w:val="00096B7B"/>
    <w:rsid w:val="000A2512"/>
    <w:rsid w:val="000A3D4A"/>
    <w:rsid w:val="000A6D0E"/>
    <w:rsid w:val="000A6E49"/>
    <w:rsid w:val="000B1028"/>
    <w:rsid w:val="000B34F4"/>
    <w:rsid w:val="000B3E14"/>
    <w:rsid w:val="000B50D9"/>
    <w:rsid w:val="000B6BE9"/>
    <w:rsid w:val="000B7E6E"/>
    <w:rsid w:val="000C0DCD"/>
    <w:rsid w:val="000C2069"/>
    <w:rsid w:val="000C23F2"/>
    <w:rsid w:val="000C2CF2"/>
    <w:rsid w:val="000C55D7"/>
    <w:rsid w:val="000D02D6"/>
    <w:rsid w:val="000D07DB"/>
    <w:rsid w:val="000D140E"/>
    <w:rsid w:val="000D1543"/>
    <w:rsid w:val="000D1F0F"/>
    <w:rsid w:val="000D2AFA"/>
    <w:rsid w:val="000D40D9"/>
    <w:rsid w:val="000D47F6"/>
    <w:rsid w:val="000D7845"/>
    <w:rsid w:val="000D79DC"/>
    <w:rsid w:val="000E11E0"/>
    <w:rsid w:val="000E364B"/>
    <w:rsid w:val="000E4728"/>
    <w:rsid w:val="000E4B6A"/>
    <w:rsid w:val="000E4EA3"/>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3075"/>
    <w:rsid w:val="00114234"/>
    <w:rsid w:val="001153BB"/>
    <w:rsid w:val="00116DEF"/>
    <w:rsid w:val="00120FC3"/>
    <w:rsid w:val="00122E69"/>
    <w:rsid w:val="00123C52"/>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4052F"/>
    <w:rsid w:val="00144BE6"/>
    <w:rsid w:val="001451DC"/>
    <w:rsid w:val="00146512"/>
    <w:rsid w:val="00152C2A"/>
    <w:rsid w:val="00153F6A"/>
    <w:rsid w:val="00155B28"/>
    <w:rsid w:val="0015741C"/>
    <w:rsid w:val="00160F65"/>
    <w:rsid w:val="00162B2D"/>
    <w:rsid w:val="00164056"/>
    <w:rsid w:val="0016575D"/>
    <w:rsid w:val="00165D8B"/>
    <w:rsid w:val="0017216F"/>
    <w:rsid w:val="0017240E"/>
    <w:rsid w:val="00175320"/>
    <w:rsid w:val="0017657B"/>
    <w:rsid w:val="00176B93"/>
    <w:rsid w:val="00180953"/>
    <w:rsid w:val="0018375F"/>
    <w:rsid w:val="00183A27"/>
    <w:rsid w:val="001860A4"/>
    <w:rsid w:val="0018660F"/>
    <w:rsid w:val="001929EE"/>
    <w:rsid w:val="001931CB"/>
    <w:rsid w:val="0019323C"/>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179B"/>
    <w:rsid w:val="001D4E25"/>
    <w:rsid w:val="001D4F3F"/>
    <w:rsid w:val="001D601B"/>
    <w:rsid w:val="001D6075"/>
    <w:rsid w:val="001E000F"/>
    <w:rsid w:val="001E0021"/>
    <w:rsid w:val="001E0618"/>
    <w:rsid w:val="001E0D2D"/>
    <w:rsid w:val="001E158C"/>
    <w:rsid w:val="001E1596"/>
    <w:rsid w:val="001E3684"/>
    <w:rsid w:val="001E7CE3"/>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91B7B"/>
    <w:rsid w:val="00295864"/>
    <w:rsid w:val="00296FA7"/>
    <w:rsid w:val="002A31E8"/>
    <w:rsid w:val="002A3D2D"/>
    <w:rsid w:val="002A407D"/>
    <w:rsid w:val="002A5A3E"/>
    <w:rsid w:val="002B154D"/>
    <w:rsid w:val="002B3E1C"/>
    <w:rsid w:val="002B3F78"/>
    <w:rsid w:val="002B4315"/>
    <w:rsid w:val="002B5979"/>
    <w:rsid w:val="002B7C7B"/>
    <w:rsid w:val="002C08F2"/>
    <w:rsid w:val="002C6CB2"/>
    <w:rsid w:val="002D0471"/>
    <w:rsid w:val="002D49BC"/>
    <w:rsid w:val="002D7331"/>
    <w:rsid w:val="002D73C6"/>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D45"/>
    <w:rsid w:val="0032018B"/>
    <w:rsid w:val="00321E1C"/>
    <w:rsid w:val="003221C8"/>
    <w:rsid w:val="0032304A"/>
    <w:rsid w:val="00326C5C"/>
    <w:rsid w:val="0033073C"/>
    <w:rsid w:val="00330A60"/>
    <w:rsid w:val="0033348F"/>
    <w:rsid w:val="00336511"/>
    <w:rsid w:val="00336701"/>
    <w:rsid w:val="00341CB3"/>
    <w:rsid w:val="00342647"/>
    <w:rsid w:val="003431F1"/>
    <w:rsid w:val="0034462C"/>
    <w:rsid w:val="0034709A"/>
    <w:rsid w:val="003478B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4FF"/>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B15"/>
    <w:rsid w:val="003E0E50"/>
    <w:rsid w:val="003E12AD"/>
    <w:rsid w:val="003E1C7D"/>
    <w:rsid w:val="003E3E1B"/>
    <w:rsid w:val="003E670F"/>
    <w:rsid w:val="003E6C88"/>
    <w:rsid w:val="003E748B"/>
    <w:rsid w:val="003F09BD"/>
    <w:rsid w:val="003F0E01"/>
    <w:rsid w:val="003F4E3E"/>
    <w:rsid w:val="00401318"/>
    <w:rsid w:val="00407389"/>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1BB5"/>
    <w:rsid w:val="00452F7D"/>
    <w:rsid w:val="0045460B"/>
    <w:rsid w:val="00460FA1"/>
    <w:rsid w:val="00461031"/>
    <w:rsid w:val="00461820"/>
    <w:rsid w:val="004659CB"/>
    <w:rsid w:val="00471ECB"/>
    <w:rsid w:val="00472820"/>
    <w:rsid w:val="00473067"/>
    <w:rsid w:val="00473D5B"/>
    <w:rsid w:val="00475303"/>
    <w:rsid w:val="00480AED"/>
    <w:rsid w:val="004818BD"/>
    <w:rsid w:val="004822DF"/>
    <w:rsid w:val="00483498"/>
    <w:rsid w:val="00484905"/>
    <w:rsid w:val="00485F44"/>
    <w:rsid w:val="00486ED1"/>
    <w:rsid w:val="00490046"/>
    <w:rsid w:val="00490712"/>
    <w:rsid w:val="00490D83"/>
    <w:rsid w:val="004916F3"/>
    <w:rsid w:val="00494DAF"/>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5F95"/>
    <w:rsid w:val="004F176C"/>
    <w:rsid w:val="004F3565"/>
    <w:rsid w:val="004F705B"/>
    <w:rsid w:val="004F72C8"/>
    <w:rsid w:val="0050181D"/>
    <w:rsid w:val="005028B9"/>
    <w:rsid w:val="00502DE5"/>
    <w:rsid w:val="00502FD9"/>
    <w:rsid w:val="00503074"/>
    <w:rsid w:val="00504176"/>
    <w:rsid w:val="00504DE1"/>
    <w:rsid w:val="0050711E"/>
    <w:rsid w:val="00510E42"/>
    <w:rsid w:val="00511056"/>
    <w:rsid w:val="005118FE"/>
    <w:rsid w:val="005121DB"/>
    <w:rsid w:val="00512FDC"/>
    <w:rsid w:val="00513252"/>
    <w:rsid w:val="005135B2"/>
    <w:rsid w:val="005149F0"/>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1189"/>
    <w:rsid w:val="0061139E"/>
    <w:rsid w:val="00614B3E"/>
    <w:rsid w:val="00615EC7"/>
    <w:rsid w:val="006170C1"/>
    <w:rsid w:val="00620FEA"/>
    <w:rsid w:val="00621E6E"/>
    <w:rsid w:val="00625D25"/>
    <w:rsid w:val="0063028A"/>
    <w:rsid w:val="00630DA3"/>
    <w:rsid w:val="00631FF0"/>
    <w:rsid w:val="00632BCE"/>
    <w:rsid w:val="00632FE3"/>
    <w:rsid w:val="006372DD"/>
    <w:rsid w:val="006404AB"/>
    <w:rsid w:val="00642A93"/>
    <w:rsid w:val="00642E38"/>
    <w:rsid w:val="006446AF"/>
    <w:rsid w:val="006463E1"/>
    <w:rsid w:val="0064785C"/>
    <w:rsid w:val="0065105A"/>
    <w:rsid w:val="00651D84"/>
    <w:rsid w:val="00651E74"/>
    <w:rsid w:val="00651F83"/>
    <w:rsid w:val="00652BE1"/>
    <w:rsid w:val="00653D25"/>
    <w:rsid w:val="00655A80"/>
    <w:rsid w:val="00655B93"/>
    <w:rsid w:val="00660885"/>
    <w:rsid w:val="00663EC7"/>
    <w:rsid w:val="006647BA"/>
    <w:rsid w:val="00672077"/>
    <w:rsid w:val="0067378C"/>
    <w:rsid w:val="0067402F"/>
    <w:rsid w:val="00674273"/>
    <w:rsid w:val="00675D6A"/>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1619"/>
    <w:rsid w:val="006F2C5B"/>
    <w:rsid w:val="006F3840"/>
    <w:rsid w:val="006F407F"/>
    <w:rsid w:val="006F5A79"/>
    <w:rsid w:val="006F5CCE"/>
    <w:rsid w:val="007008B4"/>
    <w:rsid w:val="0070116E"/>
    <w:rsid w:val="007017B6"/>
    <w:rsid w:val="00701E0E"/>
    <w:rsid w:val="00704CFA"/>
    <w:rsid w:val="00706FC7"/>
    <w:rsid w:val="007072F7"/>
    <w:rsid w:val="0070791A"/>
    <w:rsid w:val="00712999"/>
    <w:rsid w:val="00713F3F"/>
    <w:rsid w:val="00716058"/>
    <w:rsid w:val="00716F25"/>
    <w:rsid w:val="00717EF6"/>
    <w:rsid w:val="007208B8"/>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73D"/>
    <w:rsid w:val="007F6DE2"/>
    <w:rsid w:val="0080360D"/>
    <w:rsid w:val="0080517C"/>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36FD1"/>
    <w:rsid w:val="00840605"/>
    <w:rsid w:val="0084566E"/>
    <w:rsid w:val="0084760C"/>
    <w:rsid w:val="00855D60"/>
    <w:rsid w:val="00857508"/>
    <w:rsid w:val="00857B6E"/>
    <w:rsid w:val="00857E39"/>
    <w:rsid w:val="008605EB"/>
    <w:rsid w:val="00861878"/>
    <w:rsid w:val="00864932"/>
    <w:rsid w:val="008651A5"/>
    <w:rsid w:val="00872F79"/>
    <w:rsid w:val="00873511"/>
    <w:rsid w:val="008744CC"/>
    <w:rsid w:val="00874D7F"/>
    <w:rsid w:val="0087619D"/>
    <w:rsid w:val="00877461"/>
    <w:rsid w:val="00881A2D"/>
    <w:rsid w:val="00881E5F"/>
    <w:rsid w:val="00882405"/>
    <w:rsid w:val="00882FA7"/>
    <w:rsid w:val="0089184B"/>
    <w:rsid w:val="008921FA"/>
    <w:rsid w:val="00894F7B"/>
    <w:rsid w:val="008A0747"/>
    <w:rsid w:val="008A0996"/>
    <w:rsid w:val="008A1780"/>
    <w:rsid w:val="008A40EA"/>
    <w:rsid w:val="008A58E2"/>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4F39"/>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E7E"/>
    <w:rsid w:val="00993BEA"/>
    <w:rsid w:val="009953B4"/>
    <w:rsid w:val="009A46B4"/>
    <w:rsid w:val="009A4AA9"/>
    <w:rsid w:val="009A54BE"/>
    <w:rsid w:val="009A5634"/>
    <w:rsid w:val="009A6A1C"/>
    <w:rsid w:val="009B27AE"/>
    <w:rsid w:val="009B37D4"/>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1464"/>
    <w:rsid w:val="00AC1B93"/>
    <w:rsid w:val="00AC55BE"/>
    <w:rsid w:val="00AD503A"/>
    <w:rsid w:val="00AE0F54"/>
    <w:rsid w:val="00AF0896"/>
    <w:rsid w:val="00AF14FF"/>
    <w:rsid w:val="00AF1F29"/>
    <w:rsid w:val="00AF20BD"/>
    <w:rsid w:val="00AF2743"/>
    <w:rsid w:val="00AF5FE1"/>
    <w:rsid w:val="00B0169B"/>
    <w:rsid w:val="00B02932"/>
    <w:rsid w:val="00B070CD"/>
    <w:rsid w:val="00B07D02"/>
    <w:rsid w:val="00B07D20"/>
    <w:rsid w:val="00B11411"/>
    <w:rsid w:val="00B11628"/>
    <w:rsid w:val="00B1166D"/>
    <w:rsid w:val="00B119B8"/>
    <w:rsid w:val="00B130AC"/>
    <w:rsid w:val="00B13D91"/>
    <w:rsid w:val="00B15347"/>
    <w:rsid w:val="00B2003A"/>
    <w:rsid w:val="00B208ED"/>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80C"/>
    <w:rsid w:val="00BB5AF5"/>
    <w:rsid w:val="00BC0D92"/>
    <w:rsid w:val="00BC250D"/>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D11"/>
    <w:rsid w:val="00C01CC7"/>
    <w:rsid w:val="00C0242F"/>
    <w:rsid w:val="00C046E9"/>
    <w:rsid w:val="00C050D6"/>
    <w:rsid w:val="00C0630C"/>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6EF6"/>
    <w:rsid w:val="00C67621"/>
    <w:rsid w:val="00C6769B"/>
    <w:rsid w:val="00C74FBB"/>
    <w:rsid w:val="00C75182"/>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138C"/>
    <w:rsid w:val="00CE2F4E"/>
    <w:rsid w:val="00CE407B"/>
    <w:rsid w:val="00CE4DA0"/>
    <w:rsid w:val="00CE79D6"/>
    <w:rsid w:val="00CF5571"/>
    <w:rsid w:val="00D01120"/>
    <w:rsid w:val="00D017D3"/>
    <w:rsid w:val="00D03587"/>
    <w:rsid w:val="00D03B81"/>
    <w:rsid w:val="00D048BD"/>
    <w:rsid w:val="00D109B7"/>
    <w:rsid w:val="00D12AC7"/>
    <w:rsid w:val="00D16089"/>
    <w:rsid w:val="00D160FC"/>
    <w:rsid w:val="00D16867"/>
    <w:rsid w:val="00D20A3E"/>
    <w:rsid w:val="00D21440"/>
    <w:rsid w:val="00D2413C"/>
    <w:rsid w:val="00D257B9"/>
    <w:rsid w:val="00D25C2C"/>
    <w:rsid w:val="00D25FDC"/>
    <w:rsid w:val="00D30023"/>
    <w:rsid w:val="00D3247A"/>
    <w:rsid w:val="00D334BD"/>
    <w:rsid w:val="00D35483"/>
    <w:rsid w:val="00D35888"/>
    <w:rsid w:val="00D41940"/>
    <w:rsid w:val="00D42DE5"/>
    <w:rsid w:val="00D42F97"/>
    <w:rsid w:val="00D43DB0"/>
    <w:rsid w:val="00D44CE3"/>
    <w:rsid w:val="00D45FDA"/>
    <w:rsid w:val="00D469A8"/>
    <w:rsid w:val="00D46D65"/>
    <w:rsid w:val="00D51084"/>
    <w:rsid w:val="00D51A64"/>
    <w:rsid w:val="00D53942"/>
    <w:rsid w:val="00D54F6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4688"/>
    <w:rsid w:val="00E05EDC"/>
    <w:rsid w:val="00E06BBC"/>
    <w:rsid w:val="00E06DBC"/>
    <w:rsid w:val="00E071DB"/>
    <w:rsid w:val="00E10A48"/>
    <w:rsid w:val="00E1102A"/>
    <w:rsid w:val="00E1120C"/>
    <w:rsid w:val="00E12106"/>
    <w:rsid w:val="00E1337A"/>
    <w:rsid w:val="00E141F3"/>
    <w:rsid w:val="00E14A0A"/>
    <w:rsid w:val="00E15851"/>
    <w:rsid w:val="00E1656B"/>
    <w:rsid w:val="00E214D2"/>
    <w:rsid w:val="00E24066"/>
    <w:rsid w:val="00E251DA"/>
    <w:rsid w:val="00E26F57"/>
    <w:rsid w:val="00E30E33"/>
    <w:rsid w:val="00E31EB5"/>
    <w:rsid w:val="00E34FAA"/>
    <w:rsid w:val="00E36A58"/>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3BA9"/>
    <w:rsid w:val="00E92D4E"/>
    <w:rsid w:val="00E97EFA"/>
    <w:rsid w:val="00EA0B96"/>
    <w:rsid w:val="00EA0BC0"/>
    <w:rsid w:val="00EA1526"/>
    <w:rsid w:val="00EA1767"/>
    <w:rsid w:val="00EA1CD5"/>
    <w:rsid w:val="00EA319C"/>
    <w:rsid w:val="00EA39BB"/>
    <w:rsid w:val="00EA4FC6"/>
    <w:rsid w:val="00EA5103"/>
    <w:rsid w:val="00EA5A0D"/>
    <w:rsid w:val="00EA6299"/>
    <w:rsid w:val="00EA6403"/>
    <w:rsid w:val="00EA7115"/>
    <w:rsid w:val="00EB0487"/>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614A"/>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286"/>
    <w:rsid w:val="00FC5920"/>
    <w:rsid w:val="00FC5F43"/>
    <w:rsid w:val="00FC7F83"/>
    <w:rsid w:val="00FD0453"/>
    <w:rsid w:val="00FD13D5"/>
    <w:rsid w:val="00FD4C6A"/>
    <w:rsid w:val="00FD6D3D"/>
    <w:rsid w:val="00FE0165"/>
    <w:rsid w:val="00FE05F6"/>
    <w:rsid w:val="00FE2AD8"/>
    <w:rsid w:val="00FE335F"/>
    <w:rsid w:val="00FE3B07"/>
    <w:rsid w:val="00FE704F"/>
    <w:rsid w:val="00FE790B"/>
    <w:rsid w:val="00FE7E59"/>
    <w:rsid w:val="00FF0E68"/>
    <w:rsid w:val="00FF1081"/>
    <w:rsid w:val="00FF10FA"/>
    <w:rsid w:val="00FF223A"/>
    <w:rsid w:val="00FF3171"/>
    <w:rsid w:val="020410A9"/>
    <w:rsid w:val="022A13B5"/>
    <w:rsid w:val="02853928"/>
    <w:rsid w:val="029D236F"/>
    <w:rsid w:val="02B71386"/>
    <w:rsid w:val="03041433"/>
    <w:rsid w:val="035F3C09"/>
    <w:rsid w:val="04B876D6"/>
    <w:rsid w:val="054B2194"/>
    <w:rsid w:val="07443763"/>
    <w:rsid w:val="085E52F7"/>
    <w:rsid w:val="0865499C"/>
    <w:rsid w:val="092B7FA2"/>
    <w:rsid w:val="0947459B"/>
    <w:rsid w:val="09582317"/>
    <w:rsid w:val="099B3E51"/>
    <w:rsid w:val="0A62363D"/>
    <w:rsid w:val="0BE04048"/>
    <w:rsid w:val="0C241DAD"/>
    <w:rsid w:val="0C5745FC"/>
    <w:rsid w:val="0C7621B4"/>
    <w:rsid w:val="0CE00754"/>
    <w:rsid w:val="0DE07772"/>
    <w:rsid w:val="0EB447C4"/>
    <w:rsid w:val="0F8501F1"/>
    <w:rsid w:val="0F885A09"/>
    <w:rsid w:val="100A5E6A"/>
    <w:rsid w:val="10377BC8"/>
    <w:rsid w:val="10ED60B5"/>
    <w:rsid w:val="1119071C"/>
    <w:rsid w:val="124449F3"/>
    <w:rsid w:val="12575778"/>
    <w:rsid w:val="127F12CB"/>
    <w:rsid w:val="12EA1A76"/>
    <w:rsid w:val="1357481C"/>
    <w:rsid w:val="13596FCB"/>
    <w:rsid w:val="13AF4D1D"/>
    <w:rsid w:val="155744CE"/>
    <w:rsid w:val="15D472DD"/>
    <w:rsid w:val="160B65B8"/>
    <w:rsid w:val="161672D6"/>
    <w:rsid w:val="163F4BEE"/>
    <w:rsid w:val="17644A58"/>
    <w:rsid w:val="17A75D74"/>
    <w:rsid w:val="181B00DE"/>
    <w:rsid w:val="187843DA"/>
    <w:rsid w:val="198E1FB6"/>
    <w:rsid w:val="1B423068"/>
    <w:rsid w:val="1BE26F7B"/>
    <w:rsid w:val="1C9E3AF7"/>
    <w:rsid w:val="1CFD4BB7"/>
    <w:rsid w:val="1D1E7436"/>
    <w:rsid w:val="1D974BFD"/>
    <w:rsid w:val="1E024240"/>
    <w:rsid w:val="1E406F98"/>
    <w:rsid w:val="1EE97BD3"/>
    <w:rsid w:val="20473BA3"/>
    <w:rsid w:val="223032F3"/>
    <w:rsid w:val="2305435E"/>
    <w:rsid w:val="23C87943"/>
    <w:rsid w:val="24903D54"/>
    <w:rsid w:val="25982D05"/>
    <w:rsid w:val="25F30733"/>
    <w:rsid w:val="270C0ADB"/>
    <w:rsid w:val="27475E96"/>
    <w:rsid w:val="27E41407"/>
    <w:rsid w:val="290A0E69"/>
    <w:rsid w:val="29AC0C5F"/>
    <w:rsid w:val="29BA1974"/>
    <w:rsid w:val="2B026BA6"/>
    <w:rsid w:val="2B0A6272"/>
    <w:rsid w:val="2B0A6292"/>
    <w:rsid w:val="2BC06CF9"/>
    <w:rsid w:val="2C46769F"/>
    <w:rsid w:val="2CDC379D"/>
    <w:rsid w:val="2E410B48"/>
    <w:rsid w:val="2E812B66"/>
    <w:rsid w:val="2EAF0755"/>
    <w:rsid w:val="2FD157D5"/>
    <w:rsid w:val="301F35B4"/>
    <w:rsid w:val="318E60A0"/>
    <w:rsid w:val="31E87DAB"/>
    <w:rsid w:val="323662F2"/>
    <w:rsid w:val="32D172B0"/>
    <w:rsid w:val="35E373DD"/>
    <w:rsid w:val="35F8791E"/>
    <w:rsid w:val="367C0877"/>
    <w:rsid w:val="37696FC1"/>
    <w:rsid w:val="37CE039B"/>
    <w:rsid w:val="389D0955"/>
    <w:rsid w:val="38B87A8C"/>
    <w:rsid w:val="3AD55729"/>
    <w:rsid w:val="3ADF59EB"/>
    <w:rsid w:val="3B1015B8"/>
    <w:rsid w:val="3B113692"/>
    <w:rsid w:val="3B9052B2"/>
    <w:rsid w:val="3B9E5D01"/>
    <w:rsid w:val="3C501EE2"/>
    <w:rsid w:val="3C8B5A78"/>
    <w:rsid w:val="3D1E26D3"/>
    <w:rsid w:val="3D4C32E0"/>
    <w:rsid w:val="3E9A1D80"/>
    <w:rsid w:val="3F3B6624"/>
    <w:rsid w:val="3FD90EB4"/>
    <w:rsid w:val="40942959"/>
    <w:rsid w:val="417F4DF6"/>
    <w:rsid w:val="41ED07ED"/>
    <w:rsid w:val="44B644B9"/>
    <w:rsid w:val="450C1FE1"/>
    <w:rsid w:val="456C14E2"/>
    <w:rsid w:val="459C70E0"/>
    <w:rsid w:val="45B15903"/>
    <w:rsid w:val="45DA49A1"/>
    <w:rsid w:val="460D66DF"/>
    <w:rsid w:val="464E2B94"/>
    <w:rsid w:val="469F0A9E"/>
    <w:rsid w:val="479525E0"/>
    <w:rsid w:val="47FC300B"/>
    <w:rsid w:val="48761564"/>
    <w:rsid w:val="49D11460"/>
    <w:rsid w:val="4A1240B3"/>
    <w:rsid w:val="4B185CA0"/>
    <w:rsid w:val="4B5F603D"/>
    <w:rsid w:val="4C3C7406"/>
    <w:rsid w:val="4C651D7B"/>
    <w:rsid w:val="4D2A7712"/>
    <w:rsid w:val="4D9133DC"/>
    <w:rsid w:val="4E462DBA"/>
    <w:rsid w:val="4ED4505D"/>
    <w:rsid w:val="4EED611E"/>
    <w:rsid w:val="4F243843"/>
    <w:rsid w:val="4F2B257A"/>
    <w:rsid w:val="508C61DB"/>
    <w:rsid w:val="516A0BC9"/>
    <w:rsid w:val="517E2641"/>
    <w:rsid w:val="51802264"/>
    <w:rsid w:val="5198591F"/>
    <w:rsid w:val="52CD24EF"/>
    <w:rsid w:val="53403F28"/>
    <w:rsid w:val="535729A3"/>
    <w:rsid w:val="53E220AD"/>
    <w:rsid w:val="54837309"/>
    <w:rsid w:val="54DE01C4"/>
    <w:rsid w:val="55FE375F"/>
    <w:rsid w:val="57866FF9"/>
    <w:rsid w:val="59162E41"/>
    <w:rsid w:val="5A2B22BC"/>
    <w:rsid w:val="5AAA6A07"/>
    <w:rsid w:val="5B603A70"/>
    <w:rsid w:val="5B8814F3"/>
    <w:rsid w:val="5C7D12E6"/>
    <w:rsid w:val="5D0713B2"/>
    <w:rsid w:val="5D8C204C"/>
    <w:rsid w:val="5EFB2162"/>
    <w:rsid w:val="5FB06CFF"/>
    <w:rsid w:val="60982FAF"/>
    <w:rsid w:val="60BD3A1A"/>
    <w:rsid w:val="623A1223"/>
    <w:rsid w:val="62793A86"/>
    <w:rsid w:val="639F1B94"/>
    <w:rsid w:val="63BC1586"/>
    <w:rsid w:val="650C2B1C"/>
    <w:rsid w:val="657E5B7E"/>
    <w:rsid w:val="66A36A43"/>
    <w:rsid w:val="66AE269A"/>
    <w:rsid w:val="68D47DF3"/>
    <w:rsid w:val="693E778E"/>
    <w:rsid w:val="69FA3B9E"/>
    <w:rsid w:val="6B3A02F0"/>
    <w:rsid w:val="6C3C4515"/>
    <w:rsid w:val="6C3C7A86"/>
    <w:rsid w:val="6C3F5AA5"/>
    <w:rsid w:val="6C6908A4"/>
    <w:rsid w:val="6C8869D7"/>
    <w:rsid w:val="6FB61323"/>
    <w:rsid w:val="701B7902"/>
    <w:rsid w:val="70324EB7"/>
    <w:rsid w:val="70857293"/>
    <w:rsid w:val="71A45F17"/>
    <w:rsid w:val="71BE3D68"/>
    <w:rsid w:val="721D1889"/>
    <w:rsid w:val="7344381B"/>
    <w:rsid w:val="734A47CF"/>
    <w:rsid w:val="7473619B"/>
    <w:rsid w:val="75AD6339"/>
    <w:rsid w:val="763527EB"/>
    <w:rsid w:val="772A3281"/>
    <w:rsid w:val="77310AC3"/>
    <w:rsid w:val="775213D7"/>
    <w:rsid w:val="775F5EBE"/>
    <w:rsid w:val="77713473"/>
    <w:rsid w:val="792F0F5E"/>
    <w:rsid w:val="79664D3B"/>
    <w:rsid w:val="79CA7CCE"/>
    <w:rsid w:val="79DB303F"/>
    <w:rsid w:val="7A946CA3"/>
    <w:rsid w:val="7AB24E01"/>
    <w:rsid w:val="7B507F39"/>
    <w:rsid w:val="7C862F95"/>
    <w:rsid w:val="7D673E9A"/>
    <w:rsid w:val="7E164242"/>
    <w:rsid w:val="7E6C1254"/>
    <w:rsid w:val="7F6A1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7"/>
    <w:qFormat/>
    <w:uiPriority w:val="0"/>
    <w:pPr>
      <w:keepNext/>
      <w:spacing w:line="360" w:lineRule="auto"/>
      <w:jc w:val="center"/>
      <w:outlineLvl w:val="0"/>
    </w:pPr>
    <w:rPr>
      <w:rFonts w:ascii="宋体" w:hAnsi="宋体" w:cs="宋体"/>
      <w:b/>
      <w:sz w:val="28"/>
      <w:szCs w:val="20"/>
    </w:rPr>
  </w:style>
  <w:style w:type="paragraph" w:styleId="3">
    <w:name w:val="heading 3"/>
    <w:basedOn w:val="1"/>
    <w:next w:val="1"/>
    <w:link w:val="28"/>
    <w:semiHidden/>
    <w:unhideWhenUsed/>
    <w:qFormat/>
    <w:uiPriority w:val="0"/>
    <w:pPr>
      <w:keepNext/>
      <w:keepLines/>
      <w:spacing w:before="260" w:after="260" w:line="412" w:lineRule="auto"/>
      <w:outlineLvl w:val="2"/>
    </w:pPr>
    <w:rPr>
      <w:rFonts w:cs="宋体"/>
      <w:b/>
      <w:sz w:val="32"/>
      <w:szCs w:val="20"/>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style>
  <w:style w:type="paragraph" w:styleId="5">
    <w:name w:val="annotation text"/>
    <w:basedOn w:val="1"/>
    <w:link w:val="29"/>
    <w:semiHidden/>
    <w:unhideWhenUsed/>
    <w:qFormat/>
    <w:uiPriority w:val="99"/>
    <w:pPr>
      <w:jc w:val="left"/>
    </w:pPr>
  </w:style>
  <w:style w:type="paragraph" w:styleId="6">
    <w:name w:val="Body Text"/>
    <w:basedOn w:val="1"/>
    <w:link w:val="33"/>
    <w:semiHidden/>
    <w:unhideWhenUsed/>
    <w:qFormat/>
    <w:uiPriority w:val="99"/>
    <w:pPr>
      <w:jc w:val="left"/>
    </w:pPr>
    <w:rPr>
      <w:rFonts w:ascii="楷体_GB2312" w:hAnsi="华文楷体" w:eastAsia="楷体_GB2312"/>
      <w:sz w:val="28"/>
      <w:szCs w:val="28"/>
    </w:rPr>
  </w:style>
  <w:style w:type="paragraph" w:styleId="7">
    <w:name w:val="Body Text Indent"/>
    <w:basedOn w:val="1"/>
    <w:link w:val="34"/>
    <w:semiHidden/>
    <w:unhideWhenUsed/>
    <w:qFormat/>
    <w:uiPriority w:val="99"/>
    <w:pPr>
      <w:spacing w:after="120"/>
      <w:ind w:left="420" w:leftChars="200"/>
    </w:pPr>
  </w:style>
  <w:style w:type="paragraph" w:styleId="8">
    <w:name w:val="Plain Text"/>
    <w:basedOn w:val="1"/>
    <w:link w:val="37"/>
    <w:unhideWhenUsed/>
    <w:qFormat/>
    <w:uiPriority w:val="99"/>
    <w:rPr>
      <w:rFonts w:ascii="宋体" w:hAnsi="Courier New" w:cs="Courier New"/>
      <w:szCs w:val="21"/>
    </w:rPr>
  </w:style>
  <w:style w:type="paragraph" w:styleId="9">
    <w:name w:val="Date"/>
    <w:basedOn w:val="1"/>
    <w:next w:val="1"/>
    <w:link w:val="35"/>
    <w:semiHidden/>
    <w:unhideWhenUsed/>
    <w:qFormat/>
    <w:uiPriority w:val="99"/>
    <w:pPr>
      <w:ind w:left="100" w:leftChars="2500"/>
    </w:pPr>
    <w:rPr>
      <w:rFonts w:eastAsia="楷体_GB2312"/>
      <w:b/>
      <w:bCs/>
      <w:sz w:val="32"/>
    </w:rPr>
  </w:style>
  <w:style w:type="paragraph" w:styleId="10">
    <w:name w:val="Body Text Indent 2"/>
    <w:basedOn w:val="1"/>
    <w:link w:val="36"/>
    <w:semiHidden/>
    <w:unhideWhenUsed/>
    <w:qFormat/>
    <w:uiPriority w:val="99"/>
    <w:pPr>
      <w:spacing w:after="120" w:line="480" w:lineRule="auto"/>
      <w:ind w:left="420" w:leftChars="200"/>
    </w:pPr>
  </w:style>
  <w:style w:type="paragraph" w:styleId="11">
    <w:name w:val="Balloon Text"/>
    <w:basedOn w:val="1"/>
    <w:link w:val="39"/>
    <w:semiHidden/>
    <w:unhideWhenUsed/>
    <w:qFormat/>
    <w:uiPriority w:val="99"/>
    <w:rPr>
      <w:sz w:val="18"/>
      <w:szCs w:val="18"/>
    </w:rPr>
  </w:style>
  <w:style w:type="paragraph" w:styleId="12">
    <w:name w:val="footer"/>
    <w:basedOn w:val="1"/>
    <w:link w:val="31"/>
    <w:unhideWhenUsed/>
    <w:qFormat/>
    <w:uiPriority w:val="99"/>
    <w:pPr>
      <w:tabs>
        <w:tab w:val="center" w:pos="4153"/>
        <w:tab w:val="right" w:pos="8306"/>
      </w:tabs>
      <w:snapToGrid w:val="0"/>
      <w:jc w:val="left"/>
    </w:pPr>
    <w:rPr>
      <w:sz w:val="18"/>
      <w:szCs w:val="18"/>
    </w:rPr>
  </w:style>
  <w:style w:type="paragraph" w:styleId="13">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tabs>
        <w:tab w:val="right" w:leader="dot" w:pos="8296"/>
      </w:tabs>
      <w:spacing w:line="360" w:lineRule="auto"/>
    </w:pPr>
  </w:style>
  <w:style w:type="paragraph" w:styleId="15">
    <w:name w:val="Body Text 2"/>
    <w:basedOn w:val="1"/>
    <w:link w:val="55"/>
    <w:semiHidden/>
    <w:unhideWhenUsed/>
    <w:qFormat/>
    <w:uiPriority w:val="99"/>
    <w:pPr>
      <w:spacing w:after="120" w:line="480" w:lineRule="auto"/>
    </w:pPr>
  </w:style>
  <w:style w:type="paragraph" w:styleId="16">
    <w:name w:val="Normal (Web)"/>
    <w:basedOn w:val="1"/>
    <w:unhideWhenUsed/>
    <w:qFormat/>
    <w:uiPriority w:val="0"/>
    <w:pPr>
      <w:spacing w:before="100" w:beforeAutospacing="1" w:after="100" w:afterAutospacing="1"/>
      <w:jc w:val="left"/>
    </w:pPr>
    <w:rPr>
      <w:kern w:val="0"/>
      <w:sz w:val="24"/>
      <w:szCs w:val="20"/>
    </w:rPr>
  </w:style>
  <w:style w:type="paragraph" w:styleId="17">
    <w:name w:val="Title"/>
    <w:basedOn w:val="1"/>
    <w:next w:val="1"/>
    <w:link w:val="32"/>
    <w:qFormat/>
    <w:uiPriority w:val="99"/>
    <w:pPr>
      <w:adjustRightInd w:val="0"/>
      <w:spacing w:before="240" w:after="60" w:line="420" w:lineRule="atLeast"/>
      <w:jc w:val="center"/>
      <w:outlineLvl w:val="0"/>
    </w:pPr>
    <w:rPr>
      <w:rFonts w:ascii="Arial" w:hAnsi="Arial"/>
      <w:b/>
      <w:kern w:val="0"/>
      <w:sz w:val="32"/>
      <w:szCs w:val="20"/>
    </w:rPr>
  </w:style>
  <w:style w:type="paragraph" w:styleId="18">
    <w:name w:val="annotation subject"/>
    <w:basedOn w:val="5"/>
    <w:next w:val="5"/>
    <w:link w:val="38"/>
    <w:semiHidden/>
    <w:unhideWhenUsed/>
    <w:qFormat/>
    <w:uiPriority w:val="99"/>
    <w:rPr>
      <w:b/>
      <w:bCs/>
    </w:rPr>
  </w:style>
  <w:style w:type="paragraph" w:styleId="19">
    <w:name w:val="Body Text First Indent 2"/>
    <w:basedOn w:val="7"/>
    <w:qFormat/>
    <w:uiPriority w:val="0"/>
    <w:pPr>
      <w:tabs>
        <w:tab w:val="left" w:pos="0"/>
        <w:tab w:val="left" w:pos="993"/>
        <w:tab w:val="left" w:pos="1134"/>
      </w:tabs>
      <w:ind w:firstLine="420"/>
    </w:pPr>
    <w:rPr>
      <w:rFonts w:ascii="Times New Roman" w:hAnsi="Times New Roman"/>
    </w:rPr>
  </w:style>
  <w:style w:type="table" w:styleId="21">
    <w:name w:val="Table Grid"/>
    <w:basedOn w:val="2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800080" w:themeColor="followedHyperlink"/>
      <w:u w:val="single"/>
      <w14:textFill>
        <w14:solidFill>
          <w14:schemeClr w14:val="folHlink"/>
        </w14:solidFill>
      </w14:textFill>
    </w:rPr>
  </w:style>
  <w:style w:type="character" w:styleId="24">
    <w:name w:val="Hyperlink"/>
    <w:unhideWhenUsed/>
    <w:qFormat/>
    <w:uiPriority w:val="99"/>
    <w:rPr>
      <w:color w:val="0000FF"/>
      <w:u w:val="single"/>
    </w:rPr>
  </w:style>
  <w:style w:type="character" w:styleId="25">
    <w:name w:val="annotation reference"/>
    <w:semiHidden/>
    <w:unhideWhenUsed/>
    <w:qFormat/>
    <w:uiPriority w:val="0"/>
    <w:rPr>
      <w:sz w:val="21"/>
      <w:szCs w:val="21"/>
    </w:rPr>
  </w:style>
  <w:style w:type="paragraph" w:customStyle="1" w:styleId="26">
    <w:name w:val="Default"/>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character" w:customStyle="1" w:styleId="27">
    <w:name w:val="标题 1 Char"/>
    <w:basedOn w:val="22"/>
    <w:link w:val="2"/>
    <w:qFormat/>
    <w:uiPriority w:val="0"/>
    <w:rPr>
      <w:rFonts w:ascii="宋体" w:hAnsi="宋体" w:eastAsia="宋体" w:cs="宋体"/>
      <w:b/>
      <w:sz w:val="28"/>
      <w:szCs w:val="20"/>
    </w:rPr>
  </w:style>
  <w:style w:type="character" w:customStyle="1" w:styleId="28">
    <w:name w:val="标题 3 Char"/>
    <w:basedOn w:val="22"/>
    <w:link w:val="3"/>
    <w:semiHidden/>
    <w:qFormat/>
    <w:uiPriority w:val="0"/>
    <w:rPr>
      <w:rFonts w:ascii="Calibri" w:hAnsi="Calibri" w:eastAsia="宋体" w:cs="宋体"/>
      <w:b/>
      <w:sz w:val="32"/>
      <w:szCs w:val="20"/>
    </w:rPr>
  </w:style>
  <w:style w:type="character" w:customStyle="1" w:styleId="29">
    <w:name w:val="批注文字 Char"/>
    <w:basedOn w:val="22"/>
    <w:link w:val="5"/>
    <w:semiHidden/>
    <w:qFormat/>
    <w:uiPriority w:val="99"/>
    <w:rPr>
      <w:rFonts w:ascii="Calibri" w:hAnsi="Calibri" w:eastAsia="宋体" w:cs="Times New Roman"/>
      <w:szCs w:val="24"/>
    </w:rPr>
  </w:style>
  <w:style w:type="character" w:customStyle="1" w:styleId="30">
    <w:name w:val="页眉 Char"/>
    <w:basedOn w:val="22"/>
    <w:link w:val="13"/>
    <w:qFormat/>
    <w:uiPriority w:val="99"/>
    <w:rPr>
      <w:rFonts w:ascii="Calibri" w:hAnsi="Calibri" w:eastAsia="宋体" w:cs="Times New Roman"/>
      <w:sz w:val="18"/>
      <w:szCs w:val="18"/>
    </w:rPr>
  </w:style>
  <w:style w:type="character" w:customStyle="1" w:styleId="31">
    <w:name w:val="页脚 Char"/>
    <w:basedOn w:val="22"/>
    <w:link w:val="12"/>
    <w:qFormat/>
    <w:uiPriority w:val="99"/>
    <w:rPr>
      <w:rFonts w:ascii="Calibri" w:hAnsi="Calibri" w:eastAsia="宋体" w:cs="Times New Roman"/>
      <w:sz w:val="18"/>
      <w:szCs w:val="18"/>
    </w:rPr>
  </w:style>
  <w:style w:type="character" w:customStyle="1" w:styleId="32">
    <w:name w:val="标题 Char"/>
    <w:basedOn w:val="22"/>
    <w:link w:val="17"/>
    <w:qFormat/>
    <w:uiPriority w:val="99"/>
    <w:rPr>
      <w:rFonts w:ascii="Arial" w:hAnsi="Arial" w:eastAsia="宋体" w:cs="Times New Roman"/>
      <w:b/>
      <w:kern w:val="0"/>
      <w:sz w:val="32"/>
      <w:szCs w:val="20"/>
    </w:rPr>
  </w:style>
  <w:style w:type="character" w:customStyle="1" w:styleId="33">
    <w:name w:val="正文文本 Char"/>
    <w:basedOn w:val="22"/>
    <w:link w:val="6"/>
    <w:semiHidden/>
    <w:qFormat/>
    <w:uiPriority w:val="99"/>
    <w:rPr>
      <w:rFonts w:ascii="楷体_GB2312" w:hAnsi="华文楷体" w:eastAsia="楷体_GB2312" w:cs="Times New Roman"/>
      <w:sz w:val="28"/>
      <w:szCs w:val="28"/>
    </w:rPr>
  </w:style>
  <w:style w:type="character" w:customStyle="1" w:styleId="34">
    <w:name w:val="正文文本缩进 Char"/>
    <w:basedOn w:val="22"/>
    <w:link w:val="7"/>
    <w:semiHidden/>
    <w:qFormat/>
    <w:uiPriority w:val="99"/>
    <w:rPr>
      <w:rFonts w:ascii="Calibri" w:hAnsi="Calibri" w:eastAsia="宋体" w:cs="Times New Roman"/>
      <w:szCs w:val="24"/>
    </w:rPr>
  </w:style>
  <w:style w:type="character" w:customStyle="1" w:styleId="35">
    <w:name w:val="日期 Char"/>
    <w:basedOn w:val="22"/>
    <w:link w:val="9"/>
    <w:semiHidden/>
    <w:qFormat/>
    <w:uiPriority w:val="99"/>
    <w:rPr>
      <w:rFonts w:ascii="Calibri" w:hAnsi="Calibri" w:eastAsia="楷体_GB2312" w:cs="Times New Roman"/>
      <w:b/>
      <w:bCs/>
      <w:sz w:val="32"/>
      <w:szCs w:val="24"/>
    </w:rPr>
  </w:style>
  <w:style w:type="character" w:customStyle="1" w:styleId="36">
    <w:name w:val="正文文本缩进 2 Char"/>
    <w:basedOn w:val="22"/>
    <w:link w:val="10"/>
    <w:semiHidden/>
    <w:qFormat/>
    <w:uiPriority w:val="99"/>
    <w:rPr>
      <w:rFonts w:ascii="Calibri" w:hAnsi="Calibri" w:eastAsia="宋体" w:cs="Times New Roman"/>
      <w:szCs w:val="24"/>
    </w:rPr>
  </w:style>
  <w:style w:type="character" w:customStyle="1" w:styleId="37">
    <w:name w:val="纯文本 Char"/>
    <w:basedOn w:val="22"/>
    <w:link w:val="8"/>
    <w:qFormat/>
    <w:uiPriority w:val="99"/>
    <w:rPr>
      <w:rFonts w:ascii="宋体" w:hAnsi="Courier New" w:eastAsia="宋体" w:cs="Courier New"/>
      <w:szCs w:val="21"/>
    </w:rPr>
  </w:style>
  <w:style w:type="character" w:customStyle="1" w:styleId="38">
    <w:name w:val="批注主题 Char"/>
    <w:basedOn w:val="29"/>
    <w:link w:val="18"/>
    <w:semiHidden/>
    <w:qFormat/>
    <w:uiPriority w:val="99"/>
    <w:rPr>
      <w:rFonts w:ascii="Calibri" w:hAnsi="Calibri" w:eastAsia="宋体" w:cs="Times New Roman"/>
      <w:b/>
      <w:bCs/>
      <w:szCs w:val="24"/>
    </w:rPr>
  </w:style>
  <w:style w:type="character" w:customStyle="1" w:styleId="39">
    <w:name w:val="批注框文本 Char"/>
    <w:basedOn w:val="22"/>
    <w:link w:val="11"/>
    <w:semiHidden/>
    <w:qFormat/>
    <w:uiPriority w:val="99"/>
    <w:rPr>
      <w:rFonts w:ascii="Calibri" w:hAnsi="Calibri" w:eastAsia="宋体" w:cs="Times New Roman"/>
      <w:sz w:val="18"/>
      <w:szCs w:val="18"/>
    </w:rPr>
  </w:style>
  <w:style w:type="paragraph" w:styleId="40">
    <w:name w:val="List Paragraph"/>
    <w:basedOn w:val="1"/>
    <w:qFormat/>
    <w:uiPriority w:val="34"/>
    <w:pPr>
      <w:ind w:firstLine="420" w:firstLineChars="200"/>
    </w:pPr>
    <w:rPr>
      <w:szCs w:val="20"/>
    </w:rPr>
  </w:style>
  <w:style w:type="paragraph" w:customStyle="1" w:styleId="41">
    <w:name w:val="Char Char1 Char Char Char Char Char Char"/>
    <w:basedOn w:val="1"/>
    <w:qFormat/>
    <w:uiPriority w:val="99"/>
    <w:pPr>
      <w:widowControl/>
      <w:spacing w:after="160" w:line="240" w:lineRule="exact"/>
      <w:jc w:val="left"/>
    </w:pPr>
    <w:rPr>
      <w:szCs w:val="20"/>
    </w:rPr>
  </w:style>
  <w:style w:type="paragraph" w:customStyle="1" w:styleId="42">
    <w:name w:val="2"/>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列出段落1"/>
    <w:basedOn w:val="1"/>
    <w:qFormat/>
    <w:uiPriority w:val="99"/>
    <w:pPr>
      <w:ind w:firstLine="420" w:firstLineChars="200"/>
    </w:pPr>
  </w:style>
  <w:style w:type="paragraph" w:customStyle="1" w:styleId="44">
    <w:name w:val="Char"/>
    <w:basedOn w:val="1"/>
    <w:qFormat/>
    <w:uiPriority w:val="99"/>
    <w:pPr>
      <w:widowControl/>
      <w:spacing w:after="160" w:line="240" w:lineRule="exact"/>
      <w:jc w:val="left"/>
    </w:pPr>
  </w:style>
  <w:style w:type="paragraph" w:customStyle="1" w:styleId="45">
    <w:name w:val="正文_2"/>
    <w:qFormat/>
    <w:uiPriority w:val="99"/>
    <w:rPr>
      <w:rFonts w:ascii="Calibri" w:hAnsi="Calibri" w:eastAsia="宋体" w:cs="Times New Roman"/>
      <w:sz w:val="21"/>
      <w:szCs w:val="22"/>
      <w:lang w:val="en-US" w:eastAsia="zh-CN" w:bidi="ar-SA"/>
    </w:rPr>
  </w:style>
  <w:style w:type="paragraph" w:customStyle="1" w:styleId="46">
    <w:name w:val="正文_0_0"/>
    <w:qFormat/>
    <w:uiPriority w:val="99"/>
    <w:pPr>
      <w:widowControl w:val="0"/>
      <w:jc w:val="both"/>
    </w:pPr>
    <w:rPr>
      <w:rFonts w:ascii="Calibri" w:hAnsi="Calibri" w:eastAsia="宋体" w:cs="Times New Roman"/>
      <w:kern w:val="2"/>
      <w:sz w:val="21"/>
      <w:szCs w:val="22"/>
      <w:lang w:val="en-US" w:eastAsia="zh-CN" w:bidi="ar-SA"/>
    </w:rPr>
  </w:style>
  <w:style w:type="character" w:customStyle="1" w:styleId="47">
    <w:name w:val="标题 Char1"/>
    <w:basedOn w:val="22"/>
    <w:qFormat/>
    <w:uiPriority w:val="10"/>
    <w:rPr>
      <w:rFonts w:hint="default" w:asciiTheme="majorHAnsi" w:hAnsiTheme="majorHAnsi" w:cstheme="majorBidi"/>
      <w:b/>
      <w:bCs/>
      <w:kern w:val="2"/>
      <w:sz w:val="32"/>
      <w:szCs w:val="32"/>
    </w:rPr>
  </w:style>
  <w:style w:type="character" w:customStyle="1" w:styleId="48">
    <w:name w:val="批注文字 Char1"/>
    <w:basedOn w:val="22"/>
    <w:semiHidden/>
    <w:qFormat/>
    <w:uiPriority w:val="99"/>
    <w:rPr>
      <w:kern w:val="2"/>
      <w:sz w:val="21"/>
      <w:szCs w:val="24"/>
    </w:rPr>
  </w:style>
  <w:style w:type="character" w:customStyle="1" w:styleId="49">
    <w:name w:val="批注主题 Char1"/>
    <w:basedOn w:val="48"/>
    <w:semiHidden/>
    <w:qFormat/>
    <w:uiPriority w:val="99"/>
    <w:rPr>
      <w:b/>
      <w:bCs/>
      <w:kern w:val="2"/>
      <w:sz w:val="21"/>
      <w:szCs w:val="24"/>
    </w:rPr>
  </w:style>
  <w:style w:type="paragraph" w:customStyle="1" w:styleId="50">
    <w:name w:val="TOC 标题1"/>
    <w:basedOn w:val="2"/>
    <w:next w:val="1"/>
    <w:unhideWhenUsed/>
    <w:qFormat/>
    <w:uiPriority w:val="39"/>
    <w:pPr>
      <w:keepLines/>
      <w:widowControl/>
      <w:spacing w:before="240" w:line="259" w:lineRule="auto"/>
      <w:jc w:val="left"/>
      <w:outlineLvl w:val="9"/>
    </w:pPr>
    <w:rPr>
      <w:rFonts w:asciiTheme="majorHAnsi" w:hAnsiTheme="majorHAnsi" w:eastAsiaTheme="majorEastAsia" w:cstheme="majorBidi"/>
      <w:b w:val="0"/>
      <w:color w:val="376092" w:themeColor="accent1" w:themeShade="BF"/>
      <w:kern w:val="0"/>
      <w:sz w:val="32"/>
      <w:szCs w:val="32"/>
    </w:rPr>
  </w:style>
  <w:style w:type="character" w:customStyle="1" w:styleId="51">
    <w:name w:val="Blockquote Char Char"/>
    <w:link w:val="52"/>
    <w:qFormat/>
    <w:uiPriority w:val="0"/>
    <w:rPr>
      <w:sz w:val="24"/>
    </w:rPr>
  </w:style>
  <w:style w:type="paragraph" w:customStyle="1" w:styleId="52">
    <w:name w:val="Blockquote"/>
    <w:basedOn w:val="1"/>
    <w:link w:val="5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53">
    <w:name w:val="正文_0_0_0_0"/>
    <w:qFormat/>
    <w:uiPriority w:val="0"/>
    <w:pPr>
      <w:widowControl w:val="0"/>
      <w:jc w:val="both"/>
    </w:pPr>
    <w:rPr>
      <w:rFonts w:ascii="Times New Roman" w:hAnsi="Times New Roman" w:eastAsia="宋体" w:cs="Times New Roman"/>
      <w:lang w:val="en-US" w:eastAsia="zh-CN" w:bidi="ar-SA"/>
    </w:rPr>
  </w:style>
  <w:style w:type="paragraph" w:customStyle="1" w:styleId="54">
    <w:name w:val="正文_0"/>
    <w:qFormat/>
    <w:uiPriority w:val="0"/>
    <w:pPr>
      <w:widowControl w:val="0"/>
      <w:ind w:firstLine="360"/>
      <w:jc w:val="both"/>
    </w:pPr>
    <w:rPr>
      <w:rFonts w:ascii="Times New Roman" w:hAnsi="Times New Roman" w:eastAsia="宋体" w:cs="Times New Roman"/>
      <w:kern w:val="2"/>
      <w:sz w:val="21"/>
      <w:szCs w:val="22"/>
      <w:lang w:val="en-US" w:eastAsia="zh-CN" w:bidi="ar-SA"/>
    </w:rPr>
  </w:style>
  <w:style w:type="character" w:customStyle="1" w:styleId="55">
    <w:name w:val="正文文本 2 Char"/>
    <w:basedOn w:val="22"/>
    <w:link w:val="15"/>
    <w:semiHidden/>
    <w:qFormat/>
    <w:uiPriority w:val="99"/>
    <w:rPr>
      <w:rFonts w:ascii="Calibri" w:hAnsi="Calibri" w:eastAsia="宋体" w:cs="Times New Roman"/>
      <w:kern w:val="2"/>
      <w:sz w:val="21"/>
      <w:szCs w:val="24"/>
    </w:rPr>
  </w:style>
  <w:style w:type="character" w:customStyle="1" w:styleId="56">
    <w:name w:val="NormalCharacter"/>
    <w:qFormat/>
    <w:uiPriority w:val="0"/>
  </w:style>
  <w:style w:type="paragraph" w:customStyle="1" w:styleId="57">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58">
    <w:name w:val="宋体小四正文"/>
    <w:basedOn w:val="1"/>
    <w:link w:val="59"/>
    <w:qFormat/>
    <w:uiPriority w:val="0"/>
    <w:pPr>
      <w:spacing w:line="360" w:lineRule="auto"/>
      <w:ind w:firstLine="200" w:firstLineChars="200"/>
    </w:pPr>
    <w:rPr>
      <w:rFonts w:ascii="宋体" w:hAnsi="宋体" w:cstheme="minorBidi"/>
      <w:color w:val="000000" w:themeColor="text1"/>
      <w:sz w:val="24"/>
      <w:szCs w:val="28"/>
      <w14:textFill>
        <w14:solidFill>
          <w14:schemeClr w14:val="tx1"/>
        </w14:solidFill>
      </w14:textFill>
    </w:rPr>
  </w:style>
  <w:style w:type="character" w:customStyle="1" w:styleId="59">
    <w:name w:val="宋体小四正文 字符"/>
    <w:basedOn w:val="22"/>
    <w:link w:val="58"/>
    <w:qFormat/>
    <w:uiPriority w:val="0"/>
    <w:rPr>
      <w:rFonts w:ascii="宋体" w:hAnsi="宋体" w:eastAsia="宋体"/>
      <w:color w:val="000000" w:themeColor="text1"/>
      <w:kern w:val="2"/>
      <w:sz w:val="24"/>
      <w:szCs w:val="28"/>
      <w14:textFill>
        <w14:solidFill>
          <w14:schemeClr w14:val="tx1"/>
        </w14:solidFill>
      </w14:textFill>
    </w:rPr>
  </w:style>
  <w:style w:type="paragraph" w:customStyle="1" w:styleId="60">
    <w:name w:val="正文 1.1"/>
    <w:basedOn w:val="1"/>
    <w:next w:val="61"/>
    <w:qFormat/>
    <w:uiPriority w:val="0"/>
    <w:pPr>
      <w:numPr>
        <w:ilvl w:val="1"/>
        <w:numId w:val="1"/>
      </w:numPr>
      <w:tabs>
        <w:tab w:val="left" w:pos="851"/>
      </w:tabs>
      <w:ind w:firstLine="550"/>
      <w:outlineLvl w:val="1"/>
    </w:pPr>
    <w:rPr>
      <w:rFonts w:ascii="仿宋" w:hAnsi="仿宋"/>
      <w:b/>
      <w:szCs w:val="24"/>
    </w:rPr>
  </w:style>
  <w:style w:type="paragraph" w:customStyle="1" w:styleId="61">
    <w:name w:val="正文 1.1.1"/>
    <w:basedOn w:val="1"/>
    <w:next w:val="1"/>
    <w:qFormat/>
    <w:uiPriority w:val="0"/>
    <w:pPr>
      <w:numPr>
        <w:ilvl w:val="2"/>
        <w:numId w:val="1"/>
      </w:numPr>
      <w:tabs>
        <w:tab w:val="left" w:pos="851"/>
      </w:tabs>
      <w:outlineLvl w:val="2"/>
    </w:pPr>
    <w:rPr>
      <w:rFonts w:ascii="Calibri" w:hAnsi="宋体"/>
      <w:color w:val="FF0000"/>
      <w:szCs w:val="24"/>
    </w:rPr>
  </w:style>
  <w:style w:type="character" w:customStyle="1" w:styleId="62">
    <w:name w:val="15"/>
    <w:basedOn w:val="22"/>
    <w:qFormat/>
    <w:uiPriority w:val="0"/>
    <w:rPr>
      <w:rFonts w:hint="eastAsia" w:ascii="等线" w:hAnsi="等线" w:eastAsia="等线"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3C7663-44D1-45F2-9DA1-06AB4B1816B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2724</Words>
  <Characters>2860</Characters>
  <Lines>1</Lines>
  <Paragraphs>1</Paragraphs>
  <TotalTime>7</TotalTime>
  <ScaleCrop>false</ScaleCrop>
  <LinksUpToDate>false</LinksUpToDate>
  <CharactersWithSpaces>2887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2022-05-05T23:35:00Z</dcterms:created>
  <dc:creator>未定义</dc:creator>
  <cp:lastModifiedBy>张长君</cp:lastModifiedBy>
  <cp:lastPrinted>2025-06-10T01:20:00Z</cp:lastPrinted>
  <dcterms:modified xsi:type="dcterms:W3CDTF">2025-07-08T02:12:54Z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34950657A90149DA8CD1ECB062343A3F_13</vt:lpwstr>
  </property>
  <property fmtid="{D5CDD505-2E9C-101B-9397-08002B2CF9AE}" pid="4" name="KSOTemplateDocerSaveRecord">
    <vt:lpwstr>eyJoZGlkIjoiN2Y4ZDNhMDVmNDIzOTA1MDMwMTAyNmQxZjFhNzlmNGYiLCJ1c2VySWQiOiIxMjEwNDIxMzA4In0=</vt:lpwstr>
  </property>
</Properties>
</file>