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本要求为参考要求，各供应商须根据下述要求提供响应表，具体要求以院内现场谈判为准。</w:t>
      </w:r>
    </w:p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飞秒激光角膜屈光治疗系统</w:t>
      </w:r>
      <w:r>
        <w:rPr>
          <w:rFonts w:hint="eastAsia" w:ascii="宋体" w:hAnsi="宋体" w:eastAsia="宋体"/>
          <w:b/>
          <w:bCs/>
          <w:sz w:val="36"/>
          <w:szCs w:val="36"/>
        </w:rPr>
        <w:t>技术参数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治疗选项：至少包括微创全飞秒手术模块，飞秒角膜瓣制作术模块。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</w:rPr>
        <w:t>智能辅助系统：具有中心导航定位，自动识别中心并实时连线导航；眼球自旋补偿</w:t>
      </w:r>
      <w:r>
        <w:rPr>
          <w:rFonts w:hint="eastAsia" w:ascii="宋体" w:hAnsi="宋体" w:eastAsia="宋体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激光参数：激光波长≥1043nm，最大输出功率≥760mW。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扫描模式：至少包括螺旋式扫描（环形扫描），上下层连续扫描无间断。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机械臂：激光机械臂：内置治疗摄像头，用于在治疗期间观察治疗过程；显微镜机械臂：内置裂隙投影器，用于术中观察。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具备</w:t>
      </w:r>
      <w:r>
        <w:rPr>
          <w:rFonts w:hint="eastAsia" w:ascii="宋体" w:hAnsi="宋体" w:eastAsia="宋体"/>
          <w:sz w:val="21"/>
          <w:szCs w:val="21"/>
        </w:rPr>
        <w:t>一次性使用负压吸引透镜：计算机自动控制一次性使用负压吸引透镜；要求弧形曲面设计，符合人体角膜生理形状；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可视化操作：规划屏：内置摄录像系统，自动录制手术过程，全程实时回看；治疗屏：至少包括顶视摄像头画面、侧视摄像头画面、激光治疗摄像头画面、显微镜摄像头画面；全程垂直可视：手术全程在全视野显微镜下垂直观察操作，无倾斜视差。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内置手术显微镜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裂隙照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明</w:t>
      </w:r>
      <w:r>
        <w:rPr>
          <w:rFonts w:hint="eastAsia" w:ascii="宋体" w:hAnsi="宋体" w:eastAsia="宋体"/>
          <w:sz w:val="21"/>
          <w:szCs w:val="21"/>
        </w:rPr>
        <w:tab/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不间断电源：内置不间断电源，同时外置至少一个不间断电源。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电动手术台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可以与准分子激光系统数据共享。</w:t>
      </w:r>
    </w:p>
    <w:p>
      <w:pP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超乳玻切一体机技术参数</w:t>
      </w:r>
    </w:p>
    <w:p>
      <w:pPr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一、主机系统</w:t>
      </w:r>
      <w:r>
        <w:rPr>
          <w:rFonts w:hint="eastAsia" w:ascii="宋体" w:hAnsi="宋体"/>
          <w:b/>
          <w:color w:val="000000"/>
          <w:sz w:val="28"/>
          <w:szCs w:val="28"/>
        </w:rPr>
        <w:tab/>
      </w:r>
      <w:r>
        <w:rPr>
          <w:rFonts w:hint="eastAsia" w:ascii="宋体" w:hAnsi="宋体"/>
          <w:bCs/>
          <w:color w:val="000000"/>
          <w:sz w:val="24"/>
          <w:szCs w:val="24"/>
        </w:rPr>
        <w:tab/>
      </w:r>
    </w:p>
    <w:p>
      <w:pPr>
        <w:numPr>
          <w:ilvl w:val="0"/>
          <w:numId w:val="2"/>
        </w:numPr>
        <w:ind w:left="425" w:leftChars="0" w:hanging="425" w:firstLineChars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无线操控全功能双线性脚踏：具备单线性和左右双线性功能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脚踏调节：脚踏板阻尼可调节，行程段位距离可调节。</w:t>
      </w:r>
      <w:r>
        <w:rPr>
          <w:rFonts w:hint="eastAsia" w:ascii="宋体" w:hAnsi="宋体"/>
          <w:bCs/>
          <w:color w:val="000000"/>
          <w:sz w:val="24"/>
          <w:szCs w:val="24"/>
        </w:rPr>
        <w:tab/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  <w:lang w:val="nl-NL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具备</w:t>
      </w:r>
      <w:r>
        <w:rPr>
          <w:rFonts w:hint="eastAsia" w:ascii="宋体" w:hAnsi="宋体"/>
          <w:bCs/>
          <w:color w:val="000000"/>
          <w:sz w:val="24"/>
          <w:szCs w:val="24"/>
          <w:lang w:val="nl-NL"/>
        </w:rPr>
        <w:t>万向轮支架系统，一键锁止功能。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超声粉碎功能。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气动剪刀功能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硅油模块：具备自动注入及取出硅油功能。</w:t>
      </w:r>
      <w:r>
        <w:rPr>
          <w:rFonts w:hint="eastAsia" w:ascii="宋体" w:hAnsi="宋体"/>
          <w:bCs/>
          <w:color w:val="000000"/>
          <w:sz w:val="24"/>
          <w:szCs w:val="24"/>
        </w:rPr>
        <w:tab/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电凝模块：具备可重复使用外眼双极电凝和眼内电凝功能。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具备加压灌注和重力灌注功能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编程和贮存功能：个性化设定手术步骤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  <w:lang w:val="nl-NL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具备液流效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和</w:t>
      </w:r>
      <w:r>
        <w:rPr>
          <w:rFonts w:hint="eastAsia" w:ascii="宋体" w:hAnsi="宋体"/>
          <w:bCs/>
          <w:color w:val="000000"/>
          <w:sz w:val="24"/>
          <w:szCs w:val="24"/>
        </w:rPr>
        <w:t>真空负压效应，术中两种模式可随意切换。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智能泵眼压控制系统：眼内压监测</w:t>
      </w:r>
      <w:r>
        <w:rPr>
          <w:rFonts w:hint="eastAsia" w:ascii="宋体" w:hAnsi="宋体"/>
          <w:bCs/>
          <w:color w:val="000000"/>
          <w:sz w:val="24"/>
          <w:szCs w:val="24"/>
          <w:lang w:val="nl-NL"/>
        </w:rPr>
        <w:t>功能</w:t>
      </w:r>
      <w:r>
        <w:rPr>
          <w:rFonts w:hint="eastAsia" w:ascii="宋体" w:hAnsi="宋体"/>
          <w:bCs/>
          <w:color w:val="000000"/>
          <w:sz w:val="24"/>
          <w:szCs w:val="24"/>
        </w:rPr>
        <w:t>，保证眼内压的稳定。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流量控制精度：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4"/>
          <w:szCs w:val="24"/>
        </w:rPr>
        <w:t>cc/min；范围0-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65</w:t>
      </w:r>
      <w:r>
        <w:rPr>
          <w:rFonts w:hint="eastAsia" w:ascii="宋体" w:hAnsi="宋体"/>
          <w:bCs/>
          <w:color w:val="000000"/>
          <w:sz w:val="24"/>
          <w:szCs w:val="24"/>
        </w:rPr>
        <w:t>cc/min。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负压</w:t>
      </w:r>
      <w:r>
        <w:rPr>
          <w:rFonts w:hint="eastAsia" w:ascii="宋体" w:hAnsi="宋体"/>
          <w:bCs/>
          <w:color w:val="000000"/>
          <w:sz w:val="24"/>
          <w:szCs w:val="24"/>
          <w:lang w:val="nl-NL"/>
        </w:rPr>
        <w:t>范围</w:t>
      </w:r>
      <w:r>
        <w:rPr>
          <w:rFonts w:hint="eastAsia" w:ascii="宋体" w:hAnsi="宋体"/>
          <w:bCs/>
          <w:color w:val="000000"/>
          <w:sz w:val="24"/>
          <w:szCs w:val="24"/>
        </w:rPr>
        <w:t>０-6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50</w:t>
      </w:r>
      <w:r>
        <w:rPr>
          <w:rFonts w:hint="eastAsia" w:ascii="宋体" w:hAnsi="宋体"/>
          <w:bCs/>
          <w:color w:val="000000"/>
          <w:sz w:val="24"/>
          <w:szCs w:val="24"/>
        </w:rPr>
        <w:t>mmHg。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具备眼内532激光：波长</w:t>
      </w:r>
      <w:r>
        <w:rPr>
          <w:rFonts w:hint="eastAsia" w:ascii="宋体" w:hAnsi="宋体"/>
          <w:bCs/>
          <w:color w:val="000000"/>
          <w:sz w:val="24"/>
          <w:szCs w:val="24"/>
          <w:lang w:val="nl-NL"/>
        </w:rPr>
        <w:t>532um,</w:t>
      </w:r>
      <w:r>
        <w:rPr>
          <w:rFonts w:hint="eastAsia" w:ascii="宋体" w:hAnsi="宋体"/>
          <w:bCs/>
          <w:color w:val="000000"/>
          <w:sz w:val="24"/>
          <w:szCs w:val="24"/>
        </w:rPr>
        <w:t>内置于玻切机内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color w:val="000000"/>
          <w:sz w:val="24"/>
          <w:szCs w:val="24"/>
        </w:rPr>
        <w:t>超乳玻切脚踏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和532激光脚踏</w:t>
      </w:r>
      <w:r>
        <w:rPr>
          <w:rFonts w:hint="eastAsia" w:ascii="宋体" w:hAnsi="宋体"/>
          <w:bCs/>
          <w:color w:val="000000"/>
          <w:sz w:val="24"/>
          <w:szCs w:val="24"/>
        </w:rPr>
        <w:t>集成一体，无线操控，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  <w:lang w:val="nl-NL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眼内532激光防护滤镜：可适配于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蔡司</w:t>
      </w:r>
      <w:r>
        <w:rPr>
          <w:rFonts w:hint="eastAsia" w:ascii="宋体" w:hAnsi="宋体"/>
          <w:bCs/>
          <w:color w:val="000000"/>
          <w:sz w:val="24"/>
          <w:szCs w:val="24"/>
          <w:lang w:val="nl-NL"/>
        </w:rPr>
        <w:t>、徕卡、拓普康等主流显微镜系统</w:t>
      </w:r>
    </w:p>
    <w:p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二、超声乳化系统</w:t>
      </w:r>
      <w:r>
        <w:rPr>
          <w:rFonts w:hint="eastAsia" w:ascii="宋体" w:hAnsi="宋体"/>
          <w:b/>
          <w:color w:val="000000"/>
          <w:sz w:val="28"/>
          <w:szCs w:val="28"/>
        </w:rPr>
        <w:tab/>
      </w:r>
    </w:p>
    <w:p>
      <w:pPr>
        <w:numPr>
          <w:ilvl w:val="0"/>
          <w:numId w:val="3"/>
        </w:numPr>
        <w:ind w:left="425" w:leftChars="0" w:hanging="425" w:firstLineChars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谐振频率：40KHz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超声乳化模式：脉冲模式，连续脉冲模式，单爆破模式，连续爆破模式，冷超乳模式，软超乳模式。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超乳针头：具备15°、30°和45°角度，超乳针头及喇叭口针头。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液流系统：界面可实现负压和液流切换功能效应,具备液流限制系统，以减少浪涌的产生。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超乳针头满足切口：1.8mm、2.2mm、2.4mm、2.8mm。</w:t>
      </w:r>
    </w:p>
    <w:p>
      <w:pPr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三、玻璃体切割系统</w:t>
      </w:r>
      <w:r>
        <w:rPr>
          <w:rFonts w:hint="eastAsia" w:ascii="宋体" w:hAnsi="宋体"/>
          <w:b/>
          <w:color w:val="000000"/>
          <w:sz w:val="24"/>
          <w:szCs w:val="24"/>
        </w:rPr>
        <w:tab/>
      </w:r>
    </w:p>
    <w:p>
      <w:pPr>
        <w:numPr>
          <w:ilvl w:val="0"/>
          <w:numId w:val="4"/>
        </w:numPr>
        <w:ind w:left="425" w:leftChars="0" w:hanging="425" w:firstLineChars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双刃</w:t>
      </w:r>
      <w:r>
        <w:rPr>
          <w:rFonts w:hint="eastAsia" w:ascii="宋体" w:hAnsi="宋体"/>
          <w:bCs/>
          <w:color w:val="000000"/>
          <w:sz w:val="24"/>
          <w:szCs w:val="24"/>
        </w:rPr>
        <w:t>切割速率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宋体" w:hAnsi="宋体"/>
          <w:bCs/>
          <w:color w:val="000000"/>
          <w:sz w:val="24"/>
          <w:szCs w:val="24"/>
          <w:lang w:val="nl-NL"/>
        </w:rPr>
        <w:t>1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color w:val="000000"/>
          <w:sz w:val="24"/>
          <w:szCs w:val="24"/>
        </w:rPr>
        <w:t>000cpm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可控开合比功能，最大开合比≥90%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玻切头：满足20G,23G,25G,27G全部切口手术。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ab/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玻切模式：单线性，双线性，3D式，前节玻切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眼内照明光源：2个独立LED灯箱</w:t>
      </w:r>
    </w:p>
    <w:p>
      <w:pPr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E3737"/>
    <w:multiLevelType w:val="singleLevel"/>
    <w:tmpl w:val="AF3E37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F648871"/>
    <w:multiLevelType w:val="singleLevel"/>
    <w:tmpl w:val="CF6488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032891C"/>
    <w:multiLevelType w:val="singleLevel"/>
    <w:tmpl w:val="F03289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FAE06CE"/>
    <w:multiLevelType w:val="singleLevel"/>
    <w:tmpl w:val="3FAE06C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658E5DDF"/>
    <w:rsid w:val="2D4936B5"/>
    <w:rsid w:val="43BB5E63"/>
    <w:rsid w:val="461C7016"/>
    <w:rsid w:val="626A30C4"/>
    <w:rsid w:val="63D52754"/>
    <w:rsid w:val="654B795B"/>
    <w:rsid w:val="658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2025-07-28T07:48:00Z</dcterms:created>
  <dc:creator>胡永田</dc:creator>
  <cp:lastModifiedBy>胡永田</cp:lastModifiedBy>
  <dcterms:modified xsi:type="dcterms:W3CDTF">2025-11-04T00:42:56Z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4FEB7B449B3C4D1EAFA31F3A9CF9B9AC_11</vt:lpwstr>
  </property>
</Properties>
</file>