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1745E">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rFonts w:hint="eastAsia" w:ascii="Times New Roman" w:hAnsi="Times New Roman" w:eastAsia="宋体" w:cs="Times New Roman"/>
          <w:b/>
          <w:sz w:val="36"/>
          <w:szCs w:val="36"/>
        </w:rPr>
      </w:pPr>
    </w:p>
    <w:p w14:paraId="53F21969">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rFonts w:hint="eastAsia" w:ascii="Times New Roman" w:hAnsi="Times New Roman" w:eastAsia="宋体" w:cs="Times New Roman"/>
          <w:b/>
          <w:sz w:val="36"/>
          <w:szCs w:val="36"/>
        </w:rPr>
      </w:pPr>
      <w:r>
        <w:rPr>
          <w:rFonts w:hint="eastAsia" w:ascii="Times New Roman" w:hAnsi="Times New Roman" w:eastAsia="宋体" w:cs="Times New Roman"/>
          <w:b/>
          <w:sz w:val="36"/>
          <w:szCs w:val="36"/>
        </w:rPr>
        <w:t>扬州大学附属医院</w:t>
      </w:r>
    </w:p>
    <w:p w14:paraId="6CDCA0CD">
      <w:pPr>
        <w:keepNext w:val="0"/>
        <w:keepLines w:val="0"/>
        <w:pageBreakBefore w:val="0"/>
        <w:widowControl w:val="0"/>
        <w:kinsoku/>
        <w:wordWrap/>
        <w:overflowPunct/>
        <w:topLinePunct w:val="0"/>
        <w:autoSpaceDE/>
        <w:autoSpaceDN/>
        <w:bidi w:val="0"/>
        <w:adjustRightInd w:val="0"/>
        <w:snapToGrid w:val="0"/>
        <w:spacing w:line="800" w:lineRule="exact"/>
        <w:contextualSpacing/>
        <w:jc w:val="center"/>
        <w:textAlignment w:val="auto"/>
        <w:outlineLvl w:val="0"/>
        <w:rPr>
          <w:rFonts w:hint="eastAsia" w:ascii="Times New Roman" w:hAnsi="Times New Roman" w:eastAsia="宋体" w:cs="Times New Roman"/>
          <w:b/>
          <w:sz w:val="36"/>
          <w:szCs w:val="36"/>
        </w:rPr>
      </w:pPr>
      <w:r>
        <w:rPr>
          <w:rFonts w:hint="eastAsia" w:ascii="Times New Roman" w:hAnsi="Times New Roman" w:eastAsia="宋体" w:cs="Times New Roman"/>
          <w:b/>
          <w:sz w:val="36"/>
          <w:szCs w:val="36"/>
        </w:rPr>
        <w:t>西区</w:t>
      </w:r>
      <w:r>
        <w:rPr>
          <w:rFonts w:hint="eastAsia" w:ascii="Times New Roman" w:hAnsi="Times New Roman" w:eastAsia="宋体" w:cs="Times New Roman"/>
          <w:b/>
          <w:sz w:val="36"/>
          <w:szCs w:val="36"/>
          <w:lang w:val="en-US" w:eastAsia="zh-CN"/>
        </w:rPr>
        <w:t>会议室智能窗帘系统采购安装</w:t>
      </w:r>
      <w:r>
        <w:rPr>
          <w:rFonts w:hint="eastAsia" w:ascii="Times New Roman" w:hAnsi="Times New Roman" w:eastAsia="宋体" w:cs="Times New Roman"/>
          <w:b/>
          <w:sz w:val="36"/>
          <w:szCs w:val="36"/>
        </w:rPr>
        <w:t>项目询价文件</w:t>
      </w:r>
    </w:p>
    <w:p w14:paraId="6AE684EC">
      <w:pPr>
        <w:pStyle w:val="18"/>
        <w:ind w:firstLine="0"/>
      </w:pPr>
    </w:p>
    <w:p w14:paraId="5F0EA833">
      <w:pPr>
        <w:pStyle w:val="18"/>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446CA245">
      <w:pPr>
        <w:spacing w:after="60" w:afterLines="25" w:line="520" w:lineRule="exact"/>
        <w:rPr>
          <w:rFonts w:ascii="宋体" w:hAnsi="宋体"/>
          <w:b/>
          <w:bCs/>
          <w:sz w:val="44"/>
          <w:szCs w:val="44"/>
        </w:rPr>
      </w:pPr>
    </w:p>
    <w:p w14:paraId="29168FD1">
      <w:pPr>
        <w:spacing w:after="60" w:afterLines="25" w:line="520" w:lineRule="exact"/>
        <w:rPr>
          <w:rFonts w:ascii="宋体" w:hAnsi="宋体" w:eastAsia="宋体" w:cs="Times New Roman"/>
          <w:b/>
          <w:bCs/>
          <w:sz w:val="44"/>
          <w:szCs w:val="44"/>
        </w:rPr>
      </w:pPr>
    </w:p>
    <w:p w14:paraId="0AFCBCEA">
      <w:pPr>
        <w:adjustRightInd w:val="0"/>
        <w:snapToGrid w:val="0"/>
        <w:spacing w:line="500" w:lineRule="exact"/>
        <w:ind w:firstLine="1558" w:firstLineChars="541"/>
        <w:contextualSpacing/>
        <w:rPr>
          <w:rFonts w:ascii="Times New Roman" w:hAnsi="Times New Roman" w:eastAsia="宋体" w:cs="Times New Roman"/>
          <w:b/>
          <w:w w:val="90"/>
          <w:kern w:val="0"/>
          <w:sz w:val="32"/>
          <w:szCs w:val="32"/>
        </w:rPr>
      </w:pPr>
      <w:r>
        <w:rPr>
          <w:rFonts w:hint="eastAsia" w:ascii="Times New Roman" w:hAnsi="Times New Roman" w:eastAsia="宋体" w:cs="Times New Roman"/>
          <w:w w:val="90"/>
          <w:kern w:val="0"/>
          <w:sz w:val="32"/>
          <w:szCs w:val="32"/>
        </w:rPr>
        <w:t>采     购   人：</w:t>
      </w:r>
      <w:r>
        <w:rPr>
          <w:rFonts w:hint="eastAsia" w:ascii="Times New Roman" w:hAnsi="Times New Roman" w:eastAsia="宋体" w:cs="Times New Roman"/>
          <w:b/>
          <w:w w:val="90"/>
          <w:kern w:val="0"/>
          <w:sz w:val="32"/>
          <w:szCs w:val="32"/>
        </w:rPr>
        <w:t>扬州大学附属医院</w:t>
      </w:r>
    </w:p>
    <w:p w14:paraId="09E910E9">
      <w:pPr>
        <w:adjustRightInd w:val="0"/>
        <w:snapToGrid w:val="0"/>
        <w:spacing w:line="500" w:lineRule="exact"/>
        <w:ind w:firstLine="1558" w:firstLineChars="541"/>
        <w:contextualSpacing/>
        <w:rPr>
          <w:rFonts w:hint="eastAsia" w:cs="Times New Roman" w:asciiTheme="minorEastAsia" w:hAnsiTheme="minorEastAsia" w:eastAsiaTheme="minorEastAsia"/>
          <w:b/>
          <w:w w:val="90"/>
          <w:kern w:val="0"/>
          <w:sz w:val="32"/>
          <w:szCs w:val="32"/>
        </w:rPr>
      </w:pPr>
      <w:r>
        <w:rPr>
          <w:rFonts w:hint="eastAsia" w:cs="Times New Roman" w:asciiTheme="minorEastAsia" w:hAnsiTheme="minorEastAsia" w:eastAsiaTheme="minorEastAsia"/>
          <w:w w:val="90"/>
          <w:kern w:val="0"/>
          <w:sz w:val="32"/>
          <w:szCs w:val="32"/>
        </w:rPr>
        <w:t>发  放  日 期 ：</w:t>
      </w:r>
      <w:bookmarkStart w:id="0" w:name="EB59c3faf64f2a4bd092a206fb1d0c3c03"/>
      <w:r>
        <w:rPr>
          <w:rFonts w:hint="eastAsia" w:cs="Times New Roman" w:asciiTheme="minorEastAsia" w:hAnsiTheme="minorEastAsia" w:eastAsiaTheme="minorEastAsia"/>
          <w:b/>
          <w:w w:val="90"/>
          <w:kern w:val="0"/>
          <w:sz w:val="32"/>
          <w:szCs w:val="32"/>
          <w:lang w:eastAsia="zh-CN"/>
        </w:rPr>
        <w:t>2026</w:t>
      </w:r>
      <w:r>
        <w:rPr>
          <w:rFonts w:hint="eastAsia" w:cs="Times New Roman" w:asciiTheme="minorEastAsia" w:hAnsiTheme="minorEastAsia" w:eastAsiaTheme="minorEastAsia"/>
          <w:b/>
          <w:w w:val="90"/>
          <w:kern w:val="0"/>
          <w:sz w:val="32"/>
          <w:szCs w:val="32"/>
        </w:rPr>
        <w:t>年</w:t>
      </w:r>
      <w:r>
        <w:rPr>
          <w:rFonts w:hint="eastAsia" w:cs="Times New Roman" w:asciiTheme="minorEastAsia" w:hAnsiTheme="minorEastAsia" w:eastAsiaTheme="minorEastAsia"/>
          <w:b/>
          <w:w w:val="90"/>
          <w:kern w:val="0"/>
          <w:sz w:val="32"/>
          <w:szCs w:val="32"/>
          <w:lang w:val="en-US" w:eastAsia="zh-CN"/>
        </w:rPr>
        <w:t>8</w:t>
      </w:r>
      <w:r>
        <w:rPr>
          <w:rFonts w:hint="eastAsia" w:cs="Times New Roman" w:asciiTheme="minorEastAsia" w:hAnsiTheme="minorEastAsia" w:eastAsiaTheme="minorEastAsia"/>
          <w:b/>
          <w:w w:val="90"/>
          <w:kern w:val="0"/>
          <w:sz w:val="32"/>
          <w:szCs w:val="32"/>
        </w:rPr>
        <w:t>月</w:t>
      </w:r>
      <w:bookmarkEnd w:id="0"/>
    </w:p>
    <w:p w14:paraId="02D5791F">
      <w:pPr>
        <w:adjustRightInd w:val="0"/>
        <w:snapToGrid w:val="0"/>
        <w:spacing w:line="500" w:lineRule="exact"/>
        <w:ind w:firstLine="1565" w:firstLineChars="541"/>
        <w:contextualSpacing/>
        <w:rPr>
          <w:rFonts w:hint="eastAsia" w:cs="Times New Roman" w:asciiTheme="minorEastAsia" w:hAnsiTheme="minorEastAsia" w:eastAsiaTheme="minorEastAsia"/>
          <w:b/>
          <w:w w:val="90"/>
          <w:kern w:val="0"/>
          <w:sz w:val="32"/>
          <w:szCs w:val="32"/>
        </w:rPr>
      </w:pPr>
    </w:p>
    <w:p w14:paraId="142E18E0">
      <w:pPr>
        <w:pStyle w:val="8"/>
        <w:sectPr>
          <w:pgSz w:w="11906" w:h="16838"/>
          <w:pgMar w:top="1440" w:right="1803" w:bottom="1440" w:left="1803" w:header="851" w:footer="992" w:gutter="0"/>
          <w:cols w:space="720" w:num="1"/>
          <w:docGrid w:linePitch="319" w:charSpace="0"/>
        </w:sectPr>
      </w:pPr>
    </w:p>
    <w:p w14:paraId="07CD0928">
      <w:pPr>
        <w:pStyle w:val="4"/>
        <w:ind w:left="0" w:leftChars="0"/>
      </w:pPr>
    </w:p>
    <w:p w14:paraId="6DAE94D4">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68ACD758">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36886F6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u w:val="single"/>
        </w:rPr>
        <w:t>扬州大学附属医院西区</w:t>
      </w:r>
      <w:r>
        <w:rPr>
          <w:rFonts w:hint="eastAsia" w:ascii="宋体" w:hAnsi="宋体" w:cs="宋体"/>
          <w:snapToGrid w:val="0"/>
          <w:kern w:val="0"/>
          <w:sz w:val="24"/>
          <w:u w:val="single"/>
          <w:lang w:val="en-US" w:eastAsia="zh-CN"/>
        </w:rPr>
        <w:t>会议室智能窗帘系统采购安装</w:t>
      </w:r>
      <w:r>
        <w:rPr>
          <w:rFonts w:hint="eastAsia" w:ascii="宋体" w:hAnsi="宋体" w:cs="宋体"/>
          <w:snapToGrid w:val="0"/>
          <w:kern w:val="0"/>
          <w:sz w:val="24"/>
          <w:u w:val="single"/>
        </w:rPr>
        <w:t>项目</w:t>
      </w:r>
      <w:r>
        <w:rPr>
          <w:rFonts w:hint="eastAsia" w:ascii="宋体" w:hAnsi="宋体" w:cs="宋体"/>
          <w:bCs/>
          <w:snapToGrid w:val="0"/>
          <w:kern w:val="0"/>
          <w:sz w:val="24"/>
        </w:rPr>
        <w:t>进行公开招标</w:t>
      </w:r>
      <w:r>
        <w:rPr>
          <w:rFonts w:hint="eastAsia" w:ascii="宋体" w:hAnsi="宋体" w:cs="宋体"/>
          <w:snapToGrid w:val="0"/>
          <w:kern w:val="0"/>
          <w:sz w:val="24"/>
        </w:rPr>
        <w:t>。现诚邀贵方对该项目进行投标，并将有关项目概况及事宜告知如下：</w:t>
      </w:r>
    </w:p>
    <w:p w14:paraId="1A9B5B64">
      <w:pPr>
        <w:adjustRightInd w:val="0"/>
        <w:snapToGrid w:val="0"/>
        <w:spacing w:line="440" w:lineRule="exact"/>
        <w:ind w:left="479" w:leftChars="228"/>
        <w:contextualSpacing/>
        <w:rPr>
          <w:rFonts w:ascii="宋体" w:hAnsi="宋体" w:cs="宋体"/>
          <w:snapToGrid w:val="0"/>
          <w:kern w:val="0"/>
          <w:sz w:val="24"/>
        </w:rPr>
      </w:pPr>
      <w:r>
        <w:rPr>
          <w:rFonts w:hint="eastAsia" w:ascii="宋体" w:hAnsi="宋体" w:cs="宋体"/>
          <w:snapToGrid w:val="0"/>
          <w:kern w:val="0"/>
          <w:sz w:val="24"/>
        </w:rPr>
        <w:t>1.项目名称：扬州大学附属医院西区</w:t>
      </w:r>
      <w:r>
        <w:rPr>
          <w:rFonts w:hint="eastAsia" w:ascii="宋体" w:hAnsi="宋体" w:cs="宋体"/>
          <w:snapToGrid w:val="0"/>
          <w:kern w:val="0"/>
          <w:sz w:val="24"/>
          <w:lang w:val="en-US" w:eastAsia="zh-CN"/>
        </w:rPr>
        <w:t>会议室智能窗帘系统采购安装</w:t>
      </w:r>
      <w:r>
        <w:rPr>
          <w:rFonts w:hint="eastAsia" w:ascii="宋体" w:hAnsi="宋体" w:cs="宋体"/>
          <w:snapToGrid w:val="0"/>
          <w:kern w:val="0"/>
          <w:sz w:val="24"/>
        </w:rPr>
        <w:t>项目</w:t>
      </w:r>
    </w:p>
    <w:p w14:paraId="3152A844">
      <w:pPr>
        <w:adjustRightInd w:val="0"/>
        <w:snapToGrid w:val="0"/>
        <w:spacing w:line="440" w:lineRule="exact"/>
        <w:ind w:left="479" w:leftChars="228"/>
        <w:contextualSpacing/>
        <w:rPr>
          <w:rFonts w:hint="default" w:ascii="宋体" w:hAnsi="宋体" w:eastAsia="宋体" w:cs="宋体"/>
          <w:snapToGrid w:val="0"/>
          <w:kern w:val="0"/>
          <w:sz w:val="24"/>
          <w:lang w:val="en-US" w:eastAsia="zh-CN"/>
        </w:rPr>
      </w:pPr>
      <w:r>
        <w:rPr>
          <w:rFonts w:hint="eastAsia" w:ascii="宋体" w:hAnsi="宋体" w:cs="宋体"/>
          <w:snapToGrid w:val="0"/>
          <w:kern w:val="0"/>
          <w:sz w:val="24"/>
        </w:rPr>
        <w:t>2.项目地点：扬州大学附属医院西区</w:t>
      </w:r>
      <w:r>
        <w:rPr>
          <w:rFonts w:hint="eastAsia" w:ascii="宋体" w:hAnsi="宋体" w:cs="宋体"/>
          <w:snapToGrid w:val="0"/>
          <w:kern w:val="0"/>
          <w:sz w:val="24"/>
          <w:lang w:val="en-US" w:eastAsia="zh-CN"/>
        </w:rPr>
        <w:t>行政楼一楼会议室</w:t>
      </w:r>
    </w:p>
    <w:p w14:paraId="5EA802D0">
      <w:pPr>
        <w:adjustRightInd w:val="0"/>
        <w:snapToGrid w:val="0"/>
        <w:spacing w:line="440" w:lineRule="exact"/>
        <w:ind w:left="479" w:leftChars="228"/>
        <w:contextualSpacing/>
        <w:rPr>
          <w:rFonts w:ascii="宋体" w:hAnsi="宋体" w:cs="宋体"/>
          <w:bCs/>
          <w:snapToGrid w:val="0"/>
          <w:kern w:val="0"/>
          <w:sz w:val="24"/>
        </w:rPr>
      </w:pPr>
      <w:r>
        <w:rPr>
          <w:rFonts w:hint="eastAsia" w:ascii="宋体" w:hAnsi="宋体" w:cs="宋体"/>
          <w:snapToGrid w:val="0"/>
          <w:kern w:val="0"/>
          <w:sz w:val="24"/>
        </w:rPr>
        <w:t>3.最高限价：</w:t>
      </w:r>
      <w:r>
        <w:rPr>
          <w:rFonts w:hint="eastAsia" w:ascii="宋体" w:hAnsi="宋体" w:cs="宋体"/>
          <w:bCs/>
          <w:snapToGrid w:val="0"/>
          <w:kern w:val="0"/>
          <w:sz w:val="24"/>
          <w:lang w:val="en-US" w:eastAsia="zh-CN"/>
        </w:rPr>
        <w:t>9800</w:t>
      </w:r>
      <w:r>
        <w:rPr>
          <w:rFonts w:hint="eastAsia" w:ascii="宋体" w:hAnsi="宋体" w:cs="宋体"/>
          <w:bCs/>
          <w:snapToGrid w:val="0"/>
          <w:kern w:val="0"/>
          <w:sz w:val="24"/>
          <w:lang w:val="zh-CN"/>
        </w:rPr>
        <w:t>元，高于最高限价的，其投标文件无效。</w:t>
      </w:r>
    </w:p>
    <w:p w14:paraId="6897E26B">
      <w:pPr>
        <w:adjustRightInd w:val="0"/>
        <w:snapToGrid w:val="0"/>
        <w:spacing w:line="440" w:lineRule="exact"/>
        <w:ind w:firstLine="480" w:firstLineChars="200"/>
        <w:contextualSpacing/>
        <w:rPr>
          <w:rFonts w:ascii="宋体" w:hAnsi="宋体" w:cs="宋体"/>
          <w:snapToGrid w:val="0"/>
          <w:kern w:val="0"/>
          <w:sz w:val="24"/>
        </w:rPr>
      </w:pPr>
      <w:r>
        <w:rPr>
          <w:rFonts w:hint="eastAsia" w:cs="仿宋" w:asciiTheme="minorEastAsia" w:hAnsiTheme="minorEastAsia" w:eastAsiaTheme="minorEastAsia"/>
          <w:snapToGrid w:val="0"/>
          <w:kern w:val="0"/>
          <w:sz w:val="24"/>
        </w:rPr>
        <w:t>4.</w:t>
      </w:r>
      <w:r>
        <w:rPr>
          <w:rFonts w:hint="eastAsia" w:cs="仿宋" w:asciiTheme="minorEastAsia" w:hAnsiTheme="minorEastAsia" w:eastAsiaTheme="minorEastAsia"/>
          <w:snapToGrid w:val="0"/>
          <w:spacing w:val="-4"/>
          <w:kern w:val="0"/>
          <w:sz w:val="24"/>
        </w:rPr>
        <w:t>投标人企业资质条件：</w:t>
      </w:r>
    </w:p>
    <w:p w14:paraId="56499DE9">
      <w:pPr>
        <w:adjustRightInd w:val="0"/>
        <w:snapToGrid w:val="0"/>
        <w:spacing w:line="440" w:lineRule="exact"/>
        <w:ind w:firstLine="464" w:firstLineChars="200"/>
        <w:contextualSpacing/>
        <w:rPr>
          <w:rFonts w:ascii="宋体" w:hAnsi="宋体"/>
          <w:sz w:val="24"/>
        </w:rPr>
      </w:pPr>
      <w:r>
        <w:rPr>
          <w:rFonts w:hint="eastAsia" w:cs="仿宋" w:asciiTheme="minorEastAsia" w:hAnsiTheme="minorEastAsia" w:eastAsiaTheme="minorEastAsia"/>
          <w:snapToGrid w:val="0"/>
          <w:spacing w:val="-4"/>
          <w:kern w:val="0"/>
          <w:sz w:val="24"/>
        </w:rPr>
        <w:t>4.1</w:t>
      </w:r>
      <w:r>
        <w:rPr>
          <w:rFonts w:hint="eastAsia" w:ascii="宋体" w:hAnsi="宋体"/>
          <w:sz w:val="24"/>
        </w:rPr>
        <w:t>投标人应具备《中华人民共和国政府采购法》第二十二条规定的条件。</w:t>
      </w:r>
    </w:p>
    <w:p w14:paraId="1A613032">
      <w:pPr>
        <w:adjustRightInd w:val="0"/>
        <w:snapToGrid w:val="0"/>
        <w:spacing w:line="440" w:lineRule="exact"/>
        <w:ind w:firstLine="480" w:firstLineChars="200"/>
        <w:contextualSpacing/>
        <w:rPr>
          <w:rFonts w:ascii="宋体" w:hAnsi="宋体"/>
          <w:sz w:val="24"/>
        </w:rPr>
      </w:pPr>
      <w:r>
        <w:rPr>
          <w:rFonts w:hint="eastAsia" w:ascii="宋体" w:hAnsi="宋体"/>
          <w:color w:val="000000"/>
          <w:sz w:val="24"/>
        </w:rPr>
        <w:t>5.拒绝下述供应商参加本次采购活动：</w:t>
      </w:r>
    </w:p>
    <w:p w14:paraId="4E2EB12D">
      <w:pPr>
        <w:adjustRightInd w:val="0"/>
        <w:snapToGrid w:val="0"/>
        <w:spacing w:line="440" w:lineRule="exact"/>
        <w:ind w:firstLine="480" w:firstLineChars="200"/>
        <w:contextualSpacing/>
        <w:rPr>
          <w:rFonts w:ascii="宋体" w:hAnsi="宋体"/>
          <w:color w:val="auto"/>
          <w:sz w:val="24"/>
        </w:rPr>
      </w:pPr>
      <w:r>
        <w:rPr>
          <w:rFonts w:hint="eastAsia" w:ascii="宋体" w:hAnsi="宋体"/>
          <w:color w:val="auto"/>
          <w:sz w:val="24"/>
        </w:rPr>
        <w:t>5.1供应商单位负责人为同一人或者存在直接控股、管理关系的不同供应商，不得参加同一协议项下的政府采购活动。</w:t>
      </w:r>
    </w:p>
    <w:p w14:paraId="1C65E40C">
      <w:pPr>
        <w:adjustRightInd w:val="0"/>
        <w:spacing w:line="440" w:lineRule="exact"/>
        <w:ind w:firstLine="480" w:firstLineChars="200"/>
        <w:contextualSpacing/>
        <w:rPr>
          <w:rFonts w:ascii="宋体" w:hAnsi="宋体"/>
          <w:b/>
          <w:bCs/>
          <w:color w:val="auto"/>
          <w:sz w:val="24"/>
        </w:rPr>
      </w:pPr>
      <w:r>
        <w:rPr>
          <w:rFonts w:hint="eastAsia" w:ascii="宋体" w:hAnsi="宋体" w:cs="宋体"/>
          <w:color w:val="auto"/>
          <w:sz w:val="24"/>
        </w:rPr>
        <w:t>5.2</w:t>
      </w:r>
      <w:r>
        <w:rPr>
          <w:rFonts w:hint="eastAsia" w:ascii="宋体" w:hAnsi="宋体"/>
          <w:color w:val="auto"/>
          <w:sz w:val="24"/>
        </w:rPr>
        <w:t>投标人采购活动前3年内在经营活动中没有重大违法记录的书面声明</w:t>
      </w:r>
      <w:r>
        <w:rPr>
          <w:rFonts w:hint="eastAsia" w:ascii="宋体" w:hAnsi="宋体"/>
          <w:b/>
          <w:bCs/>
          <w:color w:val="auto"/>
          <w:sz w:val="24"/>
        </w:rPr>
        <w:t>（原件）</w:t>
      </w:r>
    </w:p>
    <w:p w14:paraId="57923FC5">
      <w:pPr>
        <w:tabs>
          <w:tab w:val="left" w:pos="0"/>
        </w:tabs>
        <w:adjustRightInd w:val="0"/>
        <w:snapToGrid w:val="0"/>
        <w:spacing w:line="440" w:lineRule="exact"/>
        <w:ind w:firstLine="480" w:firstLineChars="200"/>
        <w:contextualSpacing/>
        <w:rPr>
          <w:rFonts w:ascii="宋体" w:hAnsi="宋体" w:cs="宋体"/>
          <w:color w:val="auto"/>
          <w:sz w:val="24"/>
        </w:rPr>
      </w:pPr>
      <w:r>
        <w:rPr>
          <w:rFonts w:hint="eastAsia" w:ascii="宋体" w:hAnsi="宋体"/>
          <w:color w:val="auto"/>
          <w:sz w:val="24"/>
        </w:rPr>
        <w:t>5.3</w:t>
      </w:r>
      <w:r>
        <w:rPr>
          <w:rFonts w:hint="eastAsia" w:ascii="宋体" w:hAnsi="宋体" w:cs="宋体"/>
          <w:color w:val="auto"/>
          <w:sz w:val="24"/>
        </w:rPr>
        <w:t>供应商被“信用中国”网站（www.creditchina.gov.cn）、“中国政府采购网”(www.ccgp.gov.cn)列入失信被执行人、重大税收违法案件当事人名单、政府采购严重违法失信行为记录名单。</w:t>
      </w:r>
    </w:p>
    <w:p w14:paraId="4EE61E72">
      <w:pPr>
        <w:tabs>
          <w:tab w:val="left" w:pos="1080"/>
          <w:tab w:val="left" w:pos="1155"/>
        </w:tabs>
        <w:adjustRightInd w:val="0"/>
        <w:snapToGrid w:val="0"/>
        <w:spacing w:line="440" w:lineRule="exact"/>
        <w:ind w:firstLine="480" w:firstLineChars="200"/>
        <w:contextualSpacing/>
        <w:jc w:val="left"/>
        <w:rPr>
          <w:rFonts w:ascii="宋体" w:hAnsi="宋体" w:cs="微软雅黑"/>
          <w:color w:val="auto"/>
          <w:sz w:val="24"/>
        </w:rPr>
      </w:pPr>
      <w:r>
        <w:rPr>
          <w:rFonts w:hint="eastAsia" w:ascii="宋体" w:hAnsi="宋体" w:cs="微软雅黑"/>
          <w:color w:val="auto"/>
          <w:sz w:val="24"/>
        </w:rPr>
        <w:t>6.被邀请的单位可以拒绝对本单位的投标邀请书做出报价，但一经做出报价，即被视为认可以上要求，且不可撤回。否则本单位在此后的三年内，将拒绝该公司参加本单位的所有采购活动。</w:t>
      </w:r>
    </w:p>
    <w:p w14:paraId="5293DA48">
      <w:pPr>
        <w:tabs>
          <w:tab w:val="left" w:pos="1080"/>
          <w:tab w:val="left" w:pos="1155"/>
        </w:tabs>
        <w:adjustRightInd w:val="0"/>
        <w:snapToGrid w:val="0"/>
        <w:spacing w:line="440" w:lineRule="exact"/>
        <w:ind w:firstLine="480" w:firstLineChars="200"/>
        <w:contextualSpacing/>
        <w:jc w:val="left"/>
        <w:rPr>
          <w:rFonts w:ascii="宋体" w:hAnsi="宋体" w:cs="微软雅黑"/>
          <w:color w:val="auto"/>
          <w:sz w:val="24"/>
        </w:rPr>
      </w:pPr>
      <w:r>
        <w:rPr>
          <w:rFonts w:hint="eastAsia" w:ascii="宋体" w:hAnsi="宋体" w:cs="微软雅黑"/>
          <w:color w:val="auto"/>
          <w:sz w:val="24"/>
        </w:rPr>
        <w:t>7.本项目不分包。</w:t>
      </w:r>
    </w:p>
    <w:p w14:paraId="24C186F7">
      <w:pPr>
        <w:tabs>
          <w:tab w:val="left" w:pos="1080"/>
          <w:tab w:val="left" w:pos="1155"/>
        </w:tabs>
        <w:adjustRightInd w:val="0"/>
        <w:snapToGrid w:val="0"/>
        <w:spacing w:line="440" w:lineRule="exact"/>
        <w:ind w:firstLine="480" w:firstLineChars="200"/>
        <w:contextualSpacing/>
        <w:jc w:val="left"/>
        <w:rPr>
          <w:rFonts w:ascii="宋体" w:hAnsi="宋体" w:cs="微软雅黑"/>
          <w:color w:val="auto"/>
          <w:sz w:val="24"/>
        </w:rPr>
      </w:pPr>
      <w:r>
        <w:rPr>
          <w:rFonts w:hint="eastAsia" w:ascii="宋体" w:hAnsi="宋体" w:cs="微软雅黑"/>
          <w:color w:val="auto"/>
          <w:sz w:val="24"/>
        </w:rPr>
        <w:t>8.评标办法：经评审的最低投标价法，以满足招标文件要求的最低报价中标。</w:t>
      </w:r>
    </w:p>
    <w:p w14:paraId="63141DAA">
      <w:pPr>
        <w:tabs>
          <w:tab w:val="left" w:pos="1080"/>
          <w:tab w:val="left" w:pos="1155"/>
        </w:tabs>
        <w:adjustRightInd w:val="0"/>
        <w:snapToGrid w:val="0"/>
        <w:spacing w:line="440" w:lineRule="exact"/>
        <w:ind w:firstLine="482" w:firstLineChars="200"/>
        <w:contextualSpacing/>
        <w:jc w:val="left"/>
        <w:rPr>
          <w:rFonts w:ascii="宋体" w:hAnsi="宋体" w:cs="微软雅黑"/>
          <w:color w:val="auto"/>
          <w:sz w:val="24"/>
        </w:rPr>
      </w:pPr>
      <w:r>
        <w:rPr>
          <w:rFonts w:hint="eastAsia" w:ascii="宋体" w:hAnsi="宋体" w:cs="微软雅黑"/>
          <w:b/>
          <w:bCs/>
          <w:color w:val="auto"/>
          <w:sz w:val="24"/>
        </w:rPr>
        <w:t>9.结算方式：本合同价款采用固定单价合同方式。</w:t>
      </w:r>
    </w:p>
    <w:p w14:paraId="505F71B1">
      <w:pPr>
        <w:tabs>
          <w:tab w:val="left" w:pos="0"/>
        </w:tabs>
        <w:adjustRightInd w:val="0"/>
        <w:snapToGrid w:val="0"/>
        <w:spacing w:line="440" w:lineRule="exact"/>
        <w:ind w:firstLine="482" w:firstLineChars="200"/>
        <w:contextualSpacing/>
        <w:rPr>
          <w:rFonts w:ascii="宋体" w:hAnsi="宋体" w:cs="宋体"/>
          <w:snapToGrid w:val="0"/>
          <w:kern w:val="0"/>
          <w:sz w:val="24"/>
        </w:rPr>
      </w:pPr>
      <w:r>
        <w:rPr>
          <w:rFonts w:hint="eastAsia" w:ascii="宋体" w:hAnsi="宋体" w:cs="宋体"/>
          <w:b/>
          <w:bCs/>
          <w:snapToGrid w:val="0"/>
          <w:color w:val="auto"/>
          <w:kern w:val="0"/>
          <w:sz w:val="24"/>
        </w:rPr>
        <w:t>10.项目款支付：</w:t>
      </w:r>
      <w:r>
        <w:rPr>
          <w:rFonts w:hint="eastAsia" w:ascii="宋体" w:hAnsi="宋体" w:cs="宋体"/>
          <w:b/>
          <w:bCs/>
          <w:color w:val="auto"/>
          <w:sz w:val="24"/>
        </w:rPr>
        <w:t>项目验收合格一个月内，乙方凭甲方的验收</w:t>
      </w:r>
      <w:r>
        <w:rPr>
          <w:rFonts w:hint="eastAsia" w:ascii="宋体" w:hAnsi="宋体" w:cs="宋体"/>
          <w:b/>
          <w:bCs/>
          <w:sz w:val="24"/>
        </w:rPr>
        <w:t>单及开具的正规增值税发票等材料向甲方办理付款手续，甲方凭手续齐全的票据向乙方支付结算价的100％</w:t>
      </w:r>
      <w:r>
        <w:rPr>
          <w:rFonts w:hint="eastAsia" w:ascii="宋体" w:hAnsi="宋体" w:cs="宋体"/>
          <w:b/>
          <w:bCs/>
          <w:kern w:val="0"/>
          <w:sz w:val="24"/>
        </w:rPr>
        <w:t>。</w:t>
      </w:r>
      <w:r>
        <w:rPr>
          <w:rFonts w:hint="eastAsia" w:ascii="宋体" w:hAnsi="宋体" w:cs="宋体"/>
          <w:b/>
          <w:bCs/>
          <w:sz w:val="24"/>
        </w:rPr>
        <w:t>（以上均不计息）</w:t>
      </w:r>
    </w:p>
    <w:p w14:paraId="72B0B323">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11.标书送达时间：</w:t>
      </w:r>
      <w:r>
        <w:rPr>
          <w:rFonts w:hint="eastAsia" w:ascii="宋体" w:hAnsi="宋体" w:cs="宋体"/>
          <w:b/>
          <w:bCs/>
          <w:snapToGrid w:val="0"/>
          <w:kern w:val="0"/>
          <w:sz w:val="24"/>
        </w:rPr>
        <w:t>202</w:t>
      </w:r>
      <w:r>
        <w:rPr>
          <w:rFonts w:hint="eastAsia" w:ascii="宋体" w:hAnsi="宋体" w:cs="宋体"/>
          <w:b/>
          <w:bCs/>
          <w:snapToGrid w:val="0"/>
          <w:kern w:val="0"/>
          <w:sz w:val="24"/>
          <w:lang w:val="en-US" w:eastAsia="zh-CN"/>
        </w:rPr>
        <w:t>6</w:t>
      </w:r>
      <w:r>
        <w:rPr>
          <w:rFonts w:hint="eastAsia" w:ascii="宋体" w:hAnsi="宋体" w:cs="宋体"/>
          <w:b/>
          <w:bCs/>
          <w:snapToGrid w:val="0"/>
          <w:kern w:val="0"/>
          <w:sz w:val="24"/>
        </w:rPr>
        <w:t>年</w:t>
      </w:r>
      <w:r>
        <w:rPr>
          <w:rFonts w:hint="eastAsia" w:ascii="宋体" w:hAnsi="宋体" w:cs="宋体"/>
          <w:b/>
          <w:bCs/>
          <w:snapToGrid w:val="0"/>
          <w:kern w:val="0"/>
          <w:sz w:val="24"/>
          <w:lang w:val="en-US" w:eastAsia="zh-CN"/>
        </w:rPr>
        <w:t>8</w:t>
      </w:r>
      <w:r>
        <w:rPr>
          <w:rFonts w:hint="eastAsia" w:ascii="宋体" w:hAnsi="宋体" w:cs="宋体"/>
          <w:b/>
          <w:bCs/>
          <w:snapToGrid w:val="0"/>
          <w:kern w:val="0"/>
          <w:sz w:val="24"/>
        </w:rPr>
        <w:t>月</w:t>
      </w:r>
      <w:r>
        <w:rPr>
          <w:rFonts w:hint="eastAsia" w:ascii="宋体" w:hAnsi="宋体" w:cs="宋体"/>
          <w:b/>
          <w:bCs/>
          <w:snapToGrid w:val="0"/>
          <w:kern w:val="0"/>
          <w:sz w:val="24"/>
          <w:lang w:val="en-US" w:eastAsia="zh-CN"/>
        </w:rPr>
        <w:t>26</w:t>
      </w:r>
      <w:r>
        <w:rPr>
          <w:rFonts w:hint="eastAsia" w:ascii="宋体" w:hAnsi="宋体" w:cs="宋体"/>
          <w:b/>
          <w:bCs/>
          <w:snapToGrid w:val="0"/>
          <w:kern w:val="0"/>
          <w:sz w:val="24"/>
        </w:rPr>
        <w:t>日</w:t>
      </w:r>
      <w:r>
        <w:rPr>
          <w:rFonts w:hint="eastAsia" w:ascii="宋体" w:hAnsi="宋体" w:cs="宋体"/>
          <w:b/>
          <w:bCs/>
          <w:sz w:val="24"/>
          <w:lang w:val="en-US" w:eastAsia="zh-CN"/>
        </w:rPr>
        <w:t>9</w:t>
      </w:r>
      <w:r>
        <w:rPr>
          <w:rFonts w:ascii="宋体" w:hAnsi="宋体" w:cs="宋体"/>
          <w:b/>
          <w:bCs/>
          <w:sz w:val="24"/>
        </w:rPr>
        <w:t>：</w:t>
      </w:r>
      <w:r>
        <w:rPr>
          <w:rFonts w:hint="eastAsia" w:ascii="宋体" w:hAnsi="宋体" w:cs="宋体"/>
          <w:b/>
          <w:bCs/>
          <w:sz w:val="24"/>
          <w:lang w:val="en-US" w:eastAsia="zh-CN"/>
        </w:rPr>
        <w:t>3</w:t>
      </w:r>
      <w:r>
        <w:rPr>
          <w:rFonts w:ascii="宋体" w:hAnsi="宋体" w:cs="宋体"/>
          <w:b/>
          <w:bCs/>
          <w:sz w:val="24"/>
        </w:rPr>
        <w:t>0</w:t>
      </w:r>
      <w:r>
        <w:rPr>
          <w:rFonts w:hint="eastAsia" w:ascii="宋体" w:hAnsi="宋体" w:cs="宋体"/>
          <w:b/>
          <w:bCs/>
          <w:sz w:val="24"/>
        </w:rPr>
        <w:t>前</w:t>
      </w:r>
      <w:r>
        <w:rPr>
          <w:rFonts w:ascii="宋体" w:hAnsi="宋体" w:cs="宋体"/>
          <w:b/>
          <w:bCs/>
          <w:sz w:val="24"/>
        </w:rPr>
        <w:t>（北京时间）</w:t>
      </w:r>
    </w:p>
    <w:p w14:paraId="0D40ABBD">
      <w:pPr>
        <w:pStyle w:val="17"/>
        <w:shd w:val="clear" w:color="auto" w:fill="FFFFFF"/>
        <w:tabs>
          <w:tab w:val="left" w:pos="2310"/>
        </w:tabs>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标书送达地址：</w:t>
      </w:r>
      <w:r>
        <w:rPr>
          <w:rFonts w:hint="eastAsia"/>
        </w:rPr>
        <w:t>扬州市邗江中路368号</w:t>
      </w:r>
      <w:r>
        <w:rPr>
          <w:rFonts w:hint="eastAsia" w:cs="微软雅黑"/>
          <w:color w:val="000000"/>
        </w:rPr>
        <w:t>扬州大学附属医院（西区医院）行政楼四楼采购中心403办公室</w:t>
      </w:r>
    </w:p>
    <w:p w14:paraId="65BE4418">
      <w:pPr>
        <w:pStyle w:val="17"/>
        <w:shd w:val="clear" w:color="auto" w:fill="FFFFFF"/>
        <w:tabs>
          <w:tab w:val="left" w:pos="2310"/>
        </w:tabs>
        <w:adjustRightInd w:val="0"/>
        <w:snapToGrid w:val="0"/>
        <w:spacing w:before="0" w:beforeAutospacing="0" w:after="0" w:afterAutospacing="0" w:line="440" w:lineRule="exact"/>
        <w:ind w:firstLine="480" w:firstLineChars="200"/>
        <w:contextualSpacing/>
        <w:jc w:val="both"/>
        <w:rPr>
          <w:rFonts w:hint="default" w:eastAsia="宋体" w:cs="微软雅黑"/>
          <w:color w:val="000000"/>
          <w:lang w:val="en-US" w:eastAsia="zh-CN"/>
        </w:rPr>
      </w:pPr>
      <w:r>
        <w:rPr>
          <w:rFonts w:hint="eastAsia" w:cs="微软雅黑"/>
          <w:color w:val="000000"/>
        </w:rPr>
        <w:t>联系人：张老师   联系电话：0514—</w:t>
      </w:r>
      <w:r>
        <w:rPr>
          <w:rFonts w:hint="eastAsia" w:cs="微软雅黑"/>
          <w:color w:val="000000"/>
          <w:lang w:val="en-US" w:eastAsia="zh-CN"/>
        </w:rPr>
        <w:t>82099552</w:t>
      </w:r>
    </w:p>
    <w:p w14:paraId="6BE27B67">
      <w:pPr>
        <w:tabs>
          <w:tab w:val="left" w:pos="2310"/>
        </w:tabs>
        <w:adjustRightInd w:val="0"/>
        <w:snapToGrid w:val="0"/>
        <w:spacing w:line="420" w:lineRule="exact"/>
        <w:ind w:firstLine="480" w:firstLineChars="200"/>
        <w:contextualSpacing/>
        <w:rPr>
          <w:rStyle w:val="35"/>
          <w:rFonts w:ascii="宋体" w:hAnsi="宋体"/>
          <w:sz w:val="24"/>
        </w:rPr>
      </w:pPr>
      <w:r>
        <w:rPr>
          <w:rStyle w:val="35"/>
          <w:rFonts w:hint="eastAsia" w:ascii="宋体" w:hAnsi="宋体"/>
          <w:sz w:val="24"/>
        </w:rPr>
        <w:t>12.</w:t>
      </w:r>
      <w:r>
        <w:rPr>
          <w:rStyle w:val="35"/>
          <w:rFonts w:ascii="宋体" w:hAnsi="宋体"/>
          <w:sz w:val="24"/>
        </w:rPr>
        <w:t>开标有关信息</w:t>
      </w:r>
    </w:p>
    <w:p w14:paraId="3826A3DA">
      <w:pPr>
        <w:tabs>
          <w:tab w:val="left" w:pos="2310"/>
        </w:tabs>
        <w:adjustRightInd w:val="0"/>
        <w:snapToGrid w:val="0"/>
        <w:spacing w:line="420" w:lineRule="exact"/>
        <w:ind w:firstLine="480" w:firstLineChars="200"/>
        <w:contextualSpacing/>
        <w:rPr>
          <w:rStyle w:val="35"/>
          <w:rFonts w:ascii="宋体" w:hAnsi="宋体"/>
          <w:color w:val="000000"/>
          <w:sz w:val="24"/>
        </w:rPr>
      </w:pPr>
      <w:r>
        <w:rPr>
          <w:rStyle w:val="35"/>
          <w:rFonts w:ascii="宋体" w:hAnsi="宋体"/>
          <w:sz w:val="24"/>
        </w:rPr>
        <w:t>开标时间：</w:t>
      </w:r>
      <w:r>
        <w:rPr>
          <w:rStyle w:val="35"/>
          <w:rFonts w:ascii="宋体" w:hAnsi="宋体"/>
          <w:b/>
          <w:sz w:val="24"/>
        </w:rPr>
        <w:t>202</w:t>
      </w:r>
      <w:r>
        <w:rPr>
          <w:rStyle w:val="35"/>
          <w:rFonts w:hint="eastAsia" w:ascii="宋体" w:hAnsi="宋体"/>
          <w:b/>
          <w:sz w:val="24"/>
          <w:lang w:val="en-US" w:eastAsia="zh-CN"/>
        </w:rPr>
        <w:t>6</w:t>
      </w:r>
      <w:r>
        <w:rPr>
          <w:rStyle w:val="35"/>
          <w:rFonts w:ascii="宋体" w:hAnsi="宋体"/>
          <w:b/>
          <w:sz w:val="24"/>
        </w:rPr>
        <w:t>年</w:t>
      </w:r>
      <w:r>
        <w:rPr>
          <w:rStyle w:val="35"/>
          <w:rFonts w:hint="eastAsia" w:ascii="宋体" w:hAnsi="宋体"/>
          <w:b/>
          <w:sz w:val="24"/>
          <w:lang w:val="en-US" w:eastAsia="zh-CN"/>
        </w:rPr>
        <w:t>8</w:t>
      </w:r>
      <w:r>
        <w:rPr>
          <w:rStyle w:val="35"/>
          <w:rFonts w:ascii="宋体" w:hAnsi="宋体"/>
          <w:b/>
          <w:sz w:val="24"/>
        </w:rPr>
        <w:t>月</w:t>
      </w:r>
      <w:r>
        <w:rPr>
          <w:rStyle w:val="35"/>
          <w:rFonts w:hint="eastAsia" w:ascii="宋体" w:hAnsi="宋体"/>
          <w:b/>
          <w:sz w:val="24"/>
          <w:lang w:val="en-US" w:eastAsia="zh-CN"/>
        </w:rPr>
        <w:t>26</w:t>
      </w:r>
      <w:r>
        <w:rPr>
          <w:rStyle w:val="35"/>
          <w:rFonts w:ascii="宋体" w:hAnsi="宋体"/>
          <w:b/>
          <w:sz w:val="24"/>
        </w:rPr>
        <w:t>日</w:t>
      </w:r>
      <w:r>
        <w:rPr>
          <w:rStyle w:val="35"/>
          <w:rFonts w:hint="eastAsia" w:ascii="宋体" w:hAnsi="宋体"/>
          <w:b/>
          <w:sz w:val="24"/>
          <w:lang w:val="en-US" w:eastAsia="zh-CN"/>
        </w:rPr>
        <w:t>9：30</w:t>
      </w:r>
      <w:r>
        <w:rPr>
          <w:rStyle w:val="35"/>
          <w:rFonts w:ascii="宋体" w:hAnsi="宋体"/>
          <w:b/>
          <w:sz w:val="24"/>
        </w:rPr>
        <w:t>（北</w:t>
      </w:r>
      <w:r>
        <w:rPr>
          <w:rStyle w:val="35"/>
          <w:rFonts w:ascii="宋体" w:hAnsi="宋体"/>
          <w:b/>
          <w:color w:val="000000"/>
          <w:sz w:val="24"/>
        </w:rPr>
        <w:t>京时间）</w:t>
      </w:r>
    </w:p>
    <w:p w14:paraId="699E90FB">
      <w:pPr>
        <w:spacing w:line="440" w:lineRule="exact"/>
        <w:ind w:firstLine="480" w:firstLineChars="200"/>
        <w:rPr>
          <w:rFonts w:ascii="宋体" w:hAnsi="宋体"/>
          <w:sz w:val="24"/>
        </w:rPr>
      </w:pPr>
      <w:r>
        <w:rPr>
          <w:rFonts w:ascii="宋体" w:hAnsi="宋体"/>
          <w:sz w:val="24"/>
        </w:rPr>
        <w:t>开标地点：</w:t>
      </w:r>
      <w:r>
        <w:rPr>
          <w:rFonts w:hint="eastAsia" w:ascii="宋体" w:hAnsi="宋体"/>
          <w:sz w:val="24"/>
        </w:rPr>
        <w:t>扬州市邗江中路368号扬州大学附属医院（西区医院）行政楼四楼采购中心</w:t>
      </w:r>
    </w:p>
    <w:p w14:paraId="7C89CA3D">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13.投标有效期为45日历天内有效。</w:t>
      </w:r>
    </w:p>
    <w:p w14:paraId="42B5690A">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14.投标相关格式附后。</w:t>
      </w:r>
    </w:p>
    <w:p w14:paraId="1534CA3B">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15</w:t>
      </w:r>
      <w:r>
        <w:rPr>
          <w:rFonts w:hint="eastAsia" w:ascii="宋体" w:hAnsi="宋体" w:cs="宋体"/>
          <w:bCs/>
          <w:snapToGrid w:val="0"/>
          <w:kern w:val="0"/>
          <w:sz w:val="24"/>
        </w:rPr>
        <w:t>.</w:t>
      </w:r>
      <w:r>
        <w:rPr>
          <w:rFonts w:hint="eastAsia" w:ascii="宋体" w:hAnsi="宋体" w:cs="宋体"/>
          <w:snapToGrid w:val="0"/>
          <w:spacing w:val="-4"/>
          <w:kern w:val="0"/>
          <w:sz w:val="24"/>
        </w:rPr>
        <w:t>供应商如确定参加投标，请如实填写《供应商参加</w:t>
      </w:r>
      <w:r>
        <w:rPr>
          <w:rFonts w:hint="eastAsia" w:ascii="宋体" w:hAnsi="宋体" w:cs="宋体"/>
          <w:snapToGrid w:val="0"/>
          <w:spacing w:val="-4"/>
          <w:kern w:val="0"/>
          <w:sz w:val="24"/>
          <w:lang w:val="en-US" w:eastAsia="zh-CN"/>
        </w:rPr>
        <w:t>询价</w:t>
      </w:r>
      <w:r>
        <w:rPr>
          <w:rFonts w:hint="eastAsia" w:ascii="宋体" w:hAnsi="宋体" w:cs="宋体"/>
          <w:snapToGrid w:val="0"/>
          <w:spacing w:val="-4"/>
          <w:kern w:val="0"/>
          <w:sz w:val="24"/>
        </w:rPr>
        <w:t>确认函》并盖章扫描，并将扫描的加盖公章的确认函和营业执照复印件及授权委托书于202</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年</w:t>
      </w:r>
      <w:r>
        <w:rPr>
          <w:rFonts w:hint="eastAsia" w:ascii="宋体" w:hAnsi="宋体" w:cs="宋体"/>
          <w:snapToGrid w:val="0"/>
          <w:spacing w:val="-4"/>
          <w:kern w:val="0"/>
          <w:sz w:val="24"/>
          <w:lang w:val="en-US" w:eastAsia="zh-CN"/>
        </w:rPr>
        <w:t>8</w:t>
      </w:r>
      <w:r>
        <w:rPr>
          <w:rFonts w:hint="eastAsia" w:ascii="宋体" w:hAnsi="宋体" w:cs="宋体"/>
          <w:snapToGrid w:val="0"/>
          <w:spacing w:val="-4"/>
          <w:kern w:val="0"/>
          <w:sz w:val="24"/>
        </w:rPr>
        <w:t>月</w:t>
      </w:r>
      <w:r>
        <w:rPr>
          <w:rFonts w:hint="eastAsia" w:ascii="宋体" w:hAnsi="宋体" w:cs="宋体"/>
          <w:snapToGrid w:val="0"/>
          <w:spacing w:val="-4"/>
          <w:kern w:val="0"/>
          <w:sz w:val="24"/>
          <w:lang w:val="en-US" w:eastAsia="zh-CN"/>
        </w:rPr>
        <w:t>25</w:t>
      </w:r>
      <w:r>
        <w:rPr>
          <w:rFonts w:hint="eastAsia" w:ascii="宋体" w:hAnsi="宋体" w:cs="宋体"/>
          <w:snapToGrid w:val="0"/>
          <w:spacing w:val="-4"/>
          <w:kern w:val="0"/>
          <w:sz w:val="24"/>
        </w:rPr>
        <w:t>日1</w:t>
      </w:r>
      <w:r>
        <w:rPr>
          <w:rFonts w:hint="eastAsia" w:ascii="宋体" w:hAnsi="宋体" w:cs="宋体"/>
          <w:snapToGrid w:val="0"/>
          <w:spacing w:val="-4"/>
          <w:kern w:val="0"/>
          <w:sz w:val="24"/>
          <w:lang w:val="en-US" w:eastAsia="zh-CN"/>
        </w:rPr>
        <w:t>7</w:t>
      </w:r>
      <w:r>
        <w:rPr>
          <w:rFonts w:hint="eastAsia" w:ascii="宋体" w:hAnsi="宋体" w:cs="宋体"/>
          <w:snapToGrid w:val="0"/>
          <w:spacing w:val="-4"/>
          <w:kern w:val="0"/>
          <w:sz w:val="24"/>
        </w:rPr>
        <w:t>：</w:t>
      </w:r>
      <w:r>
        <w:rPr>
          <w:rFonts w:hint="eastAsia" w:ascii="宋体" w:hAnsi="宋体" w:cs="宋体"/>
          <w:snapToGrid w:val="0"/>
          <w:spacing w:val="-4"/>
          <w:kern w:val="0"/>
          <w:sz w:val="24"/>
          <w:lang w:val="en-US" w:eastAsia="zh-CN"/>
        </w:rPr>
        <w:t>3</w:t>
      </w:r>
      <w:r>
        <w:rPr>
          <w:rFonts w:hint="eastAsia" w:ascii="宋体" w:hAnsi="宋体" w:cs="宋体"/>
          <w:snapToGrid w:val="0"/>
          <w:spacing w:val="-4"/>
          <w:kern w:val="0"/>
          <w:sz w:val="24"/>
        </w:rPr>
        <w:t>0前发送至电子邮箱（50891671@qq.com）（联系电话：0514-82099552）。邮件名称为投标公司名称+所投项目名称，未按规定格式填写发送视为无效报名。</w:t>
      </w:r>
    </w:p>
    <w:p w14:paraId="7CC92921">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16.如贵方确认参加投标，可凭投标确认函原件、营业执照、法人授权委托书原件、经办人身份证复印件、投标函原件、投标函附录原件、（以上资料须加盖企业单位公章并密封递交 ）于</w:t>
      </w:r>
      <w:r>
        <w:rPr>
          <w:rFonts w:hint="eastAsia" w:ascii="宋体" w:hAnsi="宋体" w:cs="宋体"/>
          <w:b/>
          <w:snapToGrid w:val="0"/>
          <w:spacing w:val="-4"/>
          <w:kern w:val="0"/>
          <w:sz w:val="24"/>
        </w:rPr>
        <w:t>202</w:t>
      </w:r>
      <w:r>
        <w:rPr>
          <w:rFonts w:hint="eastAsia" w:ascii="宋体" w:hAnsi="宋体" w:cs="宋体"/>
          <w:b/>
          <w:snapToGrid w:val="0"/>
          <w:spacing w:val="-4"/>
          <w:kern w:val="0"/>
          <w:sz w:val="24"/>
          <w:lang w:val="en-US" w:eastAsia="zh-CN"/>
        </w:rPr>
        <w:t>6</w:t>
      </w:r>
      <w:r>
        <w:rPr>
          <w:rFonts w:hint="eastAsia" w:ascii="宋体" w:hAnsi="宋体" w:cs="宋体"/>
          <w:b/>
          <w:snapToGrid w:val="0"/>
          <w:spacing w:val="-4"/>
          <w:kern w:val="0"/>
          <w:sz w:val="24"/>
        </w:rPr>
        <w:t>年</w:t>
      </w:r>
      <w:r>
        <w:rPr>
          <w:rFonts w:hint="eastAsia" w:ascii="宋体" w:hAnsi="宋体" w:cs="宋体"/>
          <w:b/>
          <w:snapToGrid w:val="0"/>
          <w:spacing w:val="-4"/>
          <w:kern w:val="0"/>
          <w:sz w:val="24"/>
          <w:lang w:val="en-US" w:eastAsia="zh-CN"/>
        </w:rPr>
        <w:t>8</w:t>
      </w:r>
      <w:r>
        <w:rPr>
          <w:rFonts w:hint="eastAsia" w:ascii="宋体" w:hAnsi="宋体" w:cs="宋体"/>
          <w:b/>
          <w:snapToGrid w:val="0"/>
          <w:spacing w:val="-4"/>
          <w:kern w:val="0"/>
          <w:sz w:val="24"/>
        </w:rPr>
        <w:t>月</w:t>
      </w:r>
      <w:r>
        <w:rPr>
          <w:rFonts w:hint="eastAsia" w:ascii="宋体" w:hAnsi="宋体" w:cs="宋体"/>
          <w:b/>
          <w:snapToGrid w:val="0"/>
          <w:spacing w:val="-4"/>
          <w:kern w:val="0"/>
          <w:sz w:val="24"/>
          <w:lang w:val="en-US" w:eastAsia="zh-CN"/>
        </w:rPr>
        <w:t>26</w:t>
      </w:r>
      <w:r>
        <w:rPr>
          <w:rFonts w:hint="eastAsia" w:ascii="宋体" w:hAnsi="宋体" w:cs="宋体"/>
          <w:b/>
          <w:snapToGrid w:val="0"/>
          <w:spacing w:val="-4"/>
          <w:kern w:val="0"/>
          <w:sz w:val="24"/>
        </w:rPr>
        <w:t>日</w:t>
      </w:r>
      <w:r>
        <w:rPr>
          <w:rFonts w:hint="eastAsia" w:ascii="宋体" w:hAnsi="宋体" w:cs="宋体"/>
          <w:b/>
          <w:snapToGrid w:val="0"/>
          <w:spacing w:val="-4"/>
          <w:kern w:val="0"/>
          <w:sz w:val="24"/>
          <w:lang w:val="en-US" w:eastAsia="zh-CN"/>
        </w:rPr>
        <w:t>9</w:t>
      </w:r>
      <w:r>
        <w:rPr>
          <w:rFonts w:hint="eastAsia" w:ascii="宋体" w:hAnsi="宋体" w:cs="宋体"/>
          <w:b/>
          <w:snapToGrid w:val="0"/>
          <w:spacing w:val="-4"/>
          <w:kern w:val="0"/>
          <w:sz w:val="24"/>
        </w:rPr>
        <w:t>:</w:t>
      </w:r>
      <w:r>
        <w:rPr>
          <w:rFonts w:hint="eastAsia" w:ascii="宋体" w:hAnsi="宋体" w:cs="宋体"/>
          <w:b/>
          <w:snapToGrid w:val="0"/>
          <w:spacing w:val="-4"/>
          <w:kern w:val="0"/>
          <w:sz w:val="24"/>
          <w:lang w:val="en-US" w:eastAsia="zh-CN"/>
        </w:rPr>
        <w:t>3</w:t>
      </w:r>
      <w:r>
        <w:rPr>
          <w:rFonts w:hint="eastAsia" w:ascii="宋体" w:hAnsi="宋体" w:cs="宋体"/>
          <w:b/>
          <w:snapToGrid w:val="0"/>
          <w:spacing w:val="-4"/>
          <w:kern w:val="0"/>
          <w:sz w:val="24"/>
        </w:rPr>
        <w:t>0</w:t>
      </w:r>
      <w:r>
        <w:rPr>
          <w:rFonts w:hint="eastAsia" w:ascii="宋体" w:hAnsi="宋体" w:cs="宋体"/>
          <w:snapToGrid w:val="0"/>
          <w:spacing w:val="-4"/>
          <w:kern w:val="0"/>
          <w:sz w:val="24"/>
        </w:rPr>
        <w:t>前递交至</w:t>
      </w:r>
      <w:r>
        <w:rPr>
          <w:rFonts w:hint="eastAsia" w:ascii="宋体" w:hAnsi="宋体" w:cs="宋体"/>
          <w:snapToGrid w:val="0"/>
          <w:spacing w:val="-4"/>
          <w:kern w:val="0"/>
          <w:sz w:val="24"/>
          <w:u w:val="single"/>
        </w:rPr>
        <w:t>扬州市邗江中路368号，扬州大学附属医院行政楼四楼采购中心403办公室</w:t>
      </w:r>
      <w:r>
        <w:rPr>
          <w:rFonts w:hint="eastAsia" w:ascii="宋体" w:hAnsi="宋体" w:cs="宋体"/>
          <w:snapToGrid w:val="0"/>
          <w:spacing w:val="-4"/>
          <w:kern w:val="0"/>
          <w:sz w:val="24"/>
        </w:rPr>
        <w:t>，未在</w:t>
      </w:r>
      <w:r>
        <w:rPr>
          <w:rFonts w:hint="eastAsia" w:ascii="宋体" w:hAnsi="宋体" w:cs="宋体"/>
          <w:snapToGrid w:val="0"/>
          <w:color w:val="000000" w:themeColor="text1"/>
          <w:spacing w:val="-4"/>
          <w:kern w:val="0"/>
          <w:sz w:val="24"/>
          <w14:textFill>
            <w14:solidFill>
              <w14:schemeClr w14:val="tx1"/>
            </w14:solidFill>
          </w14:textFill>
        </w:rPr>
        <w:t>规定时间前递交投标资料的投标单位</w:t>
      </w:r>
      <w:r>
        <w:rPr>
          <w:rFonts w:hint="eastAsia" w:ascii="宋体" w:hAnsi="宋体" w:cs="宋体"/>
          <w:snapToGrid w:val="0"/>
          <w:spacing w:val="-4"/>
          <w:kern w:val="0"/>
          <w:sz w:val="24"/>
        </w:rPr>
        <w:t>视为放弃本次投标。</w:t>
      </w:r>
    </w:p>
    <w:p w14:paraId="3A14E23D">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17.如有疑问，请贵方与采购人联络。</w:t>
      </w:r>
    </w:p>
    <w:p w14:paraId="0EF4D79E">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624A391F">
      <w:pPr>
        <w:tabs>
          <w:tab w:val="left" w:pos="1080"/>
          <w:tab w:val="left" w:pos="1155"/>
        </w:tabs>
        <w:adjustRightInd w:val="0"/>
        <w:snapToGrid w:val="0"/>
        <w:spacing w:line="440" w:lineRule="exact"/>
        <w:ind w:firstLine="480" w:firstLineChars="200"/>
        <w:contextualSpacing/>
        <w:jc w:val="left"/>
        <w:rPr>
          <w:color w:val="787878"/>
          <w:sz w:val="22"/>
          <w:szCs w:val="22"/>
        </w:rPr>
      </w:pPr>
      <w:r>
        <w:rPr>
          <w:rFonts w:hint="eastAsia" w:ascii="宋体" w:hAnsi="宋体" w:cs="宋体"/>
          <w:sz w:val="24"/>
        </w:rPr>
        <w:t>地    址</w:t>
      </w:r>
      <w:r>
        <w:rPr>
          <w:rFonts w:hint="eastAsia" w:ascii="宋体" w:hAnsi="宋体" w:cs="宋体"/>
          <w:snapToGrid w:val="0"/>
          <w:kern w:val="0"/>
          <w:sz w:val="24"/>
        </w:rPr>
        <w:t>：扬州市邗江中路368号</w:t>
      </w:r>
    </w:p>
    <w:p w14:paraId="303DC9E0">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33EB1A8B">
      <w:pPr>
        <w:tabs>
          <w:tab w:val="left" w:pos="1080"/>
          <w:tab w:val="left" w:pos="1155"/>
        </w:tabs>
        <w:adjustRightInd w:val="0"/>
        <w:snapToGrid w:val="0"/>
        <w:spacing w:line="440" w:lineRule="exact"/>
        <w:ind w:firstLine="480" w:firstLineChars="200"/>
        <w:contextualSpacing/>
        <w:jc w:val="left"/>
        <w:rPr>
          <w:rFonts w:hint="default" w:ascii="宋体" w:hAnsi="宋体" w:eastAsia="宋体" w:cs="宋体"/>
          <w:snapToGrid w:val="0"/>
          <w:kern w:val="0"/>
          <w:sz w:val="24"/>
          <w:lang w:val="en-US" w:eastAsia="zh-CN"/>
        </w:rPr>
      </w:pPr>
      <w:r>
        <w:rPr>
          <w:rFonts w:hint="eastAsia" w:ascii="宋体" w:hAnsi="宋体" w:cs="宋体"/>
          <w:snapToGrid w:val="0"/>
          <w:kern w:val="0"/>
          <w:sz w:val="24"/>
        </w:rPr>
        <w:t>联系电话：0514—</w:t>
      </w:r>
      <w:r>
        <w:rPr>
          <w:rFonts w:hint="eastAsia" w:ascii="宋体" w:hAnsi="宋体" w:cs="宋体"/>
          <w:snapToGrid w:val="0"/>
          <w:kern w:val="0"/>
          <w:sz w:val="24"/>
          <w:lang w:val="en-US" w:eastAsia="zh-CN"/>
        </w:rPr>
        <w:t>82099552</w:t>
      </w:r>
    </w:p>
    <w:p w14:paraId="30BC1EDA">
      <w:pPr>
        <w:rPr>
          <w:rFonts w:ascii="宋体" w:hAnsi="宋体"/>
          <w:b/>
          <w:sz w:val="36"/>
          <w:szCs w:val="36"/>
        </w:rPr>
      </w:pPr>
    </w:p>
    <w:p w14:paraId="354665CB">
      <w:pPr>
        <w:jc w:val="center"/>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6924E089">
      <w:pPr>
        <w:jc w:val="center"/>
        <w:rPr>
          <w:rFonts w:ascii="宋体" w:hAnsi="宋体"/>
          <w:b/>
          <w:sz w:val="36"/>
          <w:szCs w:val="36"/>
        </w:rPr>
      </w:pPr>
      <w:r>
        <w:rPr>
          <w:rFonts w:hint="eastAsia" w:ascii="宋体" w:hAnsi="宋体"/>
          <w:b/>
          <w:sz w:val="36"/>
          <w:szCs w:val="36"/>
        </w:rPr>
        <w:t>二、项目需求</w:t>
      </w:r>
    </w:p>
    <w:p w14:paraId="0F3A58E4">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sz w:val="24"/>
        </w:rPr>
      </w:pPr>
      <w:r>
        <w:rPr>
          <w:rFonts w:hint="eastAsia" w:asciiTheme="minorEastAsia" w:hAnsiTheme="minorEastAsia" w:eastAsiaTheme="minorEastAsia"/>
          <w:b/>
          <w:bCs/>
          <w:sz w:val="24"/>
          <w:lang w:val="en-US" w:eastAsia="zh-CN"/>
        </w:rPr>
        <w:t>一、</w:t>
      </w:r>
      <w:r>
        <w:rPr>
          <w:rFonts w:hint="eastAsia" w:asciiTheme="minorEastAsia" w:hAnsiTheme="minorEastAsia" w:eastAsiaTheme="minorEastAsia"/>
          <w:b/>
          <w:bCs/>
          <w:sz w:val="24"/>
        </w:rPr>
        <w:t>项目概况</w:t>
      </w:r>
    </w:p>
    <w:p w14:paraId="03D5C40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ascii="宋体" w:hAnsi="宋体" w:cs="宋体"/>
          <w:snapToGrid w:val="0"/>
          <w:kern w:val="0"/>
          <w:sz w:val="24"/>
        </w:rPr>
      </w:pPr>
      <w:r>
        <w:rPr>
          <w:rFonts w:hint="eastAsia" w:ascii="宋体" w:hAnsi="宋体" w:cs="宋体"/>
          <w:snapToGrid w:val="0"/>
          <w:kern w:val="0"/>
          <w:sz w:val="24"/>
          <w:lang w:val="en-US" w:eastAsia="zh-CN"/>
        </w:rPr>
        <w:t>1.</w:t>
      </w:r>
      <w:r>
        <w:rPr>
          <w:rFonts w:hint="eastAsia" w:ascii="宋体" w:hAnsi="宋体" w:cs="宋体"/>
          <w:snapToGrid w:val="0"/>
          <w:kern w:val="0"/>
          <w:sz w:val="24"/>
        </w:rPr>
        <w:t>项目名称：扬州大学附属医院西区</w:t>
      </w:r>
      <w:r>
        <w:rPr>
          <w:rFonts w:hint="eastAsia" w:ascii="宋体" w:hAnsi="宋体" w:cs="宋体"/>
          <w:snapToGrid w:val="0"/>
          <w:kern w:val="0"/>
          <w:sz w:val="24"/>
          <w:lang w:val="en-US" w:eastAsia="zh-CN"/>
        </w:rPr>
        <w:t>会议室智能窗帘系统采购安装</w:t>
      </w:r>
      <w:r>
        <w:rPr>
          <w:rFonts w:hint="eastAsia" w:ascii="宋体" w:hAnsi="宋体" w:cs="宋体"/>
          <w:snapToGrid w:val="0"/>
          <w:kern w:val="0"/>
          <w:sz w:val="24"/>
        </w:rPr>
        <w:t>项目</w:t>
      </w:r>
    </w:p>
    <w:p w14:paraId="061A9B6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ascii="宋体" w:hAnsi="宋体" w:cs="宋体"/>
          <w:bCs/>
          <w:snapToGrid w:val="0"/>
          <w:kern w:val="0"/>
          <w:sz w:val="24"/>
        </w:rPr>
      </w:pPr>
      <w:r>
        <w:rPr>
          <w:rFonts w:hint="eastAsia" w:ascii="宋体" w:hAnsi="宋体" w:cs="宋体"/>
          <w:snapToGrid w:val="0"/>
          <w:kern w:val="0"/>
          <w:sz w:val="24"/>
          <w:lang w:val="en-US" w:eastAsia="zh-CN"/>
        </w:rPr>
        <w:t>2.</w:t>
      </w:r>
      <w:r>
        <w:rPr>
          <w:rFonts w:hint="eastAsia" w:ascii="宋体" w:hAnsi="宋体" w:cs="宋体"/>
          <w:snapToGrid w:val="0"/>
          <w:kern w:val="0"/>
          <w:sz w:val="24"/>
        </w:rPr>
        <w:t>项目地点：</w:t>
      </w:r>
      <w:r>
        <w:rPr>
          <w:rFonts w:hint="eastAsia" w:ascii="宋体" w:hAnsi="宋体" w:cs="宋体"/>
          <w:bCs/>
          <w:snapToGrid w:val="0"/>
          <w:kern w:val="0"/>
          <w:sz w:val="24"/>
        </w:rPr>
        <w:t>扬州大学附属医院西区</w:t>
      </w:r>
      <w:r>
        <w:rPr>
          <w:rFonts w:hint="eastAsia" w:ascii="宋体" w:hAnsi="宋体" w:cs="宋体"/>
          <w:bCs/>
          <w:snapToGrid w:val="0"/>
          <w:kern w:val="0"/>
          <w:sz w:val="24"/>
          <w:lang w:val="en-US" w:eastAsia="zh-CN"/>
        </w:rPr>
        <w:t>行政楼一楼会议室</w:t>
      </w:r>
    </w:p>
    <w:p w14:paraId="3FCD105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bCs/>
          <w:snapToGrid w:val="0"/>
          <w:kern w:val="0"/>
          <w:sz w:val="24"/>
          <w:lang w:val="zh-CN"/>
        </w:rPr>
      </w:pPr>
      <w:r>
        <w:rPr>
          <w:rFonts w:hint="eastAsia" w:ascii="宋体" w:hAnsi="宋体" w:cs="宋体"/>
          <w:snapToGrid w:val="0"/>
          <w:kern w:val="0"/>
          <w:sz w:val="24"/>
          <w:lang w:val="en-US" w:eastAsia="zh-CN"/>
        </w:rPr>
        <w:t>3.</w:t>
      </w:r>
      <w:r>
        <w:rPr>
          <w:rFonts w:hint="eastAsia" w:ascii="宋体" w:hAnsi="宋体" w:cs="宋体"/>
          <w:snapToGrid w:val="0"/>
          <w:kern w:val="0"/>
          <w:sz w:val="24"/>
        </w:rPr>
        <w:t>最高限价：</w:t>
      </w:r>
      <w:r>
        <w:rPr>
          <w:rFonts w:hint="eastAsia" w:ascii="宋体" w:hAnsi="宋体" w:cs="宋体"/>
          <w:bCs/>
          <w:snapToGrid w:val="0"/>
          <w:kern w:val="0"/>
          <w:sz w:val="24"/>
          <w:lang w:val="en-US" w:eastAsia="zh-CN"/>
        </w:rPr>
        <w:t>9800</w:t>
      </w:r>
      <w:r>
        <w:rPr>
          <w:rFonts w:hint="eastAsia" w:ascii="宋体" w:hAnsi="宋体" w:cs="宋体"/>
          <w:bCs/>
          <w:snapToGrid w:val="0"/>
          <w:kern w:val="0"/>
          <w:sz w:val="24"/>
          <w:lang w:val="zh-CN"/>
        </w:rPr>
        <w:t>元，高于最高限价的，其投标文件无效</w:t>
      </w:r>
    </w:p>
    <w:p w14:paraId="530DBC4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4.工期要求：10个日历天</w:t>
      </w:r>
    </w:p>
    <w:p w14:paraId="7A3F8AE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default"/>
          <w:lang w:val="en-US"/>
        </w:rPr>
      </w:pPr>
      <w:r>
        <w:rPr>
          <w:rFonts w:hint="eastAsia" w:ascii="宋体" w:hAnsi="宋体" w:cs="宋体"/>
          <w:snapToGrid w:val="0"/>
          <w:kern w:val="0"/>
          <w:sz w:val="24"/>
          <w:lang w:val="en-US" w:eastAsia="zh-CN"/>
        </w:rPr>
        <w:t>5.质保时间：2年</w:t>
      </w:r>
      <w:bookmarkStart w:id="2" w:name="_GoBack"/>
      <w:bookmarkEnd w:id="2"/>
    </w:p>
    <w:p w14:paraId="5B202F22">
      <w:pPr>
        <w:tabs>
          <w:tab w:val="left" w:pos="540"/>
          <w:tab w:val="left" w:pos="720"/>
        </w:tabs>
        <w:adjustRightInd w:val="0"/>
        <w:snapToGrid w:val="0"/>
        <w:spacing w:line="440" w:lineRule="exact"/>
        <w:ind w:firstLine="482" w:firstLineChars="200"/>
        <w:contextualSpacing/>
        <w:rPr>
          <w:rFonts w:asciiTheme="minorEastAsia" w:hAnsiTheme="minorEastAsia" w:eastAsiaTheme="minorEastAsia"/>
          <w:b/>
          <w:bCs/>
          <w:sz w:val="24"/>
        </w:rPr>
      </w:pPr>
      <w:r>
        <w:rPr>
          <w:rFonts w:hint="eastAsia" w:cs="Times New Roman" w:asciiTheme="minorEastAsia" w:hAnsiTheme="minorEastAsia" w:eastAsiaTheme="minorEastAsia"/>
          <w:b/>
          <w:bCs/>
          <w:sz w:val="24"/>
          <w:lang w:val="en-US" w:eastAsia="zh-CN"/>
        </w:rPr>
        <w:t>二、质量要求</w:t>
      </w:r>
    </w:p>
    <w:p w14:paraId="2BC1795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eastAsia="宋体" w:cs="宋体"/>
          <w:snapToGrid w:val="0"/>
          <w:kern w:val="0"/>
          <w:sz w:val="24"/>
          <w:lang w:val="en-US" w:eastAsia="zh-CN"/>
        </w:rPr>
      </w:pPr>
      <w:r>
        <w:rPr>
          <w:rFonts w:hint="eastAsia" w:ascii="宋体" w:hAnsi="宋体" w:eastAsia="宋体" w:cs="宋体"/>
          <w:snapToGrid w:val="0"/>
          <w:kern w:val="0"/>
          <w:sz w:val="24"/>
          <w:lang w:val="en-US" w:eastAsia="zh-CN"/>
        </w:rPr>
        <w:t>本项目按国家及省市等现行的检测规范、标准和招标人要求进行质量检测，成果资料真实可靠，完全符合国家检测合格标准。</w:t>
      </w:r>
    </w:p>
    <w:p w14:paraId="7AACB90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eastAsia="宋体" w:cs="宋体"/>
          <w:snapToGrid w:val="0"/>
          <w:kern w:val="0"/>
          <w:sz w:val="24"/>
          <w:lang w:val="en-US" w:eastAsia="zh-CN"/>
        </w:rPr>
      </w:pPr>
      <w:r>
        <w:rPr>
          <w:rFonts w:hint="eastAsia" w:ascii="宋体" w:hAnsi="宋体" w:eastAsia="宋体" w:cs="宋体"/>
          <w:snapToGrid w:val="0"/>
          <w:kern w:val="0"/>
          <w:sz w:val="24"/>
          <w:lang w:val="en-US" w:eastAsia="zh-CN"/>
        </w:rPr>
        <w:t>1.打“★”技术性能指标需提供有效的第三方检测机构出具的带有CMA标识的检测报告，同投标文件一起送达。</w:t>
      </w:r>
    </w:p>
    <w:p w14:paraId="504B323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eastAsia="宋体" w:cs="宋体"/>
          <w:snapToGrid w:val="0"/>
          <w:kern w:val="0"/>
          <w:sz w:val="24"/>
          <w:lang w:val="en-US" w:eastAsia="zh-CN"/>
        </w:rPr>
      </w:pPr>
      <w:r>
        <w:rPr>
          <w:rFonts w:hint="eastAsia" w:ascii="宋体" w:hAnsi="宋体" w:eastAsia="宋体" w:cs="宋体"/>
          <w:snapToGrid w:val="0"/>
          <w:kern w:val="0"/>
          <w:sz w:val="24"/>
          <w:lang w:val="en-US" w:eastAsia="zh-CN"/>
        </w:rPr>
        <w:t>2.需提供样品（≥30×30cm），同投标文件一起送达，甲方将根据样品和报价综合考量后确定中标单位，作为验收比对依据。</w:t>
      </w:r>
    </w:p>
    <w:p w14:paraId="31BFCAB1">
      <w:pPr>
        <w:rPr>
          <w:rFonts w:hint="eastAsia" w:ascii="宋体" w:hAnsi="宋体" w:cs="宋体"/>
          <w:b/>
          <w:bCs/>
          <w:snapToGrid w:val="0"/>
          <w:kern w:val="0"/>
          <w:sz w:val="24"/>
        </w:rPr>
      </w:pPr>
    </w:p>
    <w:p w14:paraId="74B4D766">
      <w:pPr>
        <w:keepLines w:val="0"/>
        <w:pageBreakBefore w:val="0"/>
        <w:kinsoku/>
        <w:wordWrap/>
        <w:overflowPunct/>
        <w:topLinePunct w:val="0"/>
        <w:autoSpaceDE/>
        <w:autoSpaceDN/>
        <w:bidi w:val="0"/>
        <w:spacing w:line="288" w:lineRule="auto"/>
        <w:ind w:firstLine="482" w:firstLineChars="200"/>
        <w:rPr>
          <w:rFonts w:hint="default" w:ascii="宋体" w:hAnsi="宋体" w:cs="宋体"/>
          <w:b/>
          <w:bCs/>
          <w:snapToGrid w:val="0"/>
          <w:kern w:val="0"/>
          <w:sz w:val="24"/>
          <w:lang w:val="en-US" w:eastAsia="zh-CN"/>
        </w:rPr>
      </w:pPr>
      <w:r>
        <w:rPr>
          <w:rFonts w:hint="eastAsia" w:ascii="宋体" w:hAnsi="宋体" w:cs="宋体"/>
          <w:b/>
          <w:bCs/>
          <w:snapToGrid w:val="0"/>
          <w:kern w:val="0"/>
          <w:sz w:val="24"/>
        </w:rPr>
        <w:t>1.窗帘布</w:t>
      </w:r>
      <w:r>
        <w:rPr>
          <w:rFonts w:hint="eastAsia" w:ascii="宋体" w:hAnsi="宋体" w:cs="宋体"/>
          <w:b/>
          <w:bCs/>
          <w:snapToGrid w:val="0"/>
          <w:kern w:val="0"/>
          <w:sz w:val="24"/>
          <w:lang w:val="en-US" w:eastAsia="zh-CN"/>
        </w:rPr>
        <w:t>：全遮光雪尼尔</w:t>
      </w:r>
      <w:r>
        <w:rPr>
          <w:rFonts w:hint="eastAsia" w:ascii="宋体" w:hAnsi="宋体" w:eastAsia="宋体" w:cs="宋体"/>
          <w:b/>
          <w:bCs/>
          <w:snapToGrid w:val="0"/>
          <w:kern w:val="0"/>
          <w:sz w:val="24"/>
          <w:lang w:val="en-US" w:eastAsia="zh-CN"/>
        </w:rPr>
        <w:t>（提供样品）</w:t>
      </w:r>
    </w:p>
    <w:tbl>
      <w:tblPr>
        <w:tblStyle w:val="19"/>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3"/>
        <w:gridCol w:w="7956"/>
      </w:tblGrid>
      <w:tr w14:paraId="14E4B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67956A8">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5B30D56">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color w:val="000000"/>
                <w:sz w:val="21"/>
                <w:szCs w:val="21"/>
                <w:u w:val="none"/>
                <w:lang w:val="en-US" w:eastAsia="zh-CN" w:bidi="ar"/>
              </w:rPr>
            </w:pPr>
            <w:r>
              <w:rPr>
                <w:rFonts w:hint="eastAsia" w:ascii="宋体" w:hAnsi="宋体" w:eastAsia="宋体" w:cs="宋体"/>
                <w:color w:val="000000"/>
                <w:sz w:val="21"/>
                <w:szCs w:val="21"/>
                <w:u w:val="none"/>
                <w:lang w:val="en-US" w:eastAsia="zh-CN" w:bidi="ar"/>
              </w:rPr>
              <w:t>★成分：100%聚酯纤维</w:t>
            </w:r>
          </w:p>
        </w:tc>
      </w:tr>
      <w:tr w14:paraId="3682C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F5DC330">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4A7B481">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color w:val="000000"/>
                <w:sz w:val="21"/>
                <w:szCs w:val="21"/>
                <w:u w:val="none"/>
                <w:lang w:val="en-US" w:eastAsia="zh-CN" w:bidi="ar"/>
              </w:rPr>
            </w:pPr>
            <w:r>
              <w:rPr>
                <w:rFonts w:hint="eastAsia" w:ascii="宋体" w:hAnsi="宋体" w:eastAsia="宋体" w:cs="宋体"/>
                <w:color w:val="000000"/>
                <w:sz w:val="21"/>
                <w:szCs w:val="21"/>
                <w:u w:val="none"/>
                <w:lang w:val="en-US" w:eastAsia="zh-CN" w:bidi="ar"/>
              </w:rPr>
              <w:t>★克重：平方米克重≥530克</w:t>
            </w:r>
          </w:p>
        </w:tc>
      </w:tr>
      <w:tr w14:paraId="59DBA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646171C">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00C4F4A">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★阻燃性能：水洗50次后仍符合GB8624-2012中B1级要求</w:t>
            </w:r>
          </w:p>
        </w:tc>
      </w:tr>
      <w:tr w14:paraId="5D9C5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667A0EA">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F6C8020">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color w:val="000000"/>
                <w:sz w:val="21"/>
                <w:szCs w:val="21"/>
                <w:u w:val="none"/>
                <w:lang w:val="en-US" w:eastAsia="zh-CN" w:bidi="ar"/>
              </w:rPr>
            </w:pPr>
            <w:r>
              <w:rPr>
                <w:rFonts w:hint="eastAsia" w:ascii="宋体" w:hAnsi="宋体" w:eastAsia="宋体" w:cs="宋体"/>
                <w:color w:val="000000"/>
                <w:sz w:val="21"/>
                <w:szCs w:val="21"/>
                <w:u w:val="none"/>
                <w:lang w:val="en-US" w:eastAsia="zh-CN" w:bidi="ar"/>
              </w:rPr>
              <w:t>★遮光率≥99%</w:t>
            </w:r>
          </w:p>
        </w:tc>
      </w:tr>
      <w:tr w14:paraId="75C30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9291851">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5</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621935F">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续燃时间:经向:≤5s，纬向：≤5s （依据GB/T  5455-2014标准）</w:t>
            </w:r>
          </w:p>
        </w:tc>
      </w:tr>
      <w:tr w14:paraId="7E6A4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8F79E5C">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6</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A0F87A4">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阴燃时间：经向:≤15s，纬向：≤15s （依据GB/T  5455-2014标准）</w:t>
            </w:r>
          </w:p>
        </w:tc>
      </w:tr>
      <w:tr w14:paraId="1D54F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D5D2635">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7</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CDA8575">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cs="宋体"/>
                <w:color w:val="000000"/>
                <w:sz w:val="21"/>
                <w:szCs w:val="21"/>
                <w:u w:val="none"/>
                <w:lang w:val="en-US" w:eastAsia="zh-CN" w:bidi="ar"/>
              </w:rPr>
              <w:t>不含</w:t>
            </w:r>
            <w:r>
              <w:rPr>
                <w:rFonts w:hint="eastAsia" w:ascii="宋体" w:hAnsi="宋体" w:eastAsia="宋体" w:cs="宋体"/>
                <w:color w:val="000000"/>
                <w:sz w:val="21"/>
                <w:szCs w:val="21"/>
                <w:u w:val="none"/>
                <w:lang w:val="en-US" w:eastAsia="zh-CN" w:bidi="ar"/>
              </w:rPr>
              <w:t>游离甲醛（依据GB/T  2912.1-2009标准）</w:t>
            </w:r>
          </w:p>
        </w:tc>
      </w:tr>
      <w:tr w14:paraId="2EBC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4D9C4FA">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8</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E64A9BE">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PH值（水洗前）：5-7（依据GB/T  7573-2009标准）</w:t>
            </w:r>
          </w:p>
        </w:tc>
      </w:tr>
      <w:tr w14:paraId="024F4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A1B47D0">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9</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4F0876A">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★有害染料：（可分解致癌芳香胺染料）</w:t>
            </w:r>
            <w:r>
              <w:rPr>
                <w:rFonts w:hint="eastAsia" w:ascii="宋体" w:hAnsi="宋体" w:cs="宋体"/>
                <w:color w:val="000000"/>
                <w:sz w:val="21"/>
                <w:szCs w:val="21"/>
                <w:u w:val="none"/>
                <w:lang w:val="en-US" w:eastAsia="zh-CN" w:bidi="ar"/>
              </w:rPr>
              <w:t>不得含有</w:t>
            </w:r>
            <w:r>
              <w:rPr>
                <w:rFonts w:hint="eastAsia" w:ascii="宋体" w:hAnsi="宋体" w:eastAsia="宋体" w:cs="宋体"/>
                <w:color w:val="000000"/>
                <w:sz w:val="21"/>
                <w:szCs w:val="21"/>
                <w:u w:val="none"/>
                <w:lang w:val="en-US" w:eastAsia="zh-CN" w:bidi="ar"/>
              </w:rPr>
              <w:t xml:space="preserve"> （依据GB/T  17592-2011标准）</w:t>
            </w:r>
          </w:p>
        </w:tc>
      </w:tr>
      <w:tr w14:paraId="245CF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3EB0610">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0</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3365F0D">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★异味：无（依据GB/T  18401-2010标准）</w:t>
            </w:r>
          </w:p>
        </w:tc>
      </w:tr>
      <w:tr w14:paraId="16C94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FD9BB0C">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1</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DBD2984">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有害染料：（致敏染料）未检出 (依据GB/T 20383-2006标准)</w:t>
            </w:r>
          </w:p>
        </w:tc>
      </w:tr>
      <w:tr w14:paraId="1A8EA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071DD6F">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5FE7945">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有害染料：（致癌染料）：未检出 （依据GB/T  20382-2006标准）</w:t>
            </w:r>
          </w:p>
        </w:tc>
      </w:tr>
      <w:tr w14:paraId="49B56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7A3265C">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3</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7E6F991">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耐水色牢度：变色≥4级，沾色≥4级（依据GB/T  5713-2013标准）</w:t>
            </w:r>
          </w:p>
        </w:tc>
      </w:tr>
      <w:tr w14:paraId="75669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28E5449">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4</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1658D86">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耐酸汗渍色牢度：变色≥4级，沾色≥4级（依据GB/T  3922-2013标准）</w:t>
            </w:r>
          </w:p>
        </w:tc>
      </w:tr>
      <w:tr w14:paraId="6164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38C0920">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15</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9D4A3AA">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耐碱汗渍色牢度：变色≥4级，沾色≥4级（依据GB/T  3922-2013标准）</w:t>
            </w:r>
          </w:p>
        </w:tc>
      </w:tr>
      <w:tr w14:paraId="6F34D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3"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FA11E4C">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16</w:t>
            </w:r>
          </w:p>
        </w:tc>
        <w:tc>
          <w:tcPr>
            <w:tcW w:w="7956"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E12BE3F">
            <w:pPr>
              <w:keepNext w:val="0"/>
              <w:keepLines w:val="0"/>
              <w:pageBreakBefore w:val="0"/>
              <w:widowControl/>
              <w:suppressLineNumbers w:val="0"/>
              <w:kinsoku/>
              <w:wordWrap/>
              <w:overflowPunct/>
              <w:topLinePunct w:val="0"/>
              <w:autoSpaceDE/>
              <w:autoSpaceDN/>
              <w:bidi w:val="0"/>
              <w:snapToGrid w:val="0"/>
              <w:spacing w:line="288" w:lineRule="auto"/>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 w:val="21"/>
                <w:szCs w:val="21"/>
                <w:u w:val="none"/>
                <w:lang w:val="en-US" w:eastAsia="zh-CN" w:bidi="ar"/>
              </w:rPr>
              <w:t>耐摩擦色牢度：干摩≥4级（依据GB/T  3920-2008标准）</w:t>
            </w:r>
          </w:p>
        </w:tc>
      </w:tr>
    </w:tbl>
    <w:p w14:paraId="26106875">
      <w:pPr>
        <w:keepLines w:val="0"/>
        <w:pageBreakBefore w:val="0"/>
        <w:kinsoku/>
        <w:wordWrap/>
        <w:overflowPunct/>
        <w:topLinePunct w:val="0"/>
        <w:autoSpaceDE/>
        <w:autoSpaceDN/>
        <w:bidi w:val="0"/>
        <w:spacing w:line="288" w:lineRule="auto"/>
        <w:ind w:firstLine="482" w:firstLineChars="200"/>
        <w:rPr>
          <w:rFonts w:hint="eastAsia" w:ascii="宋体" w:hAnsi="宋体" w:eastAsia="宋体" w:cs="宋体"/>
          <w:b/>
          <w:bCs/>
          <w:snapToGrid w:val="0"/>
          <w:kern w:val="0"/>
          <w:sz w:val="24"/>
        </w:rPr>
      </w:pPr>
    </w:p>
    <w:p w14:paraId="4CE6BD8F">
      <w:pPr>
        <w:keepLines w:val="0"/>
        <w:pageBreakBefore w:val="0"/>
        <w:kinsoku/>
        <w:wordWrap/>
        <w:overflowPunct/>
        <w:topLinePunct w:val="0"/>
        <w:autoSpaceDE/>
        <w:autoSpaceDN/>
        <w:bidi w:val="0"/>
        <w:spacing w:line="288" w:lineRule="auto"/>
        <w:ind w:firstLine="482" w:firstLineChars="200"/>
        <w:rPr>
          <w:rFonts w:hint="eastAsia" w:ascii="宋体" w:hAnsi="宋体" w:eastAsia="宋体" w:cs="宋体"/>
          <w:b/>
          <w:bCs/>
          <w:snapToGrid w:val="0"/>
          <w:kern w:val="0"/>
          <w:sz w:val="24"/>
          <w:lang w:eastAsia="zh-CN"/>
        </w:rPr>
      </w:pPr>
      <w:r>
        <w:rPr>
          <w:rFonts w:hint="eastAsia" w:ascii="宋体" w:hAnsi="宋体" w:eastAsia="宋体" w:cs="宋体"/>
          <w:b/>
          <w:bCs/>
          <w:snapToGrid w:val="0"/>
          <w:kern w:val="0"/>
          <w:sz w:val="24"/>
        </w:rPr>
        <w:t>2.</w:t>
      </w:r>
      <w:r>
        <w:rPr>
          <w:rFonts w:hint="eastAsia" w:ascii="宋体" w:hAnsi="宋体" w:eastAsia="宋体" w:cs="宋体"/>
          <w:b/>
          <w:bCs/>
          <w:snapToGrid w:val="0"/>
          <w:kern w:val="0"/>
          <w:sz w:val="24"/>
          <w:lang w:val="en-US" w:eastAsia="zh-CN"/>
        </w:rPr>
        <w:t>窗纱（提供样品）</w:t>
      </w:r>
    </w:p>
    <w:tbl>
      <w:tblPr>
        <w:tblStyle w:val="19"/>
        <w:tblW w:w="8226" w:type="dxa"/>
        <w:tblInd w:w="-11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5"/>
        <w:gridCol w:w="7671"/>
      </w:tblGrid>
      <w:tr w14:paraId="61A47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9FB6B7F">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590388D">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★成分：100%聚酯纤维；</w:t>
            </w:r>
          </w:p>
        </w:tc>
      </w:tr>
      <w:tr w14:paraId="6558C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7501F2E">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D720AA7">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w:t>
            </w:r>
            <w:r>
              <w:rPr>
                <w:rFonts w:hint="eastAsia" w:ascii="宋体" w:hAnsi="宋体" w:cs="宋体"/>
                <w:color w:val="000000"/>
                <w:sz w:val="21"/>
                <w:szCs w:val="21"/>
                <w:highlight w:val="none"/>
                <w:lang w:val="en-US" w:eastAsia="zh-CN"/>
              </w:rPr>
              <w:t>克重：</w:t>
            </w:r>
            <w:r>
              <w:rPr>
                <w:rFonts w:hint="eastAsia" w:ascii="宋体" w:hAnsi="宋体" w:eastAsia="宋体" w:cs="宋体"/>
                <w:color w:val="000000"/>
                <w:sz w:val="21"/>
                <w:szCs w:val="21"/>
                <w:highlight w:val="none"/>
                <w:lang w:val="en-US" w:eastAsia="zh-CN"/>
              </w:rPr>
              <w:t>净单位面积质量≥200g/㎡</w:t>
            </w:r>
          </w:p>
        </w:tc>
      </w:tr>
      <w:tr w14:paraId="7AD2F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0153155">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EE2A09B">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★阻燃性能：水洗50次后仍符合GB8624-2012中B1级要求</w:t>
            </w:r>
          </w:p>
        </w:tc>
      </w:tr>
      <w:tr w14:paraId="7AF4A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3C60002">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4</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1107A5E">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续燃时间:经向: ≤5s，纬向：≤5s （依据GB/T  5455-2014标准）</w:t>
            </w:r>
          </w:p>
        </w:tc>
      </w:tr>
      <w:tr w14:paraId="0D893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0180D73">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5</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E91F2C6">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阴燃时间：经向: ≤5s，纬向：≤5s （依据GB/T  5455-2014标准）</w:t>
            </w:r>
          </w:p>
        </w:tc>
      </w:tr>
      <w:tr w14:paraId="1DAD1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473A839">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6</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73A3CA3">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燃烧滴落物：未引起脱脂棉燃烧或阻燃</w:t>
            </w:r>
          </w:p>
        </w:tc>
      </w:tr>
      <w:tr w14:paraId="05A92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DA17802">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7</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A5418F3">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★甲醛含量：未检出  （依据GB/T  2912.1-2009标准）</w:t>
            </w:r>
          </w:p>
        </w:tc>
      </w:tr>
      <w:tr w14:paraId="64B71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1B7C1B1">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8</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047E4B9">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PH值：4.0-7.5（依据GB/T  7573-2009标准）</w:t>
            </w:r>
          </w:p>
        </w:tc>
      </w:tr>
      <w:tr w14:paraId="015E5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483FC33">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9</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E696310">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★可分解致癌芳香胺染料：未检出 （依据GB/T  17592-2011标准）</w:t>
            </w:r>
          </w:p>
        </w:tc>
      </w:tr>
      <w:tr w14:paraId="38A9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3C8B116">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10</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F3A9E4B">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★异味：无（依据GB/T  18401-2010标准）</w:t>
            </w:r>
          </w:p>
        </w:tc>
      </w:tr>
      <w:tr w14:paraId="5BA04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58DE2EC">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1</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7DB8A9D">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致敏染料：未检出（依据GB/T  20382-2006标准）</w:t>
            </w:r>
          </w:p>
        </w:tc>
      </w:tr>
      <w:tr w14:paraId="488DE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46051FF">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2</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5A03E11">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致癌染料：未检出（依据GB/T  20382-2006标准）</w:t>
            </w:r>
          </w:p>
        </w:tc>
      </w:tr>
      <w:tr w14:paraId="4FA21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DCDBA5F">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3</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2AF4B60">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耐皂洗色牢度：变色≥4级，沾色≥4级（依据GB/T  3921-2008标准）</w:t>
            </w:r>
          </w:p>
        </w:tc>
      </w:tr>
      <w:tr w14:paraId="6F4D2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231D537">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4</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A6D16C0">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耐水色牢度：变色≥4级，沾色≥4级（根据GB/T 5713-2013标准）</w:t>
            </w:r>
          </w:p>
        </w:tc>
      </w:tr>
      <w:tr w14:paraId="2AB95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44692A9">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5</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9F5FB63">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耐干洗色牢度：变色≥4级（依据GB/T  5711-2015标准）</w:t>
            </w:r>
          </w:p>
        </w:tc>
      </w:tr>
      <w:tr w14:paraId="604D3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86C912B">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6</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F96100A">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耐酸汗渍色牢度：变色≥4级，沾色≥4级（根据GB/T 3922-2013标准）</w:t>
            </w:r>
          </w:p>
        </w:tc>
      </w:tr>
      <w:tr w14:paraId="6F9BA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5F8077D">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17</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3EBCA3E">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耐碱汗渍色牢度：变色≥4级，沾色≥4级（根据GB/T 3922-2013标准）</w:t>
            </w:r>
          </w:p>
        </w:tc>
      </w:tr>
      <w:tr w14:paraId="514D7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C186A95">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18</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E405A21">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耐摩擦色牢度：干摩≥4级，湿摩≥4级（根据GB/T 3920-2008标准）</w:t>
            </w:r>
          </w:p>
        </w:tc>
      </w:tr>
      <w:tr w14:paraId="22533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C2E445E">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19</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8428674">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耐光色牢度：≥5级</w:t>
            </w:r>
          </w:p>
        </w:tc>
      </w:tr>
      <w:tr w14:paraId="0E20B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A1356A4">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20</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64F23ED9">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★水洗尺寸变化率：经向：-1.0</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1.0，纬向：-1.0</w:t>
            </w:r>
            <w:r>
              <w:rPr>
                <w:rFonts w:hint="eastAsia" w:ascii="宋体" w:hAnsi="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 xml:space="preserve">1.0 (依据GB/T 19817-2005标准) </w:t>
            </w:r>
          </w:p>
        </w:tc>
      </w:tr>
      <w:tr w14:paraId="1AAFE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E981FD7">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21</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3FD75EE">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断裂强力：经向：≥1100N，纬向：≥760N (根据 GB/T3923.1-2013标准）</w:t>
            </w:r>
          </w:p>
        </w:tc>
      </w:tr>
      <w:tr w14:paraId="5458A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E597831">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22</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3AE88230">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撕破强力:经向≥230N，纬向：≥210N （根据GB/T 3917.3-2009标准）</w:t>
            </w:r>
          </w:p>
        </w:tc>
      </w:tr>
      <w:tr w14:paraId="7D3B2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0AE11C5B">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23</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32A66F3">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透气率:≥</w:t>
            </w:r>
            <w:r>
              <w:rPr>
                <w:rFonts w:hint="eastAsia" w:ascii="宋体" w:hAnsi="宋体" w:cs="宋体"/>
                <w:color w:val="000000"/>
                <w:sz w:val="21"/>
                <w:szCs w:val="21"/>
                <w:highlight w:val="none"/>
                <w:lang w:val="en-US" w:eastAsia="zh-CN"/>
              </w:rPr>
              <w:t>2000</w:t>
            </w:r>
            <w:r>
              <w:rPr>
                <w:rFonts w:hint="eastAsia" w:ascii="宋体" w:hAnsi="宋体" w:eastAsia="宋体" w:cs="宋体"/>
                <w:color w:val="000000"/>
                <w:sz w:val="21"/>
                <w:szCs w:val="21"/>
                <w:highlight w:val="none"/>
                <w:lang w:val="en-US" w:eastAsia="zh-CN"/>
              </w:rPr>
              <w:t>mm/s （根据GB/T 5453-1997标准）</w:t>
            </w:r>
          </w:p>
        </w:tc>
      </w:tr>
      <w:tr w14:paraId="7F6D0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4F6DFE5">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24</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1FF5B05D">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透光率：≤</w:t>
            </w:r>
            <w:r>
              <w:rPr>
                <w:rFonts w:hint="eastAsia" w:ascii="宋体" w:hAnsi="宋体" w:cs="宋体"/>
                <w:color w:val="000000"/>
                <w:sz w:val="21"/>
                <w:szCs w:val="21"/>
                <w:highlight w:val="none"/>
                <w:lang w:val="en-US" w:eastAsia="zh-CN"/>
              </w:rPr>
              <w:t>55</w:t>
            </w:r>
            <w:r>
              <w:rPr>
                <w:rFonts w:hint="eastAsia" w:ascii="宋体" w:hAnsi="宋体" w:eastAsia="宋体" w:cs="宋体"/>
                <w:color w:val="000000"/>
                <w:sz w:val="21"/>
                <w:szCs w:val="21"/>
                <w:highlight w:val="none"/>
                <w:lang w:val="en-US" w:eastAsia="zh-CN"/>
              </w:rPr>
              <w:t>%（根据GB/T 01009-2008标准）</w:t>
            </w:r>
          </w:p>
        </w:tc>
      </w:tr>
      <w:tr w14:paraId="6E522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4B9C5A8F">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25</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7B2B99F3">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悬垂性：≥</w:t>
            </w:r>
            <w:r>
              <w:rPr>
                <w:rFonts w:hint="eastAsia" w:ascii="宋体" w:hAnsi="宋体" w:cs="宋体"/>
                <w:color w:val="000000"/>
                <w:sz w:val="21"/>
                <w:szCs w:val="21"/>
                <w:highlight w:val="none"/>
                <w:lang w:val="en-US" w:eastAsia="zh-CN"/>
              </w:rPr>
              <w:t>40</w:t>
            </w:r>
            <w:r>
              <w:rPr>
                <w:rFonts w:hint="eastAsia" w:ascii="宋体" w:hAnsi="宋体" w:eastAsia="宋体" w:cs="宋体"/>
                <w:color w:val="000000"/>
                <w:sz w:val="21"/>
                <w:szCs w:val="21"/>
                <w:highlight w:val="none"/>
                <w:lang w:val="en-US" w:eastAsia="zh-CN"/>
              </w:rPr>
              <w:t>%（根据GB/T 23329-2009标准）</w:t>
            </w:r>
          </w:p>
        </w:tc>
      </w:tr>
      <w:tr w14:paraId="20615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2E39A5F5">
            <w:pPr>
              <w:keepNext w:val="0"/>
              <w:keepLines w:val="0"/>
              <w:pageBreakBefore w:val="0"/>
              <w:widowControl/>
              <w:suppressLineNumbers w:val="0"/>
              <w:kinsoku/>
              <w:wordWrap/>
              <w:overflowPunct/>
              <w:topLinePunct w:val="0"/>
              <w:autoSpaceDE/>
              <w:autoSpaceDN/>
              <w:bidi w:val="0"/>
              <w:snapToGrid w:val="0"/>
              <w:spacing w:line="288" w:lineRule="auto"/>
              <w:jc w:val="center"/>
              <w:textAlignment w:val="center"/>
              <w:rPr>
                <w:rFonts w:hint="default"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26</w:t>
            </w:r>
          </w:p>
        </w:tc>
        <w:tc>
          <w:tcPr>
            <w:tcW w:w="7671" w:type="dxa"/>
            <w:tcBorders>
              <w:top w:val="single" w:color="auto" w:sz="4" w:space="0"/>
              <w:left w:val="single" w:color="auto" w:sz="4" w:space="0"/>
              <w:bottom w:val="single" w:color="auto" w:sz="4" w:space="0"/>
              <w:right w:val="single" w:color="auto" w:sz="4" w:space="0"/>
            </w:tcBorders>
            <w:shd w:val="clear" w:color="auto" w:fill="auto"/>
            <w:noWrap w:val="0"/>
            <w:tcMar>
              <w:top w:w="-1" w:type="dxa"/>
              <w:left w:w="-1" w:type="dxa"/>
              <w:bottom w:w="-1" w:type="dxa"/>
              <w:right w:w="-1" w:type="dxa"/>
            </w:tcMar>
            <w:vAlign w:val="center"/>
          </w:tcPr>
          <w:p w14:paraId="551C452C">
            <w:pPr>
              <w:keepLines w:val="0"/>
              <w:pageBreakBefore w:val="0"/>
              <w:kinsoku/>
              <w:wordWrap/>
              <w:overflowPunct/>
              <w:topLinePunct w:val="0"/>
              <w:autoSpaceDE/>
              <w:autoSpaceDN/>
              <w:bidi w:val="0"/>
              <w:adjustRightInd w:val="0"/>
              <w:snapToGrid w:val="0"/>
              <w:spacing w:line="288" w:lineRule="auto"/>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起球：≥3（根据GB/T 4802.2-2008标准）</w:t>
            </w:r>
          </w:p>
        </w:tc>
      </w:tr>
    </w:tbl>
    <w:p w14:paraId="7FA2ED77">
      <w:pPr>
        <w:keepLines w:val="0"/>
        <w:pageBreakBefore w:val="0"/>
        <w:kinsoku/>
        <w:wordWrap/>
        <w:overflowPunct/>
        <w:topLinePunct w:val="0"/>
        <w:autoSpaceDE/>
        <w:autoSpaceDN/>
        <w:bidi w:val="0"/>
        <w:spacing w:line="288" w:lineRule="auto"/>
        <w:ind w:firstLine="482" w:firstLineChars="200"/>
        <w:rPr>
          <w:rFonts w:hint="eastAsia" w:ascii="宋体" w:hAnsi="宋体" w:cs="宋体"/>
          <w:b/>
          <w:bCs/>
          <w:snapToGrid w:val="0"/>
          <w:kern w:val="0"/>
          <w:sz w:val="24"/>
        </w:rPr>
      </w:pPr>
    </w:p>
    <w:p w14:paraId="071C332C">
      <w:pPr>
        <w:keepLines w:val="0"/>
        <w:pageBreakBefore w:val="0"/>
        <w:kinsoku/>
        <w:wordWrap/>
        <w:overflowPunct/>
        <w:topLinePunct w:val="0"/>
        <w:autoSpaceDE/>
        <w:autoSpaceDN/>
        <w:bidi w:val="0"/>
        <w:spacing w:line="288" w:lineRule="auto"/>
        <w:ind w:firstLine="482" w:firstLineChars="200"/>
        <w:rPr>
          <w:rFonts w:hint="eastAsia" w:ascii="宋体" w:hAnsi="宋体" w:eastAsia="宋体" w:cs="宋体"/>
          <w:color w:val="000000"/>
          <w:sz w:val="21"/>
          <w:szCs w:val="21"/>
          <w:highlight w:val="none"/>
        </w:rPr>
      </w:pPr>
      <w:r>
        <w:rPr>
          <w:rFonts w:hint="eastAsia" w:ascii="宋体" w:hAnsi="宋体" w:cs="宋体"/>
          <w:b/>
          <w:bCs/>
          <w:snapToGrid w:val="0"/>
          <w:kern w:val="0"/>
          <w:sz w:val="24"/>
        </w:rPr>
        <w:t>3.轨道</w:t>
      </w:r>
      <w:r>
        <w:rPr>
          <w:rFonts w:hint="eastAsia" w:ascii="宋体" w:hAnsi="宋体" w:cs="宋体"/>
          <w:b/>
          <w:bCs/>
          <w:snapToGrid w:val="0"/>
          <w:kern w:val="0"/>
          <w:sz w:val="24"/>
          <w:lang w:eastAsia="zh-CN"/>
        </w:rPr>
        <w:t>：</w:t>
      </w:r>
      <w:r>
        <w:rPr>
          <w:rFonts w:hint="eastAsia" w:ascii="宋体" w:hAnsi="宋体" w:cs="宋体"/>
          <w:b/>
          <w:bCs/>
          <w:snapToGrid w:val="0"/>
          <w:kern w:val="0"/>
          <w:sz w:val="24"/>
        </w:rPr>
        <w:t>铝合金材质，表面电泳处理。</w:t>
      </w:r>
    </w:p>
    <w:tbl>
      <w:tblPr>
        <w:tblStyle w:val="19"/>
        <w:tblW w:w="8411"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540"/>
        <w:gridCol w:w="7871"/>
      </w:tblGrid>
      <w:tr w14:paraId="0F1CD92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40"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B67CA40">
            <w:pPr>
              <w:keepLines w:val="0"/>
              <w:pageBreakBefore w:val="0"/>
              <w:kinsoku/>
              <w:wordWrap/>
              <w:overflowPunct/>
              <w:topLinePunct w:val="0"/>
              <w:autoSpaceDE/>
              <w:autoSpaceDN/>
              <w:bidi w:val="0"/>
              <w:adjustRightInd w:val="0"/>
              <w:snapToGrid w:val="0"/>
              <w:spacing w:line="288"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w:t>
            </w:r>
          </w:p>
        </w:tc>
        <w:tc>
          <w:tcPr>
            <w:tcW w:w="7871"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2FB84D0">
            <w:pPr>
              <w:keepNext/>
              <w:keepLines w:val="0"/>
              <w:pageBreakBefore w:val="0"/>
              <w:kinsoku/>
              <w:wordWrap/>
              <w:overflowPunct/>
              <w:topLinePunct w:val="0"/>
              <w:autoSpaceDE/>
              <w:autoSpaceDN/>
              <w:bidi w:val="0"/>
              <w:adjustRightInd w:val="0"/>
              <w:snapToGrid w:val="0"/>
              <w:spacing w:line="288"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壁厚：≥</w:t>
            </w:r>
            <w:r>
              <w:rPr>
                <w:rFonts w:hint="eastAsia" w:ascii="宋体" w:hAnsi="宋体" w:cs="宋体"/>
                <w:color w:val="000000"/>
                <w:sz w:val="21"/>
                <w:szCs w:val="21"/>
                <w:highlight w:val="none"/>
                <w:lang w:val="en-US" w:eastAsia="zh-CN"/>
              </w:rPr>
              <w:t>2.0</w:t>
            </w:r>
            <w:r>
              <w:rPr>
                <w:rFonts w:hint="eastAsia" w:ascii="宋体" w:hAnsi="宋体" w:eastAsia="宋体" w:cs="宋体"/>
                <w:color w:val="000000"/>
                <w:sz w:val="21"/>
                <w:szCs w:val="21"/>
                <w:highlight w:val="none"/>
              </w:rPr>
              <w:t>mm。（</w:t>
            </w:r>
            <w:r>
              <w:rPr>
                <w:rFonts w:hint="eastAsia" w:ascii="宋体" w:hAnsi="宋体" w:eastAsia="宋体" w:cs="宋体"/>
                <w:color w:val="000000"/>
                <w:sz w:val="21"/>
                <w:szCs w:val="21"/>
                <w:highlight w:val="none"/>
                <w:lang w:eastAsia="zh-CN"/>
              </w:rPr>
              <w:t>检测依据</w:t>
            </w:r>
            <w:r>
              <w:rPr>
                <w:rFonts w:hint="eastAsia" w:ascii="宋体" w:hAnsi="宋体" w:eastAsia="宋体" w:cs="宋体"/>
                <w:color w:val="000000"/>
                <w:sz w:val="21"/>
                <w:szCs w:val="21"/>
                <w:highlight w:val="none"/>
              </w:rPr>
              <w:t>GB/T 5237.1-2017）</w:t>
            </w:r>
          </w:p>
        </w:tc>
      </w:tr>
      <w:tr w14:paraId="3321474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40"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1AFA9E1">
            <w:pPr>
              <w:keepLines w:val="0"/>
              <w:pageBreakBefore w:val="0"/>
              <w:kinsoku/>
              <w:wordWrap/>
              <w:overflowPunct/>
              <w:topLinePunct w:val="0"/>
              <w:autoSpaceDE/>
              <w:autoSpaceDN/>
              <w:bidi w:val="0"/>
              <w:adjustRightInd w:val="0"/>
              <w:snapToGrid w:val="0"/>
              <w:spacing w:line="288"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w:t>
            </w:r>
          </w:p>
        </w:tc>
        <w:tc>
          <w:tcPr>
            <w:tcW w:w="7871"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128F22AF">
            <w:pPr>
              <w:keepNext/>
              <w:keepLines w:val="0"/>
              <w:pageBreakBefore w:val="0"/>
              <w:kinsoku/>
              <w:wordWrap/>
              <w:overflowPunct/>
              <w:topLinePunct w:val="0"/>
              <w:autoSpaceDE/>
              <w:autoSpaceDN/>
              <w:bidi w:val="0"/>
              <w:adjustRightInd w:val="0"/>
              <w:snapToGrid w:val="0"/>
              <w:spacing w:line="288"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力学性能：规定塑性延伸强度（Mpa）≥210Mpa。</w:t>
            </w:r>
          </w:p>
        </w:tc>
      </w:tr>
      <w:tr w14:paraId="4F94FC6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40"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4D1CD7E">
            <w:pPr>
              <w:keepLines w:val="0"/>
              <w:pageBreakBefore w:val="0"/>
              <w:kinsoku/>
              <w:wordWrap/>
              <w:overflowPunct/>
              <w:topLinePunct w:val="0"/>
              <w:autoSpaceDE/>
              <w:autoSpaceDN/>
              <w:bidi w:val="0"/>
              <w:adjustRightInd w:val="0"/>
              <w:snapToGrid w:val="0"/>
              <w:spacing w:line="288"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w:t>
            </w:r>
          </w:p>
        </w:tc>
        <w:tc>
          <w:tcPr>
            <w:tcW w:w="7871"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435FA61">
            <w:pPr>
              <w:keepNext/>
              <w:keepLines w:val="0"/>
              <w:pageBreakBefore w:val="0"/>
              <w:kinsoku/>
              <w:wordWrap/>
              <w:overflowPunct/>
              <w:topLinePunct w:val="0"/>
              <w:autoSpaceDE/>
              <w:autoSpaceDN/>
              <w:bidi w:val="0"/>
              <w:adjustRightInd w:val="0"/>
              <w:snapToGrid w:val="0"/>
              <w:spacing w:line="288"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抗拉强度Rm（Mpa）：≥200Mpa。</w:t>
            </w:r>
          </w:p>
        </w:tc>
      </w:tr>
      <w:tr w14:paraId="6832F0E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540"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5B88631F">
            <w:pPr>
              <w:keepLines w:val="0"/>
              <w:pageBreakBefore w:val="0"/>
              <w:kinsoku/>
              <w:wordWrap/>
              <w:overflowPunct/>
              <w:topLinePunct w:val="0"/>
              <w:autoSpaceDE/>
              <w:autoSpaceDN/>
              <w:bidi w:val="0"/>
              <w:adjustRightInd w:val="0"/>
              <w:snapToGrid w:val="0"/>
              <w:spacing w:line="288"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w:t>
            </w:r>
          </w:p>
        </w:tc>
        <w:tc>
          <w:tcPr>
            <w:tcW w:w="7871"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7475CFA">
            <w:pPr>
              <w:keepNext/>
              <w:keepLines w:val="0"/>
              <w:pageBreakBefore w:val="0"/>
              <w:kinsoku/>
              <w:wordWrap/>
              <w:overflowPunct/>
              <w:topLinePunct w:val="0"/>
              <w:autoSpaceDE/>
              <w:autoSpaceDN/>
              <w:bidi w:val="0"/>
              <w:adjustRightInd w:val="0"/>
              <w:snapToGrid w:val="0"/>
              <w:spacing w:line="288" w:lineRule="auto"/>
              <w:ind w:right="99"/>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局部膜厚</w:t>
            </w:r>
            <w:bookmarkStart w:id="1" w:name="OLE_LINK7"/>
            <w:r>
              <w:rPr>
                <w:rFonts w:hint="eastAsia" w:ascii="宋体" w:hAnsi="宋体" w:eastAsia="宋体" w:cs="宋体"/>
                <w:color w:val="000000"/>
                <w:sz w:val="21"/>
                <w:szCs w:val="21"/>
                <w:highlight w:val="none"/>
              </w:rPr>
              <w:t>µ</w:t>
            </w:r>
            <w:bookmarkEnd w:id="1"/>
            <w:r>
              <w:rPr>
                <w:rFonts w:hint="eastAsia" w:ascii="宋体" w:hAnsi="宋体" w:eastAsia="宋体" w:cs="宋体"/>
                <w:color w:val="000000"/>
                <w:sz w:val="21"/>
                <w:szCs w:val="21"/>
                <w:highlight w:val="none"/>
              </w:rPr>
              <w:t>m ≥15。</w:t>
            </w:r>
          </w:p>
        </w:tc>
      </w:tr>
    </w:tbl>
    <w:p w14:paraId="2A213116">
      <w:pPr>
        <w:keepLines w:val="0"/>
        <w:pageBreakBefore w:val="0"/>
        <w:kinsoku/>
        <w:wordWrap/>
        <w:overflowPunct/>
        <w:topLinePunct w:val="0"/>
        <w:autoSpaceDE/>
        <w:autoSpaceDN/>
        <w:bidi w:val="0"/>
        <w:adjustRightInd w:val="0"/>
        <w:snapToGrid w:val="0"/>
        <w:spacing w:line="288" w:lineRule="auto"/>
        <w:ind w:firstLine="420" w:firstLineChars="200"/>
        <w:rPr>
          <w:rFonts w:hint="eastAsia" w:ascii="宋体" w:hAnsi="宋体" w:eastAsia="宋体" w:cs="宋体"/>
          <w:color w:val="000000"/>
          <w:sz w:val="21"/>
          <w:szCs w:val="21"/>
          <w:highlight w:val="none"/>
        </w:rPr>
      </w:pPr>
    </w:p>
    <w:p w14:paraId="51D6D67C">
      <w:pPr>
        <w:keepLines w:val="0"/>
        <w:pageBreakBefore w:val="0"/>
        <w:kinsoku/>
        <w:wordWrap/>
        <w:overflowPunct/>
        <w:topLinePunct w:val="0"/>
        <w:autoSpaceDE/>
        <w:autoSpaceDN/>
        <w:bidi w:val="0"/>
        <w:spacing w:line="288" w:lineRule="auto"/>
        <w:ind w:firstLine="482" w:firstLineChars="200"/>
        <w:rPr>
          <w:rFonts w:hint="eastAsia" w:ascii="宋体" w:hAnsi="宋体" w:eastAsia="宋体" w:cs="宋体"/>
          <w:color w:val="000000"/>
          <w:sz w:val="21"/>
          <w:szCs w:val="21"/>
          <w:highlight w:val="none"/>
          <w:lang w:eastAsia="zh-CN"/>
        </w:rPr>
      </w:pPr>
      <w:r>
        <w:rPr>
          <w:rFonts w:hint="eastAsia" w:ascii="宋体" w:hAnsi="宋体" w:cs="宋体"/>
          <w:b/>
          <w:bCs/>
          <w:snapToGrid w:val="0"/>
          <w:kern w:val="0"/>
          <w:sz w:val="24"/>
        </w:rPr>
        <w:t>4.</w:t>
      </w:r>
      <w:r>
        <w:rPr>
          <w:rFonts w:hint="eastAsia" w:ascii="宋体" w:hAnsi="宋体" w:cs="宋体"/>
          <w:b/>
          <w:bCs/>
          <w:snapToGrid w:val="0"/>
          <w:kern w:val="0"/>
          <w:sz w:val="24"/>
          <w:lang w:val="en-US" w:eastAsia="zh-CN"/>
        </w:rPr>
        <w:t>电机</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7650"/>
      </w:tblGrid>
      <w:tr w14:paraId="49B9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62CC26B1">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w:t>
            </w:r>
          </w:p>
        </w:tc>
        <w:tc>
          <w:tcPr>
            <w:tcW w:w="7650" w:type="dxa"/>
            <w:vAlign w:val="top"/>
          </w:tcPr>
          <w:p w14:paraId="79FCFCCD">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无线连接Zigbee</w:t>
            </w:r>
          </w:p>
        </w:tc>
      </w:tr>
      <w:tr w14:paraId="2D23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1D403BB3">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w:t>
            </w:r>
          </w:p>
        </w:tc>
        <w:tc>
          <w:tcPr>
            <w:tcW w:w="7650" w:type="dxa"/>
            <w:vAlign w:val="top"/>
          </w:tcPr>
          <w:p w14:paraId="1855FD5F">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可语音</w:t>
            </w:r>
            <w:r>
              <w:rPr>
                <w:rFonts w:hint="eastAsia" w:ascii="宋体" w:hAnsi="宋体" w:cs="宋体"/>
                <w:i w:val="0"/>
                <w:iCs w:val="0"/>
                <w:color w:val="000000"/>
                <w:kern w:val="0"/>
                <w:sz w:val="22"/>
                <w:szCs w:val="22"/>
                <w:u w:val="none"/>
                <w:vertAlign w:val="baseline"/>
                <w:lang w:val="en-US" w:eastAsia="zh-CN" w:bidi="ar"/>
              </w:rPr>
              <w:t>、远程、定时、遥控器、手拉、智能场景</w:t>
            </w:r>
            <w:r>
              <w:rPr>
                <w:rFonts w:hint="eastAsia" w:ascii="宋体" w:hAnsi="宋体" w:eastAsia="宋体" w:cs="宋体"/>
                <w:i w:val="0"/>
                <w:iCs w:val="0"/>
                <w:color w:val="000000"/>
                <w:kern w:val="0"/>
                <w:sz w:val="22"/>
                <w:szCs w:val="22"/>
                <w:u w:val="none"/>
                <w:vertAlign w:val="baseline"/>
                <w:lang w:val="en-US" w:eastAsia="zh-CN" w:bidi="ar"/>
              </w:rPr>
              <w:t>控制、</w:t>
            </w:r>
            <w:r>
              <w:rPr>
                <w:rFonts w:hint="eastAsia" w:ascii="宋体" w:hAnsi="宋体" w:cs="宋体"/>
                <w:i w:val="0"/>
                <w:iCs w:val="0"/>
                <w:color w:val="000000"/>
                <w:kern w:val="0"/>
                <w:sz w:val="22"/>
                <w:szCs w:val="22"/>
                <w:u w:val="none"/>
                <w:vertAlign w:val="baseline"/>
                <w:lang w:val="en-US" w:eastAsia="zh-CN" w:bidi="ar"/>
              </w:rPr>
              <w:t>可</w:t>
            </w:r>
            <w:r>
              <w:rPr>
                <w:rFonts w:hint="eastAsia" w:ascii="宋体" w:hAnsi="宋体" w:eastAsia="宋体" w:cs="宋体"/>
                <w:i w:val="0"/>
                <w:iCs w:val="0"/>
                <w:color w:val="000000"/>
                <w:kern w:val="0"/>
                <w:sz w:val="22"/>
                <w:szCs w:val="22"/>
                <w:u w:val="none"/>
                <w:vertAlign w:val="baseline"/>
                <w:lang w:val="en-US" w:eastAsia="zh-CN" w:bidi="ar"/>
              </w:rPr>
              <w:t>接入小爱同学</w:t>
            </w:r>
          </w:p>
        </w:tc>
      </w:tr>
      <w:tr w14:paraId="140C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7A887189">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w:t>
            </w:r>
          </w:p>
        </w:tc>
        <w:tc>
          <w:tcPr>
            <w:tcW w:w="7650" w:type="dxa"/>
            <w:vAlign w:val="top"/>
          </w:tcPr>
          <w:p w14:paraId="597E86C1">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含适配遥控器</w:t>
            </w:r>
          </w:p>
        </w:tc>
      </w:tr>
      <w:tr w14:paraId="5083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77A08EFF">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w:t>
            </w:r>
          </w:p>
        </w:tc>
        <w:tc>
          <w:tcPr>
            <w:tcW w:w="7650" w:type="dxa"/>
            <w:vAlign w:val="top"/>
          </w:tcPr>
          <w:p w14:paraId="51BAE7F6">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无刷直流电机</w:t>
            </w:r>
          </w:p>
        </w:tc>
      </w:tr>
      <w:tr w14:paraId="5389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shd w:val="clear" w:color="auto" w:fill="auto"/>
            <w:vAlign w:val="top"/>
          </w:tcPr>
          <w:p w14:paraId="0D1AC80D">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5</w:t>
            </w:r>
          </w:p>
        </w:tc>
        <w:tc>
          <w:tcPr>
            <w:tcW w:w="7650" w:type="dxa"/>
            <w:vAlign w:val="top"/>
          </w:tcPr>
          <w:p w14:paraId="4D4FF7B2">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cs="宋体"/>
                <w:i w:val="0"/>
                <w:iCs w:val="0"/>
                <w:color w:val="000000"/>
                <w:kern w:val="0"/>
                <w:sz w:val="22"/>
                <w:szCs w:val="22"/>
                <w:u w:val="none"/>
                <w:vertAlign w:val="baseline"/>
                <w:lang w:val="en-US" w:eastAsia="zh-CN" w:bidi="ar"/>
              </w:rPr>
              <w:t>电机最大承重60kg</w:t>
            </w:r>
          </w:p>
        </w:tc>
      </w:tr>
      <w:tr w14:paraId="4EF7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shd w:val="clear" w:color="auto" w:fill="auto"/>
            <w:vAlign w:val="top"/>
          </w:tcPr>
          <w:p w14:paraId="2F4EF65D">
            <w:pPr>
              <w:keepLines w:val="0"/>
              <w:pageBreakBefore w:val="0"/>
              <w:kinsoku/>
              <w:wordWrap/>
              <w:overflowPunct/>
              <w:topLinePunct w:val="0"/>
              <w:autoSpaceDE/>
              <w:autoSpaceDN/>
              <w:bidi w:val="0"/>
              <w:adjustRightInd w:val="0"/>
              <w:snapToGrid w:val="0"/>
              <w:spacing w:line="288"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lang w:val="en-US" w:eastAsia="zh-CN"/>
              </w:rPr>
              <w:t>6</w:t>
            </w:r>
          </w:p>
        </w:tc>
        <w:tc>
          <w:tcPr>
            <w:tcW w:w="7650" w:type="dxa"/>
            <w:vAlign w:val="top"/>
          </w:tcPr>
          <w:p w14:paraId="7E89DD0D">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cs="宋体"/>
                <w:i w:val="0"/>
                <w:iCs w:val="0"/>
                <w:color w:val="000000"/>
                <w:kern w:val="0"/>
                <w:sz w:val="22"/>
                <w:szCs w:val="22"/>
                <w:u w:val="none"/>
                <w:vertAlign w:val="baseline"/>
                <w:lang w:val="en-US" w:eastAsia="zh-CN" w:bidi="ar"/>
              </w:rPr>
              <w:t>开合方式：双开、支持左右单边独立控制</w:t>
            </w:r>
          </w:p>
        </w:tc>
      </w:tr>
      <w:tr w14:paraId="7719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3373F71F">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7</w:t>
            </w:r>
          </w:p>
        </w:tc>
        <w:tc>
          <w:tcPr>
            <w:tcW w:w="7650" w:type="dxa"/>
            <w:vAlign w:val="top"/>
          </w:tcPr>
          <w:p w14:paraId="6EB596EB">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cs="宋体"/>
                <w:i w:val="0"/>
                <w:iCs w:val="0"/>
                <w:color w:val="000000"/>
                <w:kern w:val="0"/>
                <w:sz w:val="22"/>
                <w:szCs w:val="22"/>
                <w:u w:val="none"/>
                <w:vertAlign w:val="baseline"/>
                <w:lang w:val="en-US" w:eastAsia="zh-CN" w:bidi="ar"/>
              </w:rPr>
              <w:t>电机运行噪音＜26dB</w:t>
            </w:r>
          </w:p>
        </w:tc>
      </w:tr>
      <w:tr w14:paraId="42E5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7C6EDE9B">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8</w:t>
            </w:r>
          </w:p>
        </w:tc>
        <w:tc>
          <w:tcPr>
            <w:tcW w:w="7650" w:type="dxa"/>
            <w:vAlign w:val="top"/>
          </w:tcPr>
          <w:p w14:paraId="25D3BD23">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cs="宋体"/>
                <w:i w:val="0"/>
                <w:iCs w:val="0"/>
                <w:color w:val="000000"/>
                <w:kern w:val="0"/>
                <w:sz w:val="22"/>
                <w:szCs w:val="22"/>
                <w:u w:val="none"/>
                <w:vertAlign w:val="baseline"/>
                <w:lang w:val="en-US" w:eastAsia="zh-CN" w:bidi="ar"/>
              </w:rPr>
              <w:t>智能调速：无极调速</w:t>
            </w:r>
          </w:p>
        </w:tc>
      </w:tr>
      <w:tr w14:paraId="4D07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1" w:type="dxa"/>
            <w:vAlign w:val="top"/>
          </w:tcPr>
          <w:p w14:paraId="756B99D2">
            <w:pPr>
              <w:keepLines w:val="0"/>
              <w:pageBreakBefore w:val="0"/>
              <w:kinsoku/>
              <w:wordWrap/>
              <w:overflowPunct/>
              <w:topLinePunct w:val="0"/>
              <w:autoSpaceDE/>
              <w:autoSpaceDN/>
              <w:bidi w:val="0"/>
              <w:adjustRightInd w:val="0"/>
              <w:snapToGrid w:val="0"/>
              <w:spacing w:line="288" w:lineRule="auto"/>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9</w:t>
            </w:r>
          </w:p>
        </w:tc>
        <w:tc>
          <w:tcPr>
            <w:tcW w:w="7650" w:type="dxa"/>
            <w:vAlign w:val="top"/>
          </w:tcPr>
          <w:p w14:paraId="77C5B7B4">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宋体" w:hAnsi="宋体" w:eastAsia="宋体" w:cs="宋体"/>
                <w:i w:val="0"/>
                <w:iCs w:val="0"/>
                <w:color w:val="000000"/>
                <w:kern w:val="0"/>
                <w:sz w:val="22"/>
                <w:szCs w:val="22"/>
                <w:u w:val="none"/>
                <w:vertAlign w:val="baseline"/>
                <w:lang w:val="en-US" w:eastAsia="zh-CN" w:bidi="ar"/>
              </w:rPr>
            </w:pPr>
            <w:r>
              <w:rPr>
                <w:rFonts w:hint="eastAsia" w:ascii="宋体" w:hAnsi="宋体" w:eastAsia="宋体" w:cs="宋体"/>
                <w:i w:val="0"/>
                <w:iCs w:val="0"/>
                <w:color w:val="000000"/>
                <w:kern w:val="0"/>
                <w:sz w:val="22"/>
                <w:szCs w:val="22"/>
                <w:u w:val="none"/>
                <w:vertAlign w:val="baseline"/>
                <w:lang w:val="en-US" w:eastAsia="zh-CN" w:bidi="ar"/>
              </w:rPr>
              <w:t>品牌：小米、绿米、杜亚</w:t>
            </w:r>
          </w:p>
        </w:tc>
      </w:tr>
    </w:tbl>
    <w:p w14:paraId="6688EC76">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i w:val="0"/>
          <w:iCs w:val="0"/>
          <w:color w:val="000000"/>
          <w:kern w:val="0"/>
          <w:sz w:val="22"/>
          <w:szCs w:val="22"/>
          <w:u w:val="none"/>
          <w:lang w:val="en-US" w:eastAsia="zh-CN" w:bidi="ar"/>
        </w:rPr>
      </w:pPr>
    </w:p>
    <w:p w14:paraId="3B6EB5DB">
      <w:pPr>
        <w:ind w:firstLine="482" w:firstLineChars="200"/>
        <w:rPr>
          <w:rFonts w:hint="eastAsia" w:ascii="宋体" w:hAnsi="宋体" w:cs="宋体"/>
          <w:b/>
          <w:bCs/>
          <w:snapToGrid w:val="0"/>
          <w:kern w:val="0"/>
          <w:sz w:val="24"/>
          <w:lang w:val="en-US" w:eastAsia="zh-CN"/>
        </w:rPr>
      </w:pPr>
      <w:r>
        <w:rPr>
          <w:rFonts w:hint="eastAsia" w:ascii="宋体" w:hAnsi="宋体" w:cs="宋体"/>
          <w:b/>
          <w:bCs/>
          <w:snapToGrid w:val="0"/>
          <w:kern w:val="0"/>
          <w:sz w:val="24"/>
          <w:lang w:val="en-US" w:eastAsia="zh-CN"/>
        </w:rPr>
        <w:t>三、施工安装要求</w:t>
      </w:r>
    </w:p>
    <w:p w14:paraId="02F6B26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1.所有施工材料质量及施工质量必须严格按照国家规范及江苏省、扬州市相应地方规范、招标文件、材料厂家的技术规范的有关要求执行，如果在合同履行过程中有新的国家或行业（部）规范和标准出台的，则中标人应确保其合同产品达到并符合新的国家或行业（部）规范和标准，因此而增加的费用及风险由中标人自行承担。</w:t>
      </w:r>
    </w:p>
    <w:p w14:paraId="6E1A2D7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2.点位安装须考虑与空间环境及其他设施的关系，避免冲突、遮蔽。</w:t>
      </w:r>
    </w:p>
    <w:p w14:paraId="0D2ACB5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3.项目实施期间应无条件的接受采购人的监督管理，提出的质量问题要及时整改，整改完毕后通知采购人检查验收，合格后书面报送采购人备案。</w:t>
      </w:r>
    </w:p>
    <w:p w14:paraId="1CF1838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4.按照设计要求和技术标准施工安装，不得擅自修改设计，不得偷工减料。</w:t>
      </w:r>
    </w:p>
    <w:p w14:paraId="3191F98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5.施工时应根据设计效果图和制作工程量清单要求施工，安装辅材必须采用优质产品。</w:t>
      </w:r>
    </w:p>
    <w:p w14:paraId="6929F87F">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contextualSpacing/>
        <w:textAlignment w:val="auto"/>
        <w:rPr>
          <w:rFonts w:hint="eastAsia" w:ascii="宋体" w:hAnsi="宋体" w:cs="宋体"/>
          <w:b/>
          <w:bCs/>
          <w:snapToGrid w:val="0"/>
          <w:kern w:val="0"/>
          <w:sz w:val="24"/>
          <w:lang w:val="en-US" w:eastAsia="zh-CN"/>
        </w:rPr>
      </w:pPr>
      <w:r>
        <w:rPr>
          <w:rFonts w:hint="eastAsia" w:ascii="宋体" w:hAnsi="宋体" w:cs="宋体"/>
          <w:b/>
          <w:bCs/>
          <w:snapToGrid w:val="0"/>
          <w:kern w:val="0"/>
          <w:sz w:val="24"/>
          <w:lang w:val="en-US" w:eastAsia="zh-CN"/>
        </w:rPr>
        <w:t>四、制作要求</w:t>
      </w:r>
    </w:p>
    <w:p w14:paraId="5133812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hint="default"/>
          <w:lang w:val="en-US" w:eastAsia="zh-CN"/>
        </w:rPr>
      </w:pPr>
      <w:r>
        <w:rPr>
          <w:rFonts w:hint="default" w:ascii="宋体" w:hAnsi="宋体" w:cs="宋体"/>
          <w:snapToGrid w:val="0"/>
          <w:kern w:val="0"/>
          <w:sz w:val="24"/>
          <w:lang w:val="en-US" w:eastAsia="zh-CN"/>
        </w:rPr>
        <w:t>窗帘布不得拼接，且左右两侧各需卷边约3厘米，窗帘上口采用蛇形帘专用布带，窗帘下口8厘米包边。面料需电动裁剪机自动裁切，无毛边、无弯曲凹凸现象；缝制时面料张紧有度，针距一致，无褶皱堆积现象，不得有漏针跳针现象；针线颜色几乎等同于面料颜色；高温定型工艺。</w:t>
      </w:r>
    </w:p>
    <w:p w14:paraId="54E3B72A">
      <w:pPr>
        <w:ind w:firstLine="482" w:firstLineChars="200"/>
        <w:rPr>
          <w:rFonts w:hint="eastAsia" w:ascii="宋体" w:hAnsi="宋体" w:cs="宋体"/>
          <w:b/>
          <w:bCs/>
          <w:snapToGrid w:val="0"/>
          <w:kern w:val="0"/>
          <w:sz w:val="24"/>
          <w:lang w:val="en-US" w:eastAsia="zh-CN"/>
        </w:rPr>
      </w:pPr>
    </w:p>
    <w:p w14:paraId="2B1457C9">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contextualSpacing/>
        <w:textAlignment w:val="auto"/>
        <w:rPr>
          <w:sz w:val="32"/>
          <w:szCs w:val="32"/>
        </w:rPr>
      </w:pPr>
      <w:r>
        <w:rPr>
          <w:rFonts w:hint="eastAsia" w:ascii="宋体" w:hAnsi="宋体" w:eastAsia="宋体" w:cs="宋体"/>
          <w:b/>
          <w:bCs/>
          <w:snapToGrid w:val="0"/>
          <w:kern w:val="0"/>
          <w:sz w:val="24"/>
          <w:lang w:val="en-US" w:eastAsia="zh-CN"/>
        </w:rPr>
        <w:t>五、清单</w:t>
      </w:r>
    </w:p>
    <w:tbl>
      <w:tblPr>
        <w:tblStyle w:val="20"/>
        <w:tblW w:w="8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08"/>
        <w:gridCol w:w="933"/>
        <w:gridCol w:w="1629"/>
        <w:gridCol w:w="2071"/>
        <w:gridCol w:w="873"/>
        <w:gridCol w:w="873"/>
      </w:tblGrid>
      <w:tr w14:paraId="15ED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4" w:hRule="atLeast"/>
          <w:jc w:val="center"/>
        </w:trPr>
        <w:tc>
          <w:tcPr>
            <w:tcW w:w="774" w:type="dxa"/>
            <w:shd w:val="clear" w:color="auto" w:fill="auto"/>
            <w:vAlign w:val="center"/>
          </w:tcPr>
          <w:p w14:paraId="584AE32C">
            <w:pPr>
              <w:adjustRightInd w:val="0"/>
              <w:snapToGrid w:val="0"/>
              <w:spacing w:line="240" w:lineRule="auto"/>
              <w:jc w:val="center"/>
              <w:rPr>
                <w:rFonts w:hint="default"/>
                <w:color w:val="000000"/>
                <w:sz w:val="24"/>
                <w:szCs w:val="24"/>
                <w:lang w:val="en-US" w:eastAsia="zh-CN"/>
              </w:rPr>
            </w:pPr>
            <w:r>
              <w:rPr>
                <w:rFonts w:hint="eastAsia"/>
                <w:color w:val="000000"/>
                <w:sz w:val="24"/>
                <w:szCs w:val="24"/>
                <w:lang w:val="en-US" w:eastAsia="zh-CN"/>
              </w:rPr>
              <w:t>序号</w:t>
            </w:r>
          </w:p>
        </w:tc>
        <w:tc>
          <w:tcPr>
            <w:tcW w:w="1308" w:type="dxa"/>
            <w:shd w:val="clear" w:color="auto" w:fill="auto"/>
            <w:vAlign w:val="center"/>
          </w:tcPr>
          <w:p w14:paraId="0ACB55D0">
            <w:pPr>
              <w:adjustRightInd w:val="0"/>
              <w:snapToGrid w:val="0"/>
              <w:spacing w:line="240" w:lineRule="auto"/>
              <w:jc w:val="center"/>
              <w:rPr>
                <w:rFonts w:ascii="Times New Roman" w:hAnsi="Times New Roman" w:eastAsia="宋体" w:cs="Times New Roman"/>
                <w:color w:val="000000"/>
                <w:kern w:val="2"/>
                <w:sz w:val="24"/>
                <w:szCs w:val="24"/>
                <w:lang w:val="en-US" w:eastAsia="zh-CN" w:bidi="ar-SA"/>
              </w:rPr>
            </w:pPr>
            <w:r>
              <w:rPr>
                <w:rFonts w:hint="eastAsia"/>
                <w:color w:val="000000"/>
                <w:sz w:val="24"/>
                <w:szCs w:val="24"/>
                <w:lang w:eastAsia="zh-CN"/>
              </w:rPr>
              <w:t>用材</w:t>
            </w:r>
            <w:r>
              <w:rPr>
                <w:color w:val="000000"/>
                <w:sz w:val="24"/>
                <w:szCs w:val="24"/>
              </w:rPr>
              <w:t>名称</w:t>
            </w:r>
          </w:p>
        </w:tc>
        <w:tc>
          <w:tcPr>
            <w:tcW w:w="933" w:type="dxa"/>
            <w:shd w:val="clear" w:color="auto" w:fill="auto"/>
            <w:vAlign w:val="center"/>
          </w:tcPr>
          <w:p w14:paraId="37B2925C">
            <w:pPr>
              <w:adjustRightInd w:val="0"/>
              <w:snapToGrid w:val="0"/>
              <w:spacing w:line="240" w:lineRule="auto"/>
              <w:jc w:val="center"/>
              <w:rPr>
                <w:rFonts w:ascii="Times New Roman" w:hAnsi="Times New Roman" w:eastAsia="宋体" w:cs="Times New Roman"/>
                <w:color w:val="000000"/>
                <w:kern w:val="2"/>
                <w:sz w:val="24"/>
                <w:szCs w:val="24"/>
                <w:lang w:val="en-US" w:eastAsia="zh-CN" w:bidi="ar-SA"/>
              </w:rPr>
            </w:pPr>
            <w:r>
              <w:rPr>
                <w:color w:val="000000"/>
                <w:sz w:val="24"/>
                <w:szCs w:val="24"/>
              </w:rPr>
              <w:t>单位</w:t>
            </w:r>
          </w:p>
        </w:tc>
        <w:tc>
          <w:tcPr>
            <w:tcW w:w="1629" w:type="dxa"/>
            <w:shd w:val="clear" w:color="auto" w:fill="auto"/>
            <w:vAlign w:val="center"/>
          </w:tcPr>
          <w:p w14:paraId="375E3434">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color w:val="000000"/>
                <w:sz w:val="24"/>
                <w:szCs w:val="24"/>
              </w:rPr>
              <w:t>数量</w:t>
            </w:r>
            <w:r>
              <w:rPr>
                <w:color w:val="000000"/>
                <w:sz w:val="24"/>
                <w:szCs w:val="24"/>
              </w:rPr>
              <w:br w:type="textWrapping"/>
            </w:r>
            <w:r>
              <w:rPr>
                <w:rFonts w:hint="eastAsia"/>
                <w:color w:val="000000"/>
                <w:sz w:val="24"/>
                <w:szCs w:val="24"/>
                <w:lang w:eastAsia="zh-CN"/>
              </w:rPr>
              <w:t>（</w:t>
            </w:r>
            <w:r>
              <w:rPr>
                <w:rFonts w:hint="eastAsia"/>
                <w:color w:val="000000"/>
                <w:sz w:val="24"/>
                <w:szCs w:val="24"/>
                <w:lang w:val="en-US" w:eastAsia="zh-CN"/>
              </w:rPr>
              <w:t>按墙宽测量</w:t>
            </w:r>
            <w:r>
              <w:rPr>
                <w:rFonts w:hint="eastAsia"/>
                <w:color w:val="000000"/>
                <w:sz w:val="24"/>
                <w:szCs w:val="24"/>
                <w:lang w:eastAsia="zh-CN"/>
              </w:rPr>
              <w:t>）</w:t>
            </w:r>
          </w:p>
        </w:tc>
        <w:tc>
          <w:tcPr>
            <w:tcW w:w="2071" w:type="dxa"/>
            <w:shd w:val="clear" w:color="auto" w:fill="auto"/>
            <w:vAlign w:val="center"/>
          </w:tcPr>
          <w:p w14:paraId="28575FED">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规格</w:t>
            </w:r>
          </w:p>
        </w:tc>
        <w:tc>
          <w:tcPr>
            <w:tcW w:w="873" w:type="dxa"/>
            <w:vAlign w:val="center"/>
          </w:tcPr>
          <w:p w14:paraId="2F557D8E">
            <w:pPr>
              <w:adjustRightInd w:val="0"/>
              <w:snapToGrid w:val="0"/>
              <w:spacing w:line="240" w:lineRule="auto"/>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单价</w:t>
            </w:r>
          </w:p>
        </w:tc>
        <w:tc>
          <w:tcPr>
            <w:tcW w:w="873" w:type="dxa"/>
            <w:vAlign w:val="center"/>
          </w:tcPr>
          <w:p w14:paraId="7F87628F">
            <w:pPr>
              <w:adjustRightInd w:val="0"/>
              <w:snapToGrid w:val="0"/>
              <w:spacing w:line="240" w:lineRule="auto"/>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金额</w:t>
            </w:r>
          </w:p>
        </w:tc>
      </w:tr>
      <w:tr w14:paraId="0BF0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2C394F7E">
            <w:pPr>
              <w:spacing w:line="240" w:lineRule="auto"/>
              <w:jc w:val="center"/>
              <w:rPr>
                <w:rFonts w:hint="default"/>
                <w:sz w:val="24"/>
                <w:szCs w:val="24"/>
                <w:lang w:val="en-US" w:eastAsia="zh-CN"/>
              </w:rPr>
            </w:pPr>
            <w:r>
              <w:rPr>
                <w:rFonts w:hint="eastAsia"/>
                <w:sz w:val="24"/>
                <w:szCs w:val="24"/>
                <w:lang w:val="en-US" w:eastAsia="zh-CN"/>
              </w:rPr>
              <w:t>1</w:t>
            </w:r>
          </w:p>
        </w:tc>
        <w:tc>
          <w:tcPr>
            <w:tcW w:w="1308" w:type="dxa"/>
            <w:shd w:val="clear" w:color="auto" w:fill="auto"/>
            <w:vAlign w:val="center"/>
          </w:tcPr>
          <w:p w14:paraId="21CD8523">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电动蛇形布帘全遮光雪尼尔</w:t>
            </w:r>
          </w:p>
        </w:tc>
        <w:tc>
          <w:tcPr>
            <w:tcW w:w="933" w:type="dxa"/>
            <w:shd w:val="clear" w:color="auto" w:fill="auto"/>
            <w:vAlign w:val="center"/>
          </w:tcPr>
          <w:p w14:paraId="531F122B">
            <w:pPr>
              <w:adjustRightInd w:val="0"/>
              <w:snapToGrid w:val="0"/>
              <w:spacing w:line="240" w:lineRule="auto"/>
              <w:jc w:val="center"/>
              <w:rPr>
                <w:rFonts w:ascii="Times New Roman" w:hAnsi="Times New Roman" w:eastAsia="宋体" w:cs="Times New Roman"/>
                <w:color w:val="000000"/>
                <w:kern w:val="2"/>
                <w:sz w:val="24"/>
                <w:szCs w:val="24"/>
                <w:lang w:val="en-US" w:eastAsia="zh-CN" w:bidi="ar-SA"/>
              </w:rPr>
            </w:pPr>
            <w:r>
              <w:rPr>
                <w:color w:val="000000"/>
                <w:sz w:val="24"/>
                <w:szCs w:val="24"/>
              </w:rPr>
              <w:t>米</w:t>
            </w:r>
          </w:p>
        </w:tc>
        <w:tc>
          <w:tcPr>
            <w:tcW w:w="1629" w:type="dxa"/>
            <w:shd w:val="clear" w:color="auto" w:fill="auto"/>
            <w:vAlign w:val="center"/>
          </w:tcPr>
          <w:p w14:paraId="1F7F7260">
            <w:pPr>
              <w:tabs>
                <w:tab w:val="center" w:pos="444"/>
              </w:tabs>
              <w:spacing w:line="240" w:lineRule="auto"/>
              <w:jc w:val="center"/>
              <w:rPr>
                <w:rFonts w:hint="default"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约30</w:t>
            </w:r>
          </w:p>
        </w:tc>
        <w:tc>
          <w:tcPr>
            <w:tcW w:w="2071" w:type="dxa"/>
            <w:shd w:val="clear" w:color="auto" w:fill="auto"/>
            <w:vAlign w:val="center"/>
          </w:tcPr>
          <w:p w14:paraId="09F8CFA8">
            <w:pPr>
              <w:spacing w:line="240" w:lineRule="auto"/>
              <w:jc w:val="left"/>
              <w:rPr>
                <w:rFonts w:hint="default" w:ascii="Times New Roman" w:hAnsi="Times New Roman" w:eastAsia="宋体" w:cs="Times New Roman"/>
                <w:color w:val="000000"/>
                <w:kern w:val="2"/>
                <w:sz w:val="24"/>
                <w:szCs w:val="24"/>
                <w:lang w:val="en-US" w:eastAsia="zh-CN" w:bidi="ar-SA"/>
              </w:rPr>
            </w:pPr>
            <w:r>
              <w:rPr>
                <w:rFonts w:hint="eastAsia"/>
                <w:sz w:val="24"/>
                <w:szCs w:val="24"/>
                <w:lang w:val="en-US" w:eastAsia="zh-CN"/>
              </w:rPr>
              <w:t>高度3.1米；折比不少于2.5倍，详见具体参数。</w:t>
            </w:r>
          </w:p>
        </w:tc>
        <w:tc>
          <w:tcPr>
            <w:tcW w:w="873" w:type="dxa"/>
            <w:vAlign w:val="center"/>
          </w:tcPr>
          <w:p w14:paraId="3C13463F">
            <w:pPr>
              <w:spacing w:line="240" w:lineRule="auto"/>
              <w:jc w:val="center"/>
              <w:rPr>
                <w:rFonts w:ascii="宋体" w:hAnsi="宋体" w:cs="宋体"/>
                <w:color w:val="000000"/>
                <w:sz w:val="24"/>
                <w:szCs w:val="24"/>
              </w:rPr>
            </w:pPr>
          </w:p>
        </w:tc>
        <w:tc>
          <w:tcPr>
            <w:tcW w:w="873" w:type="dxa"/>
            <w:vAlign w:val="center"/>
          </w:tcPr>
          <w:p w14:paraId="07F33FE6">
            <w:pPr>
              <w:spacing w:line="240" w:lineRule="auto"/>
              <w:jc w:val="center"/>
              <w:rPr>
                <w:rFonts w:ascii="宋体" w:hAnsi="宋体" w:cs="宋体"/>
                <w:color w:val="000000"/>
                <w:sz w:val="24"/>
                <w:szCs w:val="24"/>
              </w:rPr>
            </w:pPr>
          </w:p>
        </w:tc>
      </w:tr>
      <w:tr w14:paraId="57F7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251965A7">
            <w:pPr>
              <w:spacing w:line="240" w:lineRule="auto"/>
              <w:jc w:val="center"/>
              <w:rPr>
                <w:rFonts w:hint="default"/>
                <w:sz w:val="24"/>
                <w:szCs w:val="24"/>
                <w:lang w:val="en-US" w:eastAsia="zh-CN"/>
              </w:rPr>
            </w:pPr>
            <w:r>
              <w:rPr>
                <w:rFonts w:hint="eastAsia"/>
                <w:sz w:val="24"/>
                <w:szCs w:val="24"/>
                <w:lang w:val="en-US" w:eastAsia="zh-CN"/>
              </w:rPr>
              <w:t>2</w:t>
            </w:r>
          </w:p>
        </w:tc>
        <w:tc>
          <w:tcPr>
            <w:tcW w:w="1308" w:type="dxa"/>
            <w:shd w:val="clear" w:color="auto" w:fill="auto"/>
            <w:vAlign w:val="center"/>
          </w:tcPr>
          <w:p w14:paraId="27CAC14A">
            <w:pPr>
              <w:spacing w:line="240" w:lineRule="auto"/>
              <w:jc w:val="left"/>
              <w:rPr>
                <w:rFonts w:hint="eastAsia"/>
                <w:sz w:val="24"/>
                <w:szCs w:val="24"/>
                <w:lang w:val="en-US" w:eastAsia="zh-CN"/>
              </w:rPr>
            </w:pPr>
            <w:r>
              <w:rPr>
                <w:rFonts w:hint="eastAsia"/>
                <w:sz w:val="24"/>
                <w:szCs w:val="24"/>
                <w:lang w:val="en-US" w:eastAsia="zh-CN"/>
              </w:rPr>
              <w:t>电动蛇形纱帘</w:t>
            </w:r>
          </w:p>
        </w:tc>
        <w:tc>
          <w:tcPr>
            <w:tcW w:w="933" w:type="dxa"/>
            <w:shd w:val="clear" w:color="auto" w:fill="auto"/>
            <w:vAlign w:val="center"/>
          </w:tcPr>
          <w:p w14:paraId="1264D5CE">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米</w:t>
            </w:r>
          </w:p>
        </w:tc>
        <w:tc>
          <w:tcPr>
            <w:tcW w:w="1629" w:type="dxa"/>
            <w:shd w:val="clear" w:color="auto" w:fill="auto"/>
            <w:vAlign w:val="center"/>
          </w:tcPr>
          <w:p w14:paraId="5C68F6A6">
            <w:pPr>
              <w:spacing w:line="240" w:lineRule="auto"/>
              <w:jc w:val="center"/>
              <w:rPr>
                <w:rFonts w:hint="default"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约30</w:t>
            </w:r>
          </w:p>
        </w:tc>
        <w:tc>
          <w:tcPr>
            <w:tcW w:w="2071" w:type="dxa"/>
            <w:shd w:val="clear" w:color="auto" w:fill="auto"/>
            <w:vAlign w:val="center"/>
          </w:tcPr>
          <w:p w14:paraId="6B34A24F">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高度3.1米；折比不少于2.5倍，详见具体参数。</w:t>
            </w:r>
          </w:p>
        </w:tc>
        <w:tc>
          <w:tcPr>
            <w:tcW w:w="873" w:type="dxa"/>
            <w:vAlign w:val="center"/>
          </w:tcPr>
          <w:p w14:paraId="3C1A297D">
            <w:pPr>
              <w:spacing w:line="240" w:lineRule="auto"/>
              <w:jc w:val="center"/>
              <w:rPr>
                <w:rFonts w:ascii="宋体" w:hAnsi="宋体" w:cs="宋体"/>
                <w:color w:val="000000"/>
                <w:sz w:val="24"/>
                <w:szCs w:val="24"/>
              </w:rPr>
            </w:pPr>
          </w:p>
        </w:tc>
        <w:tc>
          <w:tcPr>
            <w:tcW w:w="873" w:type="dxa"/>
            <w:vAlign w:val="center"/>
          </w:tcPr>
          <w:p w14:paraId="0E97C3DB">
            <w:pPr>
              <w:spacing w:line="240" w:lineRule="auto"/>
              <w:jc w:val="center"/>
              <w:rPr>
                <w:rFonts w:ascii="宋体" w:hAnsi="宋体" w:cs="宋体"/>
                <w:color w:val="000000"/>
                <w:sz w:val="24"/>
                <w:szCs w:val="24"/>
              </w:rPr>
            </w:pPr>
          </w:p>
        </w:tc>
      </w:tr>
      <w:tr w14:paraId="5EE8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74" w:type="dxa"/>
            <w:shd w:val="clear" w:color="auto" w:fill="auto"/>
            <w:vAlign w:val="center"/>
          </w:tcPr>
          <w:p w14:paraId="002E9AD2">
            <w:pPr>
              <w:spacing w:line="240" w:lineRule="auto"/>
              <w:jc w:val="center"/>
              <w:rPr>
                <w:rFonts w:hint="default"/>
                <w:sz w:val="24"/>
                <w:szCs w:val="24"/>
                <w:lang w:val="en-US" w:eastAsia="zh-CN"/>
              </w:rPr>
            </w:pPr>
            <w:r>
              <w:rPr>
                <w:rFonts w:hint="eastAsia"/>
                <w:sz w:val="24"/>
                <w:szCs w:val="24"/>
                <w:lang w:val="en-US" w:eastAsia="zh-CN"/>
              </w:rPr>
              <w:t>3</w:t>
            </w:r>
          </w:p>
        </w:tc>
        <w:tc>
          <w:tcPr>
            <w:tcW w:w="1308" w:type="dxa"/>
            <w:shd w:val="clear" w:color="auto" w:fill="auto"/>
            <w:vAlign w:val="center"/>
          </w:tcPr>
          <w:p w14:paraId="12060D2F">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辅料</w:t>
            </w:r>
          </w:p>
        </w:tc>
        <w:tc>
          <w:tcPr>
            <w:tcW w:w="933" w:type="dxa"/>
            <w:shd w:val="clear" w:color="auto" w:fill="auto"/>
            <w:vAlign w:val="center"/>
          </w:tcPr>
          <w:p w14:paraId="51D1BF23">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套</w:t>
            </w:r>
          </w:p>
        </w:tc>
        <w:tc>
          <w:tcPr>
            <w:tcW w:w="1629" w:type="dxa"/>
            <w:shd w:val="clear" w:color="auto" w:fill="auto"/>
            <w:vAlign w:val="center"/>
          </w:tcPr>
          <w:p w14:paraId="6A681884">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4</w:t>
            </w:r>
          </w:p>
        </w:tc>
        <w:tc>
          <w:tcPr>
            <w:tcW w:w="2071" w:type="dxa"/>
            <w:shd w:val="clear" w:color="auto" w:fill="auto"/>
            <w:vAlign w:val="center"/>
          </w:tcPr>
          <w:p w14:paraId="0F3E4A3F">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挽结、钩子、窗带</w:t>
            </w:r>
          </w:p>
        </w:tc>
        <w:tc>
          <w:tcPr>
            <w:tcW w:w="873" w:type="dxa"/>
            <w:vAlign w:val="center"/>
          </w:tcPr>
          <w:p w14:paraId="56E669EF">
            <w:pPr>
              <w:spacing w:line="240" w:lineRule="auto"/>
              <w:jc w:val="center"/>
              <w:rPr>
                <w:rFonts w:ascii="宋体" w:hAnsi="宋体" w:cs="宋体"/>
                <w:color w:val="000000"/>
                <w:sz w:val="24"/>
                <w:szCs w:val="24"/>
              </w:rPr>
            </w:pPr>
          </w:p>
        </w:tc>
        <w:tc>
          <w:tcPr>
            <w:tcW w:w="873" w:type="dxa"/>
            <w:vAlign w:val="center"/>
          </w:tcPr>
          <w:p w14:paraId="65DBA40F">
            <w:pPr>
              <w:spacing w:line="240" w:lineRule="auto"/>
              <w:jc w:val="center"/>
              <w:rPr>
                <w:rFonts w:ascii="宋体" w:hAnsi="宋体" w:cs="宋体"/>
                <w:color w:val="000000"/>
                <w:sz w:val="24"/>
                <w:szCs w:val="24"/>
              </w:rPr>
            </w:pPr>
          </w:p>
        </w:tc>
      </w:tr>
      <w:tr w14:paraId="0D29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34279831">
            <w:pPr>
              <w:spacing w:line="240" w:lineRule="auto"/>
              <w:jc w:val="center"/>
              <w:rPr>
                <w:rFonts w:hint="default"/>
                <w:sz w:val="24"/>
                <w:szCs w:val="24"/>
                <w:lang w:val="en-US" w:eastAsia="zh-CN"/>
              </w:rPr>
            </w:pPr>
            <w:r>
              <w:rPr>
                <w:rFonts w:hint="eastAsia"/>
                <w:sz w:val="24"/>
                <w:szCs w:val="24"/>
                <w:lang w:val="en-US" w:eastAsia="zh-CN"/>
              </w:rPr>
              <w:t>4</w:t>
            </w:r>
          </w:p>
        </w:tc>
        <w:tc>
          <w:tcPr>
            <w:tcW w:w="1308" w:type="dxa"/>
            <w:shd w:val="clear" w:color="auto" w:fill="auto"/>
            <w:vAlign w:val="center"/>
          </w:tcPr>
          <w:p w14:paraId="732D6651">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电动蛇形帘轨道</w:t>
            </w:r>
          </w:p>
        </w:tc>
        <w:tc>
          <w:tcPr>
            <w:tcW w:w="933" w:type="dxa"/>
            <w:shd w:val="clear" w:color="auto" w:fill="auto"/>
            <w:vAlign w:val="center"/>
          </w:tcPr>
          <w:p w14:paraId="75CA3D77">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支</w:t>
            </w:r>
          </w:p>
        </w:tc>
        <w:tc>
          <w:tcPr>
            <w:tcW w:w="1629" w:type="dxa"/>
            <w:shd w:val="clear" w:color="auto" w:fill="auto"/>
            <w:vAlign w:val="center"/>
          </w:tcPr>
          <w:p w14:paraId="11323124">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8</w:t>
            </w:r>
          </w:p>
        </w:tc>
        <w:tc>
          <w:tcPr>
            <w:tcW w:w="2071" w:type="dxa"/>
            <w:shd w:val="clear" w:color="auto" w:fill="auto"/>
            <w:vAlign w:val="center"/>
          </w:tcPr>
          <w:p w14:paraId="5CE027CA">
            <w:pPr>
              <w:spacing w:line="240" w:lineRule="auto"/>
              <w:jc w:val="left"/>
              <w:rPr>
                <w:rFonts w:hint="default" w:ascii="Times New Roman" w:hAnsi="Times New Roman" w:eastAsia="宋体" w:cs="Times New Roman"/>
                <w:color w:val="000000"/>
                <w:kern w:val="2"/>
                <w:sz w:val="24"/>
                <w:szCs w:val="24"/>
                <w:lang w:val="en-US" w:eastAsia="zh-CN" w:bidi="ar-SA"/>
              </w:rPr>
            </w:pPr>
            <w:r>
              <w:rPr>
                <w:rFonts w:hint="eastAsia"/>
                <w:sz w:val="24"/>
                <w:szCs w:val="24"/>
                <w:lang w:val="en-US" w:eastAsia="zh-CN"/>
              </w:rPr>
              <w:t>铝合金轨道；规格3米；详见具体参数。</w:t>
            </w:r>
          </w:p>
        </w:tc>
        <w:tc>
          <w:tcPr>
            <w:tcW w:w="873" w:type="dxa"/>
            <w:vAlign w:val="center"/>
          </w:tcPr>
          <w:p w14:paraId="6F64606B">
            <w:pPr>
              <w:spacing w:line="240" w:lineRule="auto"/>
              <w:jc w:val="center"/>
              <w:rPr>
                <w:rFonts w:ascii="宋体" w:hAnsi="宋体" w:cs="宋体"/>
                <w:color w:val="000000"/>
                <w:sz w:val="24"/>
                <w:szCs w:val="24"/>
              </w:rPr>
            </w:pPr>
          </w:p>
        </w:tc>
        <w:tc>
          <w:tcPr>
            <w:tcW w:w="873" w:type="dxa"/>
            <w:vAlign w:val="center"/>
          </w:tcPr>
          <w:p w14:paraId="3A49CB03">
            <w:pPr>
              <w:spacing w:line="240" w:lineRule="auto"/>
              <w:jc w:val="center"/>
              <w:rPr>
                <w:rFonts w:ascii="宋体" w:hAnsi="宋体" w:cs="宋体"/>
                <w:color w:val="000000"/>
                <w:sz w:val="24"/>
                <w:szCs w:val="24"/>
              </w:rPr>
            </w:pPr>
          </w:p>
        </w:tc>
      </w:tr>
      <w:tr w14:paraId="0E01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4" w:type="dxa"/>
            <w:shd w:val="clear" w:color="auto" w:fill="auto"/>
            <w:vAlign w:val="center"/>
          </w:tcPr>
          <w:p w14:paraId="051D3F94">
            <w:pPr>
              <w:spacing w:line="240" w:lineRule="auto"/>
              <w:jc w:val="center"/>
              <w:rPr>
                <w:rFonts w:hint="default"/>
                <w:sz w:val="24"/>
                <w:szCs w:val="24"/>
                <w:lang w:val="en-US" w:eastAsia="zh-CN"/>
              </w:rPr>
            </w:pPr>
            <w:r>
              <w:rPr>
                <w:rFonts w:hint="eastAsia"/>
                <w:sz w:val="24"/>
                <w:szCs w:val="24"/>
                <w:lang w:val="en-US" w:eastAsia="zh-CN"/>
              </w:rPr>
              <w:t>5</w:t>
            </w:r>
          </w:p>
        </w:tc>
        <w:tc>
          <w:tcPr>
            <w:tcW w:w="1308" w:type="dxa"/>
            <w:shd w:val="clear" w:color="auto" w:fill="auto"/>
            <w:vAlign w:val="center"/>
          </w:tcPr>
          <w:p w14:paraId="707EFE67">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电机</w:t>
            </w:r>
          </w:p>
        </w:tc>
        <w:tc>
          <w:tcPr>
            <w:tcW w:w="933" w:type="dxa"/>
            <w:shd w:val="clear" w:color="auto" w:fill="auto"/>
            <w:vAlign w:val="center"/>
          </w:tcPr>
          <w:p w14:paraId="7B45EFFD">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台</w:t>
            </w:r>
          </w:p>
        </w:tc>
        <w:tc>
          <w:tcPr>
            <w:tcW w:w="1629" w:type="dxa"/>
            <w:shd w:val="clear" w:color="auto" w:fill="auto"/>
            <w:vAlign w:val="center"/>
          </w:tcPr>
          <w:p w14:paraId="485C3CBC">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8</w:t>
            </w:r>
          </w:p>
        </w:tc>
        <w:tc>
          <w:tcPr>
            <w:tcW w:w="2071" w:type="dxa"/>
            <w:shd w:val="clear" w:color="auto" w:fill="auto"/>
            <w:vAlign w:val="center"/>
          </w:tcPr>
          <w:p w14:paraId="556751AF">
            <w:pPr>
              <w:spacing w:line="240" w:lineRule="auto"/>
              <w:jc w:val="left"/>
              <w:rPr>
                <w:rFonts w:hint="default" w:ascii="Times New Roman" w:hAnsi="Times New Roman" w:eastAsia="宋体" w:cs="Times New Roman"/>
                <w:color w:val="000000"/>
                <w:kern w:val="2"/>
                <w:sz w:val="24"/>
                <w:szCs w:val="24"/>
                <w:lang w:val="en-US" w:eastAsia="zh-CN" w:bidi="ar-SA"/>
              </w:rPr>
            </w:pPr>
            <w:r>
              <w:rPr>
                <w:rFonts w:hint="eastAsia"/>
                <w:sz w:val="24"/>
                <w:szCs w:val="24"/>
                <w:lang w:val="en-US" w:eastAsia="zh-CN"/>
              </w:rPr>
              <w:t>详见具体参数。</w:t>
            </w:r>
          </w:p>
        </w:tc>
        <w:tc>
          <w:tcPr>
            <w:tcW w:w="873" w:type="dxa"/>
            <w:vAlign w:val="center"/>
          </w:tcPr>
          <w:p w14:paraId="66CD7FFB">
            <w:pPr>
              <w:spacing w:line="240" w:lineRule="auto"/>
              <w:jc w:val="center"/>
              <w:rPr>
                <w:rFonts w:ascii="宋体" w:hAnsi="宋体" w:cs="宋体"/>
                <w:color w:val="000000"/>
                <w:sz w:val="24"/>
                <w:szCs w:val="24"/>
              </w:rPr>
            </w:pPr>
          </w:p>
        </w:tc>
        <w:tc>
          <w:tcPr>
            <w:tcW w:w="873" w:type="dxa"/>
            <w:vAlign w:val="center"/>
          </w:tcPr>
          <w:p w14:paraId="6C798842">
            <w:pPr>
              <w:spacing w:line="240" w:lineRule="auto"/>
              <w:jc w:val="center"/>
              <w:rPr>
                <w:rFonts w:ascii="宋体" w:hAnsi="宋体" w:cs="宋体"/>
                <w:color w:val="000000"/>
                <w:sz w:val="24"/>
                <w:szCs w:val="24"/>
              </w:rPr>
            </w:pPr>
          </w:p>
        </w:tc>
      </w:tr>
      <w:tr w14:paraId="7D3E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2A918CC1">
            <w:pPr>
              <w:spacing w:line="240" w:lineRule="auto"/>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6</w:t>
            </w:r>
          </w:p>
        </w:tc>
        <w:tc>
          <w:tcPr>
            <w:tcW w:w="1308" w:type="dxa"/>
            <w:shd w:val="clear" w:color="auto" w:fill="auto"/>
            <w:vAlign w:val="center"/>
          </w:tcPr>
          <w:p w14:paraId="1BE58110">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遥控器</w:t>
            </w:r>
          </w:p>
        </w:tc>
        <w:tc>
          <w:tcPr>
            <w:tcW w:w="933" w:type="dxa"/>
            <w:shd w:val="clear" w:color="auto" w:fill="auto"/>
            <w:vAlign w:val="center"/>
          </w:tcPr>
          <w:p w14:paraId="6B92C663">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台</w:t>
            </w:r>
          </w:p>
        </w:tc>
        <w:tc>
          <w:tcPr>
            <w:tcW w:w="1629" w:type="dxa"/>
            <w:shd w:val="clear" w:color="auto" w:fill="auto"/>
            <w:vAlign w:val="center"/>
          </w:tcPr>
          <w:p w14:paraId="05969562">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color w:val="000000"/>
                <w:sz w:val="24"/>
                <w:szCs w:val="24"/>
                <w:lang w:val="en-US" w:eastAsia="zh-CN"/>
              </w:rPr>
              <w:t>2</w:t>
            </w:r>
          </w:p>
        </w:tc>
        <w:tc>
          <w:tcPr>
            <w:tcW w:w="2071" w:type="dxa"/>
            <w:shd w:val="clear" w:color="auto" w:fill="auto"/>
            <w:vAlign w:val="center"/>
          </w:tcPr>
          <w:p w14:paraId="3A00ED39">
            <w:pPr>
              <w:spacing w:line="240" w:lineRule="auto"/>
              <w:jc w:val="left"/>
              <w:rPr>
                <w:rFonts w:ascii="Times New Roman" w:hAnsi="Times New Roman" w:eastAsia="宋体" w:cs="Times New Roman"/>
                <w:color w:val="000000"/>
                <w:kern w:val="2"/>
                <w:sz w:val="24"/>
                <w:szCs w:val="24"/>
                <w:lang w:val="en-US" w:eastAsia="zh-CN" w:bidi="ar-SA"/>
              </w:rPr>
            </w:pPr>
            <w:r>
              <w:rPr>
                <w:rFonts w:hint="eastAsia"/>
                <w:sz w:val="24"/>
                <w:szCs w:val="24"/>
                <w:lang w:val="en-US" w:eastAsia="zh-CN"/>
              </w:rPr>
              <w:t>2套（15频道）</w:t>
            </w:r>
          </w:p>
        </w:tc>
        <w:tc>
          <w:tcPr>
            <w:tcW w:w="873" w:type="dxa"/>
            <w:vAlign w:val="center"/>
          </w:tcPr>
          <w:p w14:paraId="3FD72078">
            <w:pPr>
              <w:spacing w:line="240" w:lineRule="auto"/>
              <w:jc w:val="center"/>
              <w:rPr>
                <w:rFonts w:ascii="宋体" w:hAnsi="宋体" w:cs="宋体"/>
                <w:color w:val="000000"/>
                <w:sz w:val="24"/>
                <w:szCs w:val="24"/>
              </w:rPr>
            </w:pPr>
          </w:p>
        </w:tc>
        <w:tc>
          <w:tcPr>
            <w:tcW w:w="873" w:type="dxa"/>
            <w:vAlign w:val="center"/>
          </w:tcPr>
          <w:p w14:paraId="543505FE">
            <w:pPr>
              <w:spacing w:line="240" w:lineRule="auto"/>
              <w:jc w:val="center"/>
              <w:rPr>
                <w:rFonts w:ascii="宋体" w:hAnsi="宋体" w:cs="宋体"/>
                <w:color w:val="000000"/>
                <w:sz w:val="24"/>
                <w:szCs w:val="24"/>
              </w:rPr>
            </w:pPr>
          </w:p>
        </w:tc>
      </w:tr>
      <w:tr w14:paraId="0158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774" w:type="dxa"/>
            <w:shd w:val="clear" w:color="auto" w:fill="auto"/>
            <w:vAlign w:val="center"/>
          </w:tcPr>
          <w:p w14:paraId="4CB17388">
            <w:pPr>
              <w:spacing w:line="240" w:lineRule="auto"/>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合计</w:t>
            </w:r>
          </w:p>
        </w:tc>
        <w:tc>
          <w:tcPr>
            <w:tcW w:w="7687" w:type="dxa"/>
            <w:gridSpan w:val="6"/>
            <w:shd w:val="clear" w:color="auto" w:fill="auto"/>
            <w:vAlign w:val="center"/>
          </w:tcPr>
          <w:p w14:paraId="4A3D3BC3">
            <w:pPr>
              <w:spacing w:line="240" w:lineRule="auto"/>
              <w:jc w:val="center"/>
              <w:rPr>
                <w:rFonts w:ascii="宋体" w:hAnsi="宋体" w:cs="宋体"/>
                <w:color w:val="000000"/>
                <w:sz w:val="24"/>
                <w:szCs w:val="24"/>
              </w:rPr>
            </w:pPr>
          </w:p>
        </w:tc>
      </w:tr>
      <w:tr w14:paraId="1F0B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8461" w:type="dxa"/>
            <w:gridSpan w:val="7"/>
            <w:shd w:val="clear" w:color="auto" w:fill="auto"/>
            <w:vAlign w:val="center"/>
          </w:tcPr>
          <w:p w14:paraId="0B7F9C18">
            <w:pPr>
              <w:spacing w:line="360" w:lineRule="auto"/>
              <w:jc w:val="left"/>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1.中标单位需自行上门测量每个窗户的实际尺寸，最终按实际数量来结算。</w:t>
            </w:r>
          </w:p>
          <w:p w14:paraId="56748D00">
            <w:pPr>
              <w:spacing w:line="360" w:lineRule="auto"/>
              <w:jc w:val="left"/>
              <w:rPr>
                <w:rFonts w:hint="default"/>
                <w:sz w:val="24"/>
                <w:szCs w:val="24"/>
                <w:lang w:val="en-US"/>
              </w:rPr>
            </w:pPr>
            <w:r>
              <w:rPr>
                <w:rFonts w:hint="eastAsia" w:ascii="宋体" w:hAnsi="宋体" w:cs="宋体"/>
                <w:b w:val="0"/>
                <w:bCs w:val="0"/>
                <w:color w:val="000000"/>
                <w:sz w:val="24"/>
                <w:szCs w:val="24"/>
                <w:lang w:val="en-US" w:eastAsia="zh-CN"/>
              </w:rPr>
              <w:t>2.所有产品的颜色和款式，进场前须报送样品，在征得甲方确认后才能使用。</w:t>
            </w:r>
            <w:r>
              <w:rPr>
                <w:rFonts w:hint="default" w:ascii="宋体" w:hAnsi="宋体" w:eastAsia="宋体" w:cs="宋体"/>
                <w:b w:val="0"/>
                <w:bCs w:val="0"/>
                <w:color w:val="000000"/>
                <w:sz w:val="24"/>
                <w:szCs w:val="24"/>
                <w:lang w:val="en-US" w:eastAsia="zh-CN"/>
              </w:rPr>
              <w:t>所有产品进场前均须提供产品合格证书及相关证明文件，甲方有权利委托具备CMA资质的第三方检测机构实施检测，抽检样品及检测所产生的一切费用均由乙方承担。供货单位完成所有产品的安装后，甲方在验收过程中，有权随机抽取已安装完毕的窗帘进行破坏性检测（包括但不限于切割取样等），拆卸及恢复安装的费用由乙方承担。供货单位未按要求提供或者第三方检测有一项不符合视为不满足采购要求。视为重大违约，甲方有权对整批产品作退货处理，并依法追究乙方的法律责任。</w:t>
            </w:r>
          </w:p>
        </w:tc>
      </w:tr>
    </w:tbl>
    <w:p w14:paraId="132EE1A6">
      <w:pPr>
        <w:rPr>
          <w:rFonts w:hint="eastAsia" w:ascii="宋体" w:hAnsi="宋体"/>
          <w:b/>
          <w:sz w:val="36"/>
          <w:szCs w:val="36"/>
        </w:rPr>
      </w:pPr>
      <w:r>
        <w:rPr>
          <w:rFonts w:hint="eastAsia" w:ascii="宋体" w:hAnsi="宋体"/>
          <w:b/>
          <w:sz w:val="36"/>
          <w:szCs w:val="36"/>
        </w:rPr>
        <w:br w:type="page"/>
      </w:r>
    </w:p>
    <w:p w14:paraId="2E435A5D">
      <w:pPr>
        <w:jc w:val="center"/>
        <w:rPr>
          <w:rFonts w:ascii="宋体" w:hAnsi="宋体"/>
          <w:b/>
          <w:sz w:val="36"/>
          <w:szCs w:val="36"/>
        </w:rPr>
      </w:pPr>
      <w:r>
        <w:rPr>
          <w:rFonts w:hint="eastAsia" w:ascii="宋体" w:hAnsi="宋体"/>
          <w:b/>
          <w:sz w:val="36"/>
          <w:szCs w:val="36"/>
        </w:rPr>
        <w:t>投标文件格式</w:t>
      </w:r>
    </w:p>
    <w:p w14:paraId="7F65DF73">
      <w:pPr>
        <w:rPr>
          <w:rFonts w:ascii="宋体" w:hAnsi="宋体"/>
          <w:b/>
          <w:sz w:val="32"/>
          <w:szCs w:val="32"/>
        </w:rPr>
      </w:pPr>
    </w:p>
    <w:p w14:paraId="66593F60">
      <w:pPr>
        <w:pStyle w:val="18"/>
        <w:ind w:firstLine="0"/>
      </w:pPr>
    </w:p>
    <w:p w14:paraId="59BF49F2">
      <w:pPr>
        <w:jc w:val="center"/>
        <w:rPr>
          <w:rFonts w:ascii="宋体" w:hAnsi="宋体"/>
          <w:b/>
          <w:bCs/>
          <w:sz w:val="36"/>
          <w:szCs w:val="36"/>
        </w:rPr>
      </w:pPr>
      <w:r>
        <w:rPr>
          <w:rFonts w:hint="eastAsia" w:ascii="宋体" w:hAnsi="宋体"/>
          <w:b/>
          <w:bCs/>
          <w:sz w:val="36"/>
          <w:szCs w:val="36"/>
        </w:rPr>
        <w:t>投标文件</w:t>
      </w:r>
    </w:p>
    <w:p w14:paraId="40F3082E">
      <w:pPr>
        <w:pStyle w:val="18"/>
        <w:ind w:firstLine="0"/>
      </w:pPr>
    </w:p>
    <w:p w14:paraId="52F5E74C">
      <w:pPr>
        <w:rPr>
          <w:rFonts w:ascii="宋体" w:hAnsi="宋体"/>
          <w:u w:val="single"/>
        </w:rPr>
      </w:pPr>
    </w:p>
    <w:p w14:paraId="2C63E6A1">
      <w:pPr>
        <w:rPr>
          <w:rFonts w:ascii="宋体" w:hAnsi="宋体"/>
          <w:u w:val="single"/>
        </w:rPr>
      </w:pPr>
    </w:p>
    <w:p w14:paraId="722C3860">
      <w:pPr>
        <w:rPr>
          <w:rFonts w:ascii="宋体" w:hAnsi="宋体"/>
          <w:sz w:val="30"/>
          <w:u w:val="single"/>
        </w:rPr>
      </w:pPr>
    </w:p>
    <w:p w14:paraId="6DF33399">
      <w:pPr>
        <w:rPr>
          <w:rFonts w:ascii="宋体" w:hAnsi="宋体"/>
          <w:sz w:val="30"/>
          <w:u w:val="single"/>
        </w:rPr>
      </w:pPr>
    </w:p>
    <w:p w14:paraId="7A0501B1">
      <w:pPr>
        <w:rPr>
          <w:rFonts w:ascii="宋体" w:hAnsi="宋体"/>
          <w:sz w:val="30"/>
          <w:u w:val="single"/>
        </w:rPr>
      </w:pPr>
    </w:p>
    <w:p w14:paraId="12B8BB80">
      <w:pPr>
        <w:spacing w:line="400" w:lineRule="exact"/>
        <w:rPr>
          <w:rFonts w:ascii="宋体" w:hAnsi="宋体"/>
          <w:sz w:val="30"/>
          <w:u w:val="single"/>
        </w:rPr>
      </w:pPr>
    </w:p>
    <w:p w14:paraId="4A02CB5D">
      <w:pPr>
        <w:pStyle w:val="18"/>
        <w:ind w:firstLine="0"/>
      </w:pPr>
    </w:p>
    <w:p w14:paraId="5A640D80">
      <w:pPr>
        <w:pStyle w:val="18"/>
        <w:ind w:firstLine="0"/>
      </w:pPr>
    </w:p>
    <w:p w14:paraId="3971A8B5">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项目名称：</w:t>
      </w:r>
    </w:p>
    <w:p w14:paraId="7B5A7AFB">
      <w:pPr>
        <w:adjustRightInd w:val="0"/>
        <w:snapToGrid w:val="0"/>
        <w:spacing w:line="700" w:lineRule="exact"/>
        <w:ind w:firstLine="726" w:firstLineChars="242"/>
        <w:contextualSpacing/>
        <w:rPr>
          <w:rFonts w:ascii="宋体" w:hAnsi="宋体"/>
          <w:sz w:val="30"/>
        </w:rPr>
      </w:pPr>
      <w:r>
        <w:rPr>
          <w:rFonts w:hint="eastAsia" w:ascii="宋体" w:hAnsi="宋体"/>
          <w:sz w:val="30"/>
        </w:rPr>
        <w:t>招标人：</w:t>
      </w:r>
    </w:p>
    <w:p w14:paraId="3C10E148">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 xml:space="preserve">投标申请人： </w:t>
      </w:r>
      <w:r>
        <w:rPr>
          <w:rFonts w:hint="eastAsia" w:ascii="宋体" w:hAnsi="宋体"/>
          <w:sz w:val="30"/>
          <w:u w:val="single"/>
        </w:rPr>
        <w:t xml:space="preserve">（ 盖    章）                </w:t>
      </w:r>
    </w:p>
    <w:p w14:paraId="663D0F12">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法定代表人或其委托代理人：</w:t>
      </w:r>
      <w:r>
        <w:rPr>
          <w:rFonts w:hint="eastAsia" w:ascii="宋体" w:hAnsi="宋体"/>
          <w:sz w:val="30"/>
          <w:u w:val="single"/>
        </w:rPr>
        <w:t xml:space="preserve">（签字或盖章）  </w:t>
      </w:r>
    </w:p>
    <w:p w14:paraId="4FACC2B8">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地       址：</w:t>
      </w:r>
    </w:p>
    <w:p w14:paraId="0F24C402">
      <w:pPr>
        <w:adjustRightInd w:val="0"/>
        <w:snapToGrid w:val="0"/>
        <w:spacing w:line="700" w:lineRule="exact"/>
        <w:ind w:firstLine="677" w:firstLineChars="242"/>
        <w:contextualSpacing/>
        <w:rPr>
          <w:sz w:val="28"/>
          <w:szCs w:val="28"/>
        </w:rPr>
      </w:pPr>
      <w:r>
        <w:rPr>
          <w:rFonts w:hint="eastAsia"/>
          <w:sz w:val="28"/>
          <w:szCs w:val="28"/>
        </w:rPr>
        <w:t>日       期：          年      月      日</w:t>
      </w:r>
    </w:p>
    <w:p w14:paraId="39EA5747">
      <w:pPr>
        <w:rPr>
          <w:b/>
          <w:sz w:val="36"/>
          <w:szCs w:val="36"/>
        </w:rPr>
      </w:pPr>
    </w:p>
    <w:p w14:paraId="2935DA0C">
      <w:pPr>
        <w:pStyle w:val="8"/>
      </w:pPr>
    </w:p>
    <w:p w14:paraId="1AA7A0F6">
      <w:pPr>
        <w:pStyle w:val="7"/>
      </w:pPr>
    </w:p>
    <w:p w14:paraId="726D9BFC"/>
    <w:p w14:paraId="101CD928">
      <w:pPr>
        <w:pStyle w:val="8"/>
      </w:pPr>
    </w:p>
    <w:p w14:paraId="65E7DA48">
      <w:pPr>
        <w:pStyle w:val="7"/>
      </w:pPr>
    </w:p>
    <w:p w14:paraId="386CCFF9"/>
    <w:p w14:paraId="38266F65">
      <w:pPr>
        <w:pStyle w:val="8"/>
      </w:pPr>
    </w:p>
    <w:p w14:paraId="3C398F6D">
      <w:pPr>
        <w:pStyle w:val="7"/>
      </w:pPr>
    </w:p>
    <w:p w14:paraId="3A47DD87"/>
    <w:p w14:paraId="710D74A9">
      <w:pPr>
        <w:pStyle w:val="8"/>
      </w:pPr>
    </w:p>
    <w:p w14:paraId="78C9B9C2">
      <w:pPr>
        <w:pStyle w:val="7"/>
      </w:pPr>
    </w:p>
    <w:p w14:paraId="16BA5D8C"/>
    <w:p w14:paraId="59DD4436">
      <w:pPr>
        <w:pStyle w:val="8"/>
      </w:pPr>
    </w:p>
    <w:p w14:paraId="5805431F">
      <w:pPr>
        <w:rPr>
          <w:b/>
          <w:sz w:val="36"/>
          <w:szCs w:val="36"/>
        </w:rPr>
      </w:pPr>
    </w:p>
    <w:p w14:paraId="19E2DA33">
      <w:pPr>
        <w:jc w:val="center"/>
        <w:rPr>
          <w:rFonts w:ascii="宋体" w:hAnsi="宋体"/>
          <w:b/>
          <w:sz w:val="36"/>
          <w:szCs w:val="36"/>
          <w:u w:val="single"/>
        </w:rPr>
      </w:pPr>
      <w:r>
        <w:rPr>
          <w:rFonts w:hint="eastAsia"/>
          <w:b/>
          <w:sz w:val="36"/>
          <w:szCs w:val="36"/>
        </w:rPr>
        <w:t>目录</w:t>
      </w:r>
    </w:p>
    <w:p w14:paraId="0C22EFF0">
      <w:pPr>
        <w:pStyle w:val="5"/>
        <w:ind w:firstLine="560"/>
        <w:rPr>
          <w:sz w:val="28"/>
          <w:szCs w:val="28"/>
        </w:rPr>
      </w:pPr>
    </w:p>
    <w:p w14:paraId="3EDB00BB">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1017A72E">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2.营业执照复印件加盖公章；</w:t>
      </w:r>
    </w:p>
    <w:p w14:paraId="29A9E70C">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3.没有重大违法记录的书面声明；</w:t>
      </w:r>
    </w:p>
    <w:p w14:paraId="1E89FFD0">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4.法人授权委托书原件、经办人身份证复印件加盖公章；</w:t>
      </w:r>
    </w:p>
    <w:p w14:paraId="0BD9C1E5">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5.投标函原件；</w:t>
      </w:r>
    </w:p>
    <w:p w14:paraId="5B4850F0">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6.投标报价表；</w:t>
      </w:r>
    </w:p>
    <w:p w14:paraId="76FC7421">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7.投标人认为需要提供的其他材料。</w:t>
      </w:r>
    </w:p>
    <w:p w14:paraId="6F098D2C">
      <w:pPr>
        <w:tabs>
          <w:tab w:val="left" w:pos="1300"/>
          <w:tab w:val="left" w:pos="1600"/>
        </w:tabs>
        <w:spacing w:line="560" w:lineRule="exact"/>
        <w:rPr>
          <w:rFonts w:ascii="宋体" w:hAnsi="宋体"/>
          <w:color w:val="000000"/>
          <w:szCs w:val="21"/>
          <w:u w:val="single"/>
        </w:rPr>
      </w:pPr>
    </w:p>
    <w:p w14:paraId="6CDE0767">
      <w:pPr>
        <w:autoSpaceDE w:val="0"/>
        <w:autoSpaceDN w:val="0"/>
        <w:jc w:val="left"/>
        <w:rPr>
          <w:rFonts w:ascii="宋体" w:hAnsi="宋体" w:cs="宋体"/>
          <w:b/>
          <w:sz w:val="44"/>
          <w:szCs w:val="44"/>
        </w:rPr>
      </w:pPr>
    </w:p>
    <w:p w14:paraId="2981F577">
      <w:pPr>
        <w:autoSpaceDE w:val="0"/>
        <w:autoSpaceDN w:val="0"/>
        <w:jc w:val="left"/>
        <w:rPr>
          <w:rFonts w:ascii="宋体" w:hAnsi="宋体" w:cs="宋体"/>
          <w:b/>
          <w:sz w:val="44"/>
          <w:szCs w:val="44"/>
        </w:rPr>
      </w:pPr>
    </w:p>
    <w:p w14:paraId="399D3D4E">
      <w:pPr>
        <w:autoSpaceDE w:val="0"/>
        <w:autoSpaceDN w:val="0"/>
        <w:jc w:val="left"/>
        <w:rPr>
          <w:rFonts w:ascii="宋体" w:hAnsi="宋体" w:cs="宋体"/>
          <w:b/>
          <w:sz w:val="44"/>
          <w:szCs w:val="44"/>
        </w:rPr>
      </w:pPr>
    </w:p>
    <w:p w14:paraId="6EFF362C">
      <w:pPr>
        <w:autoSpaceDE w:val="0"/>
        <w:autoSpaceDN w:val="0"/>
        <w:jc w:val="left"/>
        <w:rPr>
          <w:rFonts w:ascii="宋体" w:hAnsi="宋体" w:cs="宋体"/>
          <w:b/>
          <w:sz w:val="44"/>
          <w:szCs w:val="44"/>
        </w:rPr>
      </w:pPr>
    </w:p>
    <w:p w14:paraId="43D9C6A7">
      <w:pPr>
        <w:autoSpaceDE w:val="0"/>
        <w:autoSpaceDN w:val="0"/>
        <w:jc w:val="left"/>
        <w:rPr>
          <w:rFonts w:ascii="宋体" w:hAnsi="宋体" w:cs="宋体"/>
          <w:b/>
          <w:sz w:val="44"/>
          <w:szCs w:val="44"/>
        </w:rPr>
      </w:pPr>
    </w:p>
    <w:p w14:paraId="6DF41D21">
      <w:pPr>
        <w:autoSpaceDE w:val="0"/>
        <w:autoSpaceDN w:val="0"/>
        <w:jc w:val="left"/>
        <w:rPr>
          <w:rFonts w:ascii="宋体" w:hAnsi="宋体" w:cs="宋体"/>
          <w:b/>
          <w:sz w:val="44"/>
          <w:szCs w:val="44"/>
        </w:rPr>
      </w:pPr>
    </w:p>
    <w:p w14:paraId="3E50B313">
      <w:pPr>
        <w:autoSpaceDE w:val="0"/>
        <w:autoSpaceDN w:val="0"/>
        <w:jc w:val="left"/>
        <w:rPr>
          <w:rFonts w:ascii="宋体" w:hAnsi="宋体" w:cs="宋体"/>
          <w:b/>
          <w:sz w:val="44"/>
          <w:szCs w:val="44"/>
        </w:rPr>
      </w:pPr>
    </w:p>
    <w:p w14:paraId="7B75AF9D">
      <w:pPr>
        <w:pStyle w:val="8"/>
      </w:pPr>
    </w:p>
    <w:p w14:paraId="7BE955BE">
      <w:pPr>
        <w:pStyle w:val="7"/>
      </w:pPr>
    </w:p>
    <w:p w14:paraId="3D9A4CE2"/>
    <w:p w14:paraId="54A24B8E">
      <w:pPr>
        <w:autoSpaceDE w:val="0"/>
        <w:autoSpaceDN w:val="0"/>
        <w:jc w:val="left"/>
        <w:rPr>
          <w:rFonts w:ascii="宋体" w:hAnsi="宋体" w:cs="宋体"/>
          <w:b/>
          <w:sz w:val="44"/>
          <w:szCs w:val="44"/>
        </w:rPr>
      </w:pPr>
    </w:p>
    <w:p w14:paraId="49F9B7C5">
      <w:pPr>
        <w:autoSpaceDE w:val="0"/>
        <w:autoSpaceDN w:val="0"/>
        <w:jc w:val="left"/>
        <w:rPr>
          <w:rFonts w:ascii="宋体" w:hAnsi="宋体" w:cs="宋体"/>
          <w:b/>
          <w:sz w:val="44"/>
          <w:szCs w:val="44"/>
        </w:rPr>
      </w:pPr>
    </w:p>
    <w:p w14:paraId="52370EF6">
      <w:pPr>
        <w:pStyle w:val="8"/>
      </w:pPr>
    </w:p>
    <w:p w14:paraId="61354953">
      <w:pPr>
        <w:pStyle w:val="7"/>
      </w:pPr>
    </w:p>
    <w:p w14:paraId="265B005C"/>
    <w:p w14:paraId="04E6817D">
      <w:pPr>
        <w:pStyle w:val="8"/>
      </w:pPr>
    </w:p>
    <w:p w14:paraId="149ED2AF">
      <w:pPr>
        <w:pStyle w:val="7"/>
      </w:pPr>
    </w:p>
    <w:p w14:paraId="5DAF52E5"/>
    <w:p w14:paraId="2B50AC65">
      <w:pPr>
        <w:rPr>
          <w:rFonts w:ascii="宋体" w:hAnsi="宋体" w:cs="宋体"/>
          <w:b/>
          <w:sz w:val="36"/>
          <w:szCs w:val="36"/>
        </w:rPr>
      </w:pPr>
    </w:p>
    <w:p w14:paraId="281D21E7">
      <w:pPr>
        <w:pStyle w:val="8"/>
      </w:pPr>
    </w:p>
    <w:p w14:paraId="54A7EAF5">
      <w:pPr>
        <w:autoSpaceDE w:val="0"/>
        <w:autoSpaceDN w:val="0"/>
        <w:jc w:val="center"/>
        <w:rPr>
          <w:rFonts w:ascii="宋体" w:hAnsi="宋体" w:cs="宋体"/>
          <w:b/>
          <w:sz w:val="36"/>
          <w:szCs w:val="36"/>
        </w:rPr>
      </w:pPr>
      <w:r>
        <w:rPr>
          <w:rFonts w:hint="eastAsia" w:ascii="宋体" w:hAnsi="宋体" w:cs="宋体"/>
          <w:b/>
          <w:sz w:val="36"/>
          <w:szCs w:val="36"/>
        </w:rPr>
        <w:t>（一）投 标 确 认 函</w:t>
      </w:r>
    </w:p>
    <w:p w14:paraId="47A8E78B">
      <w:pPr>
        <w:rPr>
          <w:rFonts w:ascii="仿宋_GB2312" w:hAnsi="宋体" w:eastAsia="仿宋_GB2312"/>
          <w:sz w:val="32"/>
          <w:szCs w:val="32"/>
          <w:u w:val="single"/>
        </w:rPr>
      </w:pPr>
    </w:p>
    <w:p w14:paraId="0207C218">
      <w:pPr>
        <w:jc w:val="center"/>
        <w:rPr>
          <w:rFonts w:ascii="楷体" w:hAnsi="楷体" w:eastAsia="楷体" w:cs="楷体"/>
          <w:b/>
          <w:color w:val="000000"/>
          <w:sz w:val="44"/>
          <w:szCs w:val="44"/>
        </w:rPr>
      </w:pPr>
      <w:r>
        <w:rPr>
          <w:rFonts w:hint="eastAsia" w:ascii="楷体" w:hAnsi="楷体" w:eastAsia="楷体" w:cs="楷体"/>
          <w:b/>
          <w:color w:val="000000"/>
          <w:sz w:val="44"/>
          <w:szCs w:val="44"/>
        </w:rPr>
        <w:t>供应商参加谈判确认函</w:t>
      </w:r>
    </w:p>
    <w:p w14:paraId="1D2677E7">
      <w:pPr>
        <w:spacing w:line="640" w:lineRule="exact"/>
        <w:rPr>
          <w:rFonts w:ascii="楷体_GB2312" w:eastAsia="楷体_GB2312"/>
          <w:sz w:val="32"/>
          <w:szCs w:val="32"/>
        </w:rPr>
      </w:pPr>
      <w:r>
        <w:rPr>
          <w:rFonts w:hint="eastAsia" w:ascii="楷体_GB2312" w:eastAsia="楷体_GB2312"/>
          <w:sz w:val="32"/>
          <w:szCs w:val="32"/>
        </w:rPr>
        <w:t>扬州大学附属医院：</w:t>
      </w:r>
    </w:p>
    <w:p w14:paraId="3CD95F50">
      <w:pPr>
        <w:spacing w:line="640" w:lineRule="exact"/>
        <w:rPr>
          <w:rFonts w:ascii="楷体_GB2312" w:eastAsia="楷体_GB2312"/>
          <w:sz w:val="32"/>
          <w:szCs w:val="32"/>
        </w:rPr>
      </w:pPr>
      <w:r>
        <w:rPr>
          <w:rFonts w:hint="eastAsia" w:ascii="楷体_GB2312" w:eastAsia="楷体_GB2312"/>
          <w:sz w:val="32"/>
          <w:szCs w:val="32"/>
        </w:rPr>
        <w:t>　　本单位将参加贵单位的</w:t>
      </w:r>
      <w:r>
        <w:rPr>
          <w:rFonts w:hint="eastAsia" w:ascii="楷体_GB2312" w:eastAsia="楷体_GB2312"/>
          <w:sz w:val="32"/>
          <w:szCs w:val="32"/>
          <w:u w:val="single"/>
        </w:rPr>
        <w:t xml:space="preserve">                      </w:t>
      </w:r>
      <w:r>
        <w:rPr>
          <w:rFonts w:hint="eastAsia" w:ascii="楷体_GB2312" w:eastAsia="楷体_GB2312"/>
          <w:sz w:val="32"/>
          <w:szCs w:val="32"/>
        </w:rPr>
        <w:t>项目的询价，特发函确认。</w:t>
      </w:r>
    </w:p>
    <w:p w14:paraId="31CFF694">
      <w:pPr>
        <w:spacing w:line="640" w:lineRule="exact"/>
        <w:ind w:left="4160" w:hanging="4160" w:hangingChars="1300"/>
        <w:rPr>
          <w:rFonts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14:paraId="067A0594">
      <w:pPr>
        <w:pBdr>
          <w:bottom w:val="single" w:color="auto" w:sz="6" w:space="1"/>
        </w:pBdr>
        <w:spacing w:line="640" w:lineRule="exact"/>
        <w:ind w:left="5280" w:hanging="5280" w:hangingChars="1650"/>
        <w:rPr>
          <w:rFonts w:ascii="楷体_GB2312" w:eastAsia="楷体_GB2312"/>
          <w:sz w:val="32"/>
          <w:szCs w:val="32"/>
        </w:rPr>
      </w:pPr>
      <w:r>
        <w:rPr>
          <w:rFonts w:hint="eastAsia" w:ascii="楷体_GB2312" w:eastAsia="楷体_GB2312"/>
          <w:sz w:val="32"/>
          <w:szCs w:val="32"/>
        </w:rPr>
        <w:t>　　　　　　　　　　　　　    　年　　　月　　　日</w:t>
      </w:r>
    </w:p>
    <w:p w14:paraId="0528C01B">
      <w:pPr>
        <w:ind w:left="5280" w:hanging="5280" w:hangingChars="1650"/>
        <w:rPr>
          <w:rFonts w:ascii="楷体_GB2312" w:eastAsia="楷体_GB2312"/>
          <w:sz w:val="32"/>
          <w:szCs w:val="32"/>
        </w:rPr>
      </w:pPr>
    </w:p>
    <w:p w14:paraId="3DDE2719">
      <w:pPr>
        <w:ind w:left="5280" w:hanging="5280" w:hangingChars="1650"/>
        <w:rPr>
          <w:rFonts w:ascii="楷体_GB2312" w:eastAsia="楷体_GB2312"/>
          <w:sz w:val="32"/>
          <w:szCs w:val="32"/>
        </w:rPr>
      </w:pPr>
      <w:r>
        <w:rPr>
          <w:rFonts w:hint="eastAsia" w:ascii="楷体_GB2312" w:eastAsia="楷体_GB2312"/>
          <w:sz w:val="32"/>
          <w:szCs w:val="32"/>
        </w:rPr>
        <w:t>附：</w:t>
      </w:r>
    </w:p>
    <w:p w14:paraId="6C42A7E1">
      <w:pPr>
        <w:spacing w:after="120" w:afterLines="50"/>
        <w:ind w:left="5963" w:hanging="5963" w:hangingChars="1650"/>
        <w:jc w:val="center"/>
        <w:rPr>
          <w:rFonts w:ascii="楷体_GB2312" w:eastAsia="楷体_GB2312"/>
          <w:b/>
          <w:sz w:val="36"/>
          <w:szCs w:val="36"/>
        </w:rPr>
      </w:pPr>
      <w:r>
        <w:rPr>
          <w:rFonts w:hint="eastAsia" w:ascii="楷体_GB2312" w:eastAsia="楷体_GB2312"/>
          <w:b/>
          <w:sz w:val="36"/>
          <w:szCs w:val="36"/>
        </w:rPr>
        <w:t>供应商联系表</w:t>
      </w:r>
    </w:p>
    <w:tbl>
      <w:tblPr>
        <w:tblStyle w:val="19"/>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1716"/>
        <w:gridCol w:w="2646"/>
      </w:tblGrid>
      <w:tr w14:paraId="7CCA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14:paraId="572062BC">
            <w:pPr>
              <w:rPr>
                <w:rFonts w:ascii="楷体" w:hAnsi="楷体" w:eastAsia="楷体" w:cs="楷体"/>
                <w:color w:val="000000"/>
                <w:sz w:val="28"/>
                <w:szCs w:val="28"/>
              </w:rPr>
            </w:pPr>
            <w:r>
              <w:rPr>
                <w:rFonts w:hint="eastAsia" w:ascii="楷体" w:hAnsi="楷体" w:eastAsia="楷体" w:cs="楷体"/>
                <w:color w:val="000000"/>
                <w:sz w:val="28"/>
                <w:szCs w:val="28"/>
              </w:rPr>
              <w:t>单位名称</w:t>
            </w:r>
          </w:p>
        </w:tc>
        <w:tc>
          <w:tcPr>
            <w:tcW w:w="6235" w:type="dxa"/>
            <w:gridSpan w:val="3"/>
          </w:tcPr>
          <w:p w14:paraId="5ED1F62D">
            <w:pPr>
              <w:jc w:val="center"/>
              <w:rPr>
                <w:rFonts w:ascii="楷体" w:hAnsi="楷体" w:eastAsia="楷体" w:cs="楷体"/>
                <w:color w:val="000000"/>
                <w:sz w:val="28"/>
                <w:szCs w:val="28"/>
              </w:rPr>
            </w:pPr>
          </w:p>
        </w:tc>
      </w:tr>
      <w:tr w14:paraId="773A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14:paraId="249D6279">
            <w:pPr>
              <w:rPr>
                <w:rFonts w:ascii="楷体" w:hAnsi="楷体" w:eastAsia="楷体" w:cs="楷体"/>
                <w:color w:val="000000"/>
                <w:sz w:val="28"/>
                <w:szCs w:val="28"/>
              </w:rPr>
            </w:pPr>
            <w:r>
              <w:rPr>
                <w:rFonts w:hint="eastAsia" w:ascii="楷体" w:hAnsi="楷体" w:eastAsia="楷体" w:cs="楷体"/>
                <w:color w:val="000000"/>
                <w:sz w:val="28"/>
                <w:szCs w:val="28"/>
              </w:rPr>
              <w:t>单位地址</w:t>
            </w:r>
          </w:p>
        </w:tc>
        <w:tc>
          <w:tcPr>
            <w:tcW w:w="6235" w:type="dxa"/>
            <w:gridSpan w:val="3"/>
          </w:tcPr>
          <w:p w14:paraId="3EFAF76B">
            <w:pPr>
              <w:jc w:val="center"/>
              <w:rPr>
                <w:rFonts w:ascii="楷体" w:hAnsi="楷体" w:eastAsia="楷体" w:cs="楷体"/>
                <w:color w:val="000000"/>
                <w:sz w:val="28"/>
                <w:szCs w:val="28"/>
              </w:rPr>
            </w:pPr>
          </w:p>
        </w:tc>
      </w:tr>
      <w:tr w14:paraId="6AC5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14:paraId="2FB8B45C">
            <w:pPr>
              <w:rPr>
                <w:rFonts w:ascii="楷体" w:hAnsi="楷体" w:eastAsia="楷体" w:cs="楷体"/>
                <w:color w:val="000000"/>
                <w:sz w:val="28"/>
                <w:szCs w:val="28"/>
              </w:rPr>
            </w:pPr>
            <w:r>
              <w:rPr>
                <w:rFonts w:hint="eastAsia" w:ascii="楷体" w:hAnsi="楷体" w:eastAsia="楷体" w:cs="楷体"/>
                <w:color w:val="000000"/>
                <w:sz w:val="28"/>
                <w:szCs w:val="28"/>
              </w:rPr>
              <w:t>法定代表人</w:t>
            </w:r>
          </w:p>
        </w:tc>
        <w:tc>
          <w:tcPr>
            <w:tcW w:w="1873" w:type="dxa"/>
          </w:tcPr>
          <w:p w14:paraId="15E74DD0">
            <w:pPr>
              <w:jc w:val="center"/>
              <w:rPr>
                <w:rFonts w:ascii="楷体" w:hAnsi="楷体" w:eastAsia="楷体" w:cs="楷体"/>
                <w:color w:val="000000"/>
                <w:sz w:val="28"/>
                <w:szCs w:val="28"/>
              </w:rPr>
            </w:pPr>
          </w:p>
        </w:tc>
        <w:tc>
          <w:tcPr>
            <w:tcW w:w="1716" w:type="dxa"/>
          </w:tcPr>
          <w:p w14:paraId="7635A4BF">
            <w:pPr>
              <w:rPr>
                <w:rFonts w:ascii="楷体" w:hAnsi="楷体" w:eastAsia="楷体" w:cs="楷体"/>
                <w:color w:val="000000"/>
                <w:sz w:val="28"/>
                <w:szCs w:val="28"/>
              </w:rPr>
            </w:pPr>
            <w:r>
              <w:rPr>
                <w:rFonts w:hint="eastAsia" w:ascii="楷体" w:hAnsi="楷体" w:eastAsia="楷体" w:cs="楷体"/>
                <w:color w:val="000000"/>
                <w:sz w:val="28"/>
                <w:szCs w:val="28"/>
              </w:rPr>
              <w:t>单位电话</w:t>
            </w:r>
          </w:p>
        </w:tc>
        <w:tc>
          <w:tcPr>
            <w:tcW w:w="2646" w:type="dxa"/>
          </w:tcPr>
          <w:p w14:paraId="6A516242">
            <w:pPr>
              <w:jc w:val="center"/>
              <w:rPr>
                <w:rFonts w:ascii="楷体" w:hAnsi="楷体" w:eastAsia="楷体" w:cs="楷体"/>
                <w:color w:val="000000"/>
                <w:sz w:val="28"/>
                <w:szCs w:val="28"/>
              </w:rPr>
            </w:pPr>
          </w:p>
        </w:tc>
      </w:tr>
      <w:tr w14:paraId="6929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14:paraId="690C64B6">
            <w:pPr>
              <w:rPr>
                <w:rFonts w:ascii="楷体" w:hAnsi="楷体" w:eastAsia="楷体" w:cs="楷体"/>
                <w:color w:val="000000"/>
                <w:sz w:val="28"/>
                <w:szCs w:val="28"/>
              </w:rPr>
            </w:pPr>
            <w:r>
              <w:rPr>
                <w:rFonts w:hint="eastAsia" w:ascii="楷体" w:hAnsi="楷体" w:eastAsia="楷体" w:cs="楷体"/>
                <w:color w:val="000000"/>
                <w:sz w:val="28"/>
                <w:szCs w:val="28"/>
              </w:rPr>
              <w:t>项目联系人</w:t>
            </w:r>
          </w:p>
        </w:tc>
        <w:tc>
          <w:tcPr>
            <w:tcW w:w="1873" w:type="dxa"/>
          </w:tcPr>
          <w:p w14:paraId="1C7420AD">
            <w:pPr>
              <w:jc w:val="center"/>
              <w:rPr>
                <w:rFonts w:ascii="楷体" w:hAnsi="楷体" w:eastAsia="楷体" w:cs="楷体"/>
                <w:color w:val="000000"/>
                <w:sz w:val="28"/>
                <w:szCs w:val="28"/>
              </w:rPr>
            </w:pPr>
          </w:p>
        </w:tc>
        <w:tc>
          <w:tcPr>
            <w:tcW w:w="1716" w:type="dxa"/>
          </w:tcPr>
          <w:p w14:paraId="7E46115D">
            <w:pPr>
              <w:rPr>
                <w:rFonts w:ascii="楷体" w:hAnsi="楷体" w:eastAsia="楷体" w:cs="楷体"/>
                <w:color w:val="000000"/>
                <w:sz w:val="28"/>
                <w:szCs w:val="28"/>
              </w:rPr>
            </w:pPr>
            <w:r>
              <w:rPr>
                <w:rFonts w:hint="eastAsia" w:ascii="楷体" w:hAnsi="楷体" w:eastAsia="楷体" w:cs="楷体"/>
                <w:color w:val="000000"/>
                <w:sz w:val="28"/>
                <w:szCs w:val="28"/>
              </w:rPr>
              <w:t>联系电话</w:t>
            </w:r>
          </w:p>
        </w:tc>
        <w:tc>
          <w:tcPr>
            <w:tcW w:w="2646" w:type="dxa"/>
          </w:tcPr>
          <w:p w14:paraId="1D21DDAB">
            <w:pPr>
              <w:jc w:val="center"/>
              <w:rPr>
                <w:rFonts w:ascii="楷体" w:hAnsi="楷体" w:eastAsia="楷体" w:cs="楷体"/>
                <w:color w:val="000000"/>
                <w:sz w:val="28"/>
                <w:szCs w:val="28"/>
              </w:rPr>
            </w:pPr>
          </w:p>
        </w:tc>
      </w:tr>
      <w:tr w14:paraId="3353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8" w:hRule="atLeast"/>
        </w:trPr>
        <w:tc>
          <w:tcPr>
            <w:tcW w:w="2267" w:type="dxa"/>
            <w:vAlign w:val="center"/>
          </w:tcPr>
          <w:p w14:paraId="312DB9D9">
            <w:pPr>
              <w:jc w:val="center"/>
              <w:rPr>
                <w:rFonts w:ascii="楷体" w:hAnsi="楷体" w:eastAsia="楷体" w:cs="楷体"/>
                <w:color w:val="000000"/>
                <w:sz w:val="28"/>
                <w:szCs w:val="28"/>
              </w:rPr>
            </w:pPr>
            <w:r>
              <w:rPr>
                <w:rFonts w:hint="eastAsia" w:ascii="楷体" w:hAnsi="楷体" w:eastAsia="楷体" w:cs="楷体"/>
                <w:color w:val="000000"/>
                <w:sz w:val="28"/>
                <w:szCs w:val="28"/>
              </w:rPr>
              <w:t>企业简介</w:t>
            </w:r>
          </w:p>
        </w:tc>
        <w:tc>
          <w:tcPr>
            <w:tcW w:w="6235" w:type="dxa"/>
            <w:gridSpan w:val="3"/>
          </w:tcPr>
          <w:p w14:paraId="5EE02616">
            <w:pPr>
              <w:pStyle w:val="7"/>
              <w:rPr>
                <w:sz w:val="28"/>
                <w:szCs w:val="28"/>
              </w:rPr>
            </w:pPr>
          </w:p>
        </w:tc>
      </w:tr>
    </w:tbl>
    <w:p w14:paraId="0140E74D">
      <w:pPr>
        <w:spacing w:line="320" w:lineRule="exact"/>
        <w:rPr>
          <w:rFonts w:ascii="楷体_GB2312" w:eastAsia="楷体_GB2312"/>
          <w:sz w:val="28"/>
          <w:szCs w:val="28"/>
        </w:rPr>
      </w:pPr>
    </w:p>
    <w:p w14:paraId="129637DC">
      <w:pPr>
        <w:spacing w:line="320" w:lineRule="exact"/>
        <w:rPr>
          <w:rFonts w:ascii="楷体_GB2312" w:eastAsia="楷体_GB2312"/>
          <w:sz w:val="28"/>
          <w:szCs w:val="28"/>
        </w:rPr>
      </w:pPr>
      <w:r>
        <w:rPr>
          <w:rFonts w:hint="eastAsia" w:ascii="楷体_GB2312" w:eastAsia="楷体_GB2312"/>
          <w:sz w:val="28"/>
          <w:szCs w:val="28"/>
        </w:rPr>
        <w:t>备注：请如实填写《供应商参加谈判确认函》并盖章扫描发送至电子邮箱（50891671@qq.com），并将加盖公章的确认函和营业执照复印件及授权委托书于</w:t>
      </w:r>
      <w:r>
        <w:rPr>
          <w:rFonts w:hint="eastAsia" w:ascii="楷体_GB2312" w:eastAsia="楷体_GB2312"/>
          <w:b/>
          <w:bCs/>
          <w:sz w:val="28"/>
          <w:szCs w:val="28"/>
        </w:rPr>
        <w:t>202</w:t>
      </w:r>
      <w:r>
        <w:rPr>
          <w:rFonts w:hint="eastAsia" w:ascii="楷体_GB2312" w:eastAsia="楷体_GB2312"/>
          <w:b/>
          <w:bCs/>
          <w:sz w:val="28"/>
          <w:szCs w:val="28"/>
          <w:lang w:val="en-US" w:eastAsia="zh-CN"/>
        </w:rPr>
        <w:t>6</w:t>
      </w:r>
      <w:r>
        <w:rPr>
          <w:rFonts w:hint="eastAsia" w:ascii="楷体_GB2312" w:eastAsia="楷体_GB2312"/>
          <w:b/>
          <w:bCs/>
          <w:sz w:val="28"/>
          <w:szCs w:val="28"/>
        </w:rPr>
        <w:t>年</w:t>
      </w:r>
      <w:r>
        <w:rPr>
          <w:rFonts w:hint="eastAsia" w:ascii="楷体_GB2312" w:eastAsia="楷体_GB2312"/>
          <w:b/>
          <w:bCs/>
          <w:sz w:val="28"/>
          <w:szCs w:val="28"/>
          <w:lang w:val="en-US" w:eastAsia="zh-CN"/>
        </w:rPr>
        <w:t>8</w:t>
      </w:r>
      <w:r>
        <w:rPr>
          <w:rFonts w:hint="eastAsia" w:ascii="楷体_GB2312" w:eastAsia="楷体_GB2312"/>
          <w:b/>
          <w:bCs/>
          <w:sz w:val="28"/>
          <w:szCs w:val="28"/>
        </w:rPr>
        <w:t>月</w:t>
      </w:r>
      <w:r>
        <w:rPr>
          <w:rFonts w:hint="eastAsia" w:ascii="楷体_GB2312" w:eastAsia="楷体_GB2312"/>
          <w:b/>
          <w:bCs/>
          <w:sz w:val="28"/>
          <w:szCs w:val="28"/>
          <w:lang w:val="en-US" w:eastAsia="zh-CN"/>
        </w:rPr>
        <w:t>24</w:t>
      </w:r>
      <w:r>
        <w:rPr>
          <w:rFonts w:hint="eastAsia" w:ascii="楷体_GB2312" w:eastAsia="楷体_GB2312"/>
          <w:b/>
          <w:bCs/>
          <w:sz w:val="28"/>
          <w:szCs w:val="28"/>
        </w:rPr>
        <w:t>日1</w:t>
      </w:r>
      <w:r>
        <w:rPr>
          <w:rFonts w:hint="eastAsia" w:ascii="楷体_GB2312" w:eastAsia="楷体_GB2312"/>
          <w:b/>
          <w:bCs/>
          <w:sz w:val="28"/>
          <w:szCs w:val="28"/>
          <w:lang w:val="en-US" w:eastAsia="zh-CN"/>
        </w:rPr>
        <w:t>4:30</w:t>
      </w:r>
      <w:r>
        <w:rPr>
          <w:rFonts w:hint="eastAsia" w:ascii="楷体_GB2312" w:eastAsia="楷体_GB2312"/>
          <w:sz w:val="28"/>
          <w:szCs w:val="28"/>
        </w:rPr>
        <w:t>点前送至扬州大学附属医院西区行政楼403室（联系电话：0514-82981199-80465）。</w:t>
      </w:r>
    </w:p>
    <w:p w14:paraId="38DD2854"/>
    <w:p w14:paraId="1067A421">
      <w:pPr>
        <w:pStyle w:val="8"/>
      </w:pPr>
    </w:p>
    <w:p w14:paraId="412BF288">
      <w:pPr>
        <w:pStyle w:val="7"/>
      </w:pPr>
    </w:p>
    <w:p w14:paraId="7AF72392">
      <w:pPr>
        <w:adjustRightInd w:val="0"/>
        <w:snapToGrid w:val="0"/>
        <w:spacing w:line="440" w:lineRule="exact"/>
        <w:contextualSpacing/>
        <w:jc w:val="center"/>
        <w:rPr>
          <w:b/>
          <w:sz w:val="36"/>
          <w:szCs w:val="36"/>
        </w:rPr>
      </w:pPr>
      <w:r>
        <w:rPr>
          <w:rFonts w:hint="eastAsia"/>
          <w:b/>
          <w:sz w:val="36"/>
          <w:szCs w:val="36"/>
        </w:rPr>
        <w:t>（二）营业执照副本</w:t>
      </w:r>
    </w:p>
    <w:p w14:paraId="1DCB5975">
      <w:pPr>
        <w:adjustRightInd w:val="0"/>
        <w:snapToGrid w:val="0"/>
        <w:spacing w:line="440" w:lineRule="exact"/>
        <w:contextualSpacing/>
      </w:pPr>
    </w:p>
    <w:p w14:paraId="42F3B4EB">
      <w:pPr>
        <w:pStyle w:val="18"/>
      </w:pPr>
    </w:p>
    <w:p w14:paraId="16198C50">
      <w:pPr>
        <w:pStyle w:val="18"/>
      </w:pPr>
    </w:p>
    <w:p w14:paraId="6B72D6FE">
      <w:pPr>
        <w:pStyle w:val="18"/>
      </w:pPr>
    </w:p>
    <w:p w14:paraId="2CA6DFAC">
      <w:pPr>
        <w:pStyle w:val="18"/>
      </w:pPr>
    </w:p>
    <w:p w14:paraId="1EC47801">
      <w:pPr>
        <w:pStyle w:val="18"/>
      </w:pPr>
    </w:p>
    <w:p w14:paraId="2B15ECCD">
      <w:pPr>
        <w:pStyle w:val="18"/>
      </w:pPr>
    </w:p>
    <w:p w14:paraId="03ABE4E9">
      <w:pPr>
        <w:pStyle w:val="18"/>
      </w:pPr>
    </w:p>
    <w:p w14:paraId="4C6FA01A">
      <w:pPr>
        <w:pStyle w:val="18"/>
      </w:pPr>
    </w:p>
    <w:p w14:paraId="5D948B45">
      <w:pPr>
        <w:pStyle w:val="18"/>
      </w:pPr>
    </w:p>
    <w:p w14:paraId="6E9899B3">
      <w:pPr>
        <w:pStyle w:val="18"/>
      </w:pPr>
    </w:p>
    <w:p w14:paraId="2CF00A9E">
      <w:pPr>
        <w:pStyle w:val="18"/>
      </w:pPr>
    </w:p>
    <w:p w14:paraId="0726FF05">
      <w:pPr>
        <w:pStyle w:val="18"/>
      </w:pPr>
    </w:p>
    <w:p w14:paraId="1455F4EC">
      <w:pPr>
        <w:pStyle w:val="18"/>
      </w:pPr>
    </w:p>
    <w:p w14:paraId="25D01D5D">
      <w:pPr>
        <w:pStyle w:val="18"/>
        <w:jc w:val="center"/>
      </w:pPr>
      <w:r>
        <w:rPr>
          <w:rFonts w:hint="eastAsia"/>
          <w:sz w:val="36"/>
          <w:szCs w:val="36"/>
        </w:rPr>
        <w:t>（三）企业资质</w:t>
      </w:r>
    </w:p>
    <w:p w14:paraId="5E7B29A5">
      <w:pPr>
        <w:pStyle w:val="18"/>
      </w:pPr>
    </w:p>
    <w:p w14:paraId="26BE7FE1">
      <w:pPr>
        <w:pStyle w:val="18"/>
      </w:pPr>
    </w:p>
    <w:p w14:paraId="69FE05DF">
      <w:pPr>
        <w:pStyle w:val="18"/>
      </w:pPr>
    </w:p>
    <w:p w14:paraId="38B056B8">
      <w:pPr>
        <w:pStyle w:val="18"/>
      </w:pPr>
    </w:p>
    <w:p w14:paraId="00F59BC3">
      <w:pPr>
        <w:pStyle w:val="18"/>
      </w:pPr>
    </w:p>
    <w:p w14:paraId="19C9AF14">
      <w:pPr>
        <w:pStyle w:val="18"/>
      </w:pPr>
    </w:p>
    <w:p w14:paraId="5C663427">
      <w:pPr>
        <w:pStyle w:val="18"/>
      </w:pPr>
    </w:p>
    <w:p w14:paraId="3F7F5B57">
      <w:pPr>
        <w:pStyle w:val="18"/>
      </w:pPr>
    </w:p>
    <w:p w14:paraId="693E24B1">
      <w:pPr>
        <w:pStyle w:val="18"/>
      </w:pPr>
    </w:p>
    <w:p w14:paraId="416EABF6">
      <w:pPr>
        <w:pStyle w:val="18"/>
      </w:pPr>
    </w:p>
    <w:p w14:paraId="1FFAD95E">
      <w:pPr>
        <w:pStyle w:val="18"/>
      </w:pPr>
    </w:p>
    <w:p w14:paraId="6E660C13">
      <w:pPr>
        <w:adjustRightInd w:val="0"/>
        <w:snapToGrid w:val="0"/>
        <w:spacing w:line="440" w:lineRule="exact"/>
        <w:contextualSpacing/>
      </w:pPr>
    </w:p>
    <w:p w14:paraId="28C6395B">
      <w:pPr>
        <w:pStyle w:val="8"/>
      </w:pPr>
    </w:p>
    <w:p w14:paraId="64A2D079">
      <w:pPr>
        <w:pStyle w:val="7"/>
      </w:pPr>
    </w:p>
    <w:p w14:paraId="1DA7C9EF"/>
    <w:p w14:paraId="42E04FFC">
      <w:pPr>
        <w:pStyle w:val="8"/>
      </w:pPr>
    </w:p>
    <w:p w14:paraId="381FD613">
      <w:pPr>
        <w:pStyle w:val="7"/>
      </w:pPr>
    </w:p>
    <w:p w14:paraId="43AD5DB6"/>
    <w:p w14:paraId="0031AA77">
      <w:pPr>
        <w:pStyle w:val="8"/>
      </w:pPr>
    </w:p>
    <w:p w14:paraId="263CA77C">
      <w:pPr>
        <w:pStyle w:val="7"/>
      </w:pPr>
    </w:p>
    <w:p w14:paraId="4F3430B3"/>
    <w:p w14:paraId="6119295B">
      <w:pPr>
        <w:pStyle w:val="8"/>
      </w:pPr>
    </w:p>
    <w:p w14:paraId="668018D5">
      <w:pPr>
        <w:pStyle w:val="7"/>
      </w:pPr>
    </w:p>
    <w:p w14:paraId="4D8D037D"/>
    <w:p w14:paraId="615D18C4">
      <w:pPr>
        <w:spacing w:line="460" w:lineRule="exact"/>
        <w:ind w:firstLine="542" w:firstLineChars="150"/>
        <w:rPr>
          <w:rFonts w:ascii="宋体" w:hAnsi="宋体"/>
          <w:b/>
          <w:bCs/>
          <w:sz w:val="36"/>
          <w:szCs w:val="36"/>
        </w:rPr>
      </w:pPr>
      <w:r>
        <w:rPr>
          <w:rFonts w:hint="eastAsia" w:ascii="宋体" w:hAnsi="宋体"/>
          <w:b/>
          <w:sz w:val="36"/>
          <w:szCs w:val="36"/>
        </w:rPr>
        <w:t>（四）参加本次采购活动前 3 年内在经营活动中没有重大违法记</w:t>
      </w:r>
      <w:r>
        <w:rPr>
          <w:rFonts w:hint="eastAsia" w:ascii="宋体" w:hAnsi="宋体"/>
          <w:b/>
          <w:bCs/>
          <w:sz w:val="36"/>
          <w:szCs w:val="36"/>
        </w:rPr>
        <w:t>录的书面声明</w:t>
      </w:r>
    </w:p>
    <w:p w14:paraId="4C4197C2">
      <w:pPr>
        <w:pStyle w:val="5"/>
        <w:spacing w:line="440" w:lineRule="exact"/>
        <w:ind w:firstLine="0" w:firstLineChars="0"/>
        <w:jc w:val="center"/>
        <w:rPr>
          <w:b/>
          <w:sz w:val="24"/>
        </w:rPr>
      </w:pPr>
      <w:r>
        <w:rPr>
          <w:rFonts w:hint="eastAsia"/>
          <w:b/>
          <w:sz w:val="24"/>
        </w:rPr>
        <w:t>(参考格式)</w:t>
      </w:r>
    </w:p>
    <w:p w14:paraId="2438FF17">
      <w:pPr>
        <w:spacing w:after="240" w:afterLines="100" w:line="360" w:lineRule="auto"/>
        <w:jc w:val="center"/>
        <w:rPr>
          <w:rFonts w:ascii="宋体" w:hAnsi="宋体"/>
          <w:b/>
          <w:bCs/>
          <w:szCs w:val="21"/>
        </w:rPr>
      </w:pPr>
    </w:p>
    <w:p w14:paraId="34834D40">
      <w:pPr>
        <w:spacing w:after="240" w:afterLines="100" w:line="360" w:lineRule="auto"/>
        <w:jc w:val="center"/>
        <w:rPr>
          <w:rFonts w:ascii="宋体" w:hAnsi="宋体"/>
          <w:b/>
          <w:bCs/>
          <w:sz w:val="24"/>
        </w:rPr>
      </w:pPr>
      <w:r>
        <w:rPr>
          <w:rFonts w:hint="eastAsia" w:ascii="宋体" w:hAnsi="宋体"/>
          <w:b/>
          <w:bCs/>
          <w:sz w:val="24"/>
        </w:rPr>
        <w:t>声  明</w:t>
      </w:r>
    </w:p>
    <w:p w14:paraId="2F863E86">
      <w:pPr>
        <w:adjustRightInd w:val="0"/>
        <w:snapToGrid w:val="0"/>
        <w:spacing w:line="440" w:lineRule="exact"/>
        <w:ind w:firstLine="480" w:firstLineChars="200"/>
        <w:contextualSpacing/>
        <w:rPr>
          <w:rFonts w:ascii="宋体" w:hAnsi="宋体"/>
          <w:bCs/>
          <w:sz w:val="24"/>
        </w:rPr>
      </w:pPr>
      <w:r>
        <w:rPr>
          <w:rFonts w:hint="eastAsia" w:ascii="宋体" w:hAnsi="宋体"/>
          <w:bCs/>
          <w:sz w:val="24"/>
        </w:rPr>
        <w:t>我公司郑重声明：参加本次采购活动前 3 年内，我公司在经营活动中没有因违法经营受到刑事处罚或者责令停产停业、吊销许可证或者执照、较大数额罚款等行政处罚。</w:t>
      </w:r>
    </w:p>
    <w:p w14:paraId="55F1BC6D">
      <w:pPr>
        <w:adjustRightInd w:val="0"/>
        <w:snapToGrid w:val="0"/>
        <w:spacing w:line="440" w:lineRule="exact"/>
        <w:contextualSpacing/>
        <w:rPr>
          <w:rFonts w:ascii="宋体" w:hAnsi="宋体"/>
          <w:bCs/>
          <w:sz w:val="24"/>
        </w:rPr>
      </w:pPr>
    </w:p>
    <w:p w14:paraId="35784D09">
      <w:pPr>
        <w:pStyle w:val="18"/>
        <w:rPr>
          <w:rFonts w:ascii="宋体" w:hAnsi="宋体"/>
          <w:bCs/>
          <w:sz w:val="24"/>
        </w:rPr>
      </w:pPr>
    </w:p>
    <w:p w14:paraId="28E217F2">
      <w:pPr>
        <w:pStyle w:val="18"/>
        <w:rPr>
          <w:rFonts w:ascii="宋体" w:hAnsi="宋体"/>
          <w:bCs/>
          <w:sz w:val="24"/>
        </w:rPr>
      </w:pPr>
    </w:p>
    <w:p w14:paraId="4B524736">
      <w:pPr>
        <w:pStyle w:val="18"/>
        <w:rPr>
          <w:rFonts w:ascii="宋体" w:hAnsi="宋体"/>
          <w:bCs/>
          <w:sz w:val="24"/>
        </w:rPr>
      </w:pPr>
    </w:p>
    <w:p w14:paraId="6FF64F25">
      <w:pPr>
        <w:pStyle w:val="18"/>
        <w:rPr>
          <w:rFonts w:ascii="宋体" w:hAnsi="宋体"/>
          <w:bCs/>
          <w:sz w:val="24"/>
        </w:rPr>
      </w:pPr>
    </w:p>
    <w:p w14:paraId="5C6C07C1">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投标人名称（公章）：</w:t>
      </w:r>
    </w:p>
    <w:p w14:paraId="2F5E24B2">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法定代表人或授权代表签字：</w:t>
      </w:r>
    </w:p>
    <w:p w14:paraId="0E306483">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日   期：   年  月  日</w:t>
      </w:r>
    </w:p>
    <w:p w14:paraId="48067A90">
      <w:pPr>
        <w:pStyle w:val="11"/>
        <w:jc w:val="center"/>
        <w:rPr>
          <w:rFonts w:asciiTheme="minorEastAsia" w:hAnsiTheme="minorEastAsia" w:eastAsiaTheme="minorEastAsia"/>
          <w:b/>
          <w:sz w:val="36"/>
        </w:rPr>
      </w:pPr>
    </w:p>
    <w:p w14:paraId="077DFE48">
      <w:pPr>
        <w:pStyle w:val="11"/>
        <w:jc w:val="center"/>
        <w:rPr>
          <w:rFonts w:asciiTheme="minorEastAsia" w:hAnsiTheme="minorEastAsia" w:eastAsiaTheme="minorEastAsia"/>
          <w:b/>
          <w:sz w:val="36"/>
        </w:rPr>
      </w:pPr>
    </w:p>
    <w:p w14:paraId="719AAA1D">
      <w:pPr>
        <w:pStyle w:val="11"/>
        <w:jc w:val="center"/>
        <w:rPr>
          <w:rFonts w:asciiTheme="minorEastAsia" w:hAnsiTheme="minorEastAsia" w:eastAsiaTheme="minorEastAsia"/>
          <w:b/>
          <w:sz w:val="36"/>
        </w:rPr>
      </w:pPr>
    </w:p>
    <w:p w14:paraId="79912C5D">
      <w:pPr>
        <w:pStyle w:val="11"/>
        <w:jc w:val="center"/>
        <w:rPr>
          <w:rFonts w:asciiTheme="minorEastAsia" w:hAnsiTheme="minorEastAsia" w:eastAsiaTheme="minorEastAsia"/>
          <w:b/>
          <w:sz w:val="36"/>
        </w:rPr>
      </w:pPr>
    </w:p>
    <w:p w14:paraId="6865ED08">
      <w:pPr>
        <w:pStyle w:val="11"/>
        <w:jc w:val="center"/>
        <w:rPr>
          <w:rFonts w:asciiTheme="minorEastAsia" w:hAnsiTheme="minorEastAsia" w:eastAsiaTheme="minorEastAsia"/>
          <w:b/>
          <w:sz w:val="36"/>
        </w:rPr>
      </w:pPr>
    </w:p>
    <w:p w14:paraId="243872F7">
      <w:pPr>
        <w:pStyle w:val="11"/>
        <w:jc w:val="center"/>
        <w:rPr>
          <w:rFonts w:asciiTheme="minorEastAsia" w:hAnsiTheme="minorEastAsia" w:eastAsiaTheme="minorEastAsia"/>
          <w:b/>
          <w:sz w:val="36"/>
        </w:rPr>
      </w:pPr>
    </w:p>
    <w:p w14:paraId="4A590B13">
      <w:pPr>
        <w:pStyle w:val="11"/>
        <w:jc w:val="center"/>
        <w:rPr>
          <w:rFonts w:asciiTheme="minorEastAsia" w:hAnsiTheme="minorEastAsia" w:eastAsiaTheme="minorEastAsia"/>
          <w:b/>
          <w:sz w:val="36"/>
        </w:rPr>
      </w:pPr>
    </w:p>
    <w:p w14:paraId="1390FCF5">
      <w:pPr>
        <w:pStyle w:val="11"/>
        <w:jc w:val="center"/>
        <w:rPr>
          <w:rFonts w:asciiTheme="minorEastAsia" w:hAnsiTheme="minorEastAsia" w:eastAsiaTheme="minorEastAsia"/>
          <w:b/>
          <w:sz w:val="36"/>
        </w:rPr>
      </w:pPr>
    </w:p>
    <w:p w14:paraId="3EFC3FB7">
      <w:pPr>
        <w:pStyle w:val="11"/>
        <w:jc w:val="center"/>
        <w:rPr>
          <w:rFonts w:asciiTheme="minorEastAsia" w:hAnsiTheme="minorEastAsia" w:eastAsiaTheme="minorEastAsia"/>
          <w:b/>
          <w:sz w:val="36"/>
        </w:rPr>
      </w:pPr>
    </w:p>
    <w:p w14:paraId="5DEB8BB8">
      <w:pPr>
        <w:pStyle w:val="11"/>
        <w:rPr>
          <w:rFonts w:asciiTheme="minorEastAsia" w:hAnsiTheme="minorEastAsia" w:eastAsiaTheme="minorEastAsia"/>
          <w:b/>
          <w:sz w:val="36"/>
        </w:rPr>
      </w:pPr>
    </w:p>
    <w:p w14:paraId="313EC228">
      <w:pPr>
        <w:pStyle w:val="11"/>
        <w:rPr>
          <w:rFonts w:asciiTheme="minorEastAsia" w:hAnsiTheme="minorEastAsia" w:eastAsiaTheme="minorEastAsia"/>
          <w:b/>
          <w:sz w:val="36"/>
        </w:rPr>
      </w:pPr>
    </w:p>
    <w:p w14:paraId="35DB7801">
      <w:pPr>
        <w:pStyle w:val="11"/>
        <w:rPr>
          <w:rFonts w:asciiTheme="minorEastAsia" w:hAnsiTheme="minorEastAsia" w:eastAsiaTheme="minorEastAsia"/>
          <w:b/>
          <w:sz w:val="36"/>
        </w:rPr>
      </w:pPr>
    </w:p>
    <w:p w14:paraId="473C3F3A">
      <w:pPr>
        <w:pStyle w:val="11"/>
        <w:rPr>
          <w:rFonts w:asciiTheme="minorEastAsia" w:hAnsiTheme="minorEastAsia" w:eastAsiaTheme="minorEastAsia"/>
          <w:b/>
          <w:sz w:val="36"/>
        </w:rPr>
      </w:pPr>
    </w:p>
    <w:p w14:paraId="742CA721">
      <w:pPr>
        <w:pStyle w:val="11"/>
        <w:rPr>
          <w:rFonts w:asciiTheme="minorEastAsia" w:hAnsiTheme="minorEastAsia" w:eastAsiaTheme="minorEastAsia"/>
          <w:b/>
          <w:sz w:val="36"/>
        </w:rPr>
      </w:pPr>
    </w:p>
    <w:p w14:paraId="3CD1C5E9">
      <w:pPr>
        <w:pStyle w:val="11"/>
        <w:jc w:val="center"/>
        <w:rPr>
          <w:rFonts w:asciiTheme="minorEastAsia" w:hAnsiTheme="minorEastAsia" w:eastAsiaTheme="minorEastAsia"/>
          <w:b/>
          <w:sz w:val="36"/>
        </w:rPr>
      </w:pPr>
      <w:r>
        <w:rPr>
          <w:rFonts w:hint="eastAsia" w:asciiTheme="minorEastAsia" w:hAnsiTheme="minorEastAsia" w:eastAsiaTheme="minorEastAsia"/>
          <w:b/>
          <w:sz w:val="36"/>
        </w:rPr>
        <w:t>（五）法人代表授权委托书</w:t>
      </w:r>
    </w:p>
    <w:p w14:paraId="65C363F4">
      <w:pPr>
        <w:pStyle w:val="11"/>
        <w:rPr>
          <w:rFonts w:ascii="Times New Roman" w:hAnsi="Times New Roman"/>
          <w:b/>
          <w:sz w:val="36"/>
        </w:rPr>
      </w:pPr>
    </w:p>
    <w:p w14:paraId="0B33900E">
      <w:pPr>
        <w:pStyle w:val="11"/>
        <w:tabs>
          <w:tab w:val="left" w:pos="851"/>
        </w:tabs>
        <w:adjustRightInd w:val="0"/>
        <w:snapToGrid w:val="0"/>
        <w:spacing w:line="440" w:lineRule="exact"/>
        <w:ind w:left="418" w:leftChars="199"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本授权委托书声明：我</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系</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的法定代表人，现授权委托我单位的 </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(姓名)为我公司代理人。代理人在</w:t>
      </w:r>
      <w:r>
        <w:rPr>
          <w:rFonts w:hint="eastAsia" w:asciiTheme="minorEastAsia" w:hAnsiTheme="minorEastAsia" w:eastAsiaTheme="minorEastAsia"/>
          <w:sz w:val="24"/>
          <w:szCs w:val="24"/>
          <w:u w:val="single"/>
          <w:lang w:val="en-US" w:eastAsia="zh-CN"/>
        </w:rPr>
        <w:t>扬州大学附属医院</w:t>
      </w:r>
      <w:r>
        <w:rPr>
          <w:rFonts w:hint="eastAsia" w:hAnsi="宋体" w:cs="宋体"/>
          <w:bCs/>
          <w:snapToGrid w:val="0"/>
          <w:kern w:val="0"/>
          <w:sz w:val="24"/>
          <w:u w:val="single"/>
        </w:rPr>
        <w:t>西区</w:t>
      </w:r>
      <w:r>
        <w:rPr>
          <w:rFonts w:hint="eastAsia" w:hAnsi="宋体" w:cs="宋体"/>
          <w:bCs/>
          <w:snapToGrid w:val="0"/>
          <w:kern w:val="0"/>
          <w:sz w:val="24"/>
          <w:u w:val="single"/>
          <w:lang w:val="en-US" w:eastAsia="zh-CN"/>
        </w:rPr>
        <w:t>会议室智能窗帘系统采购安装</w:t>
      </w:r>
      <w:r>
        <w:rPr>
          <w:rFonts w:hint="eastAsia" w:hAnsi="宋体" w:cs="宋体"/>
          <w:bCs/>
          <w:snapToGrid w:val="0"/>
          <w:kern w:val="0"/>
          <w:sz w:val="24"/>
          <w:u w:val="single"/>
        </w:rPr>
        <w:t>项目</w:t>
      </w:r>
      <w:r>
        <w:rPr>
          <w:rFonts w:hint="eastAsia" w:asciiTheme="minorEastAsia" w:hAnsiTheme="minorEastAsia" w:eastAsiaTheme="minorEastAsia"/>
          <w:sz w:val="24"/>
          <w:szCs w:val="24"/>
        </w:rPr>
        <w:t>招投标活动中所签署的一切文件和处理与之有关的一切事务，我均予以承认。</w:t>
      </w:r>
    </w:p>
    <w:p w14:paraId="648FE0B2">
      <w:pPr>
        <w:pStyle w:val="11"/>
        <w:tabs>
          <w:tab w:val="left" w:pos="851"/>
        </w:tabs>
        <w:adjustRightInd w:val="0"/>
        <w:snapToGrid w:val="0"/>
        <w:spacing w:line="440" w:lineRule="exact"/>
        <w:ind w:left="430" w:leftChars="202" w:hanging="6"/>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14:paraId="1D7F5BD3">
      <w:pPr>
        <w:pStyle w:val="11"/>
        <w:adjustRightInd w:val="0"/>
        <w:snapToGrid w:val="0"/>
        <w:spacing w:line="440" w:lineRule="exact"/>
        <w:ind w:firstLine="420"/>
        <w:contextualSpacing/>
        <w:rPr>
          <w:rFonts w:asciiTheme="minorEastAsia" w:hAnsiTheme="minorEastAsia" w:eastAsiaTheme="minorEastAsia"/>
          <w:sz w:val="24"/>
          <w:szCs w:val="24"/>
        </w:rPr>
      </w:pPr>
    </w:p>
    <w:p w14:paraId="3DEA796D">
      <w:pPr>
        <w:pStyle w:val="11"/>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投标人：(盖章)</w:t>
      </w:r>
    </w:p>
    <w:p w14:paraId="4A9C0610">
      <w:pPr>
        <w:pStyle w:val="11"/>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法定代表人：(签字并盖章)</w:t>
      </w:r>
    </w:p>
    <w:p w14:paraId="2C1256BE">
      <w:pPr>
        <w:pStyle w:val="11"/>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14:paraId="6146E586">
      <w:pPr>
        <w:pStyle w:val="11"/>
        <w:adjustRightInd w:val="0"/>
        <w:snapToGrid w:val="0"/>
        <w:spacing w:line="500" w:lineRule="exact"/>
        <w:ind w:firstLine="420"/>
        <w:contextualSpacing/>
        <w:rPr>
          <w:rFonts w:asciiTheme="minorEastAsia" w:hAnsiTheme="minorEastAsia" w:eastAsiaTheme="minorEastAsia"/>
          <w:sz w:val="24"/>
          <w:szCs w:val="24"/>
        </w:rPr>
      </w:pPr>
    </w:p>
    <w:p w14:paraId="7CA5F0B4">
      <w:pPr>
        <w:pStyle w:val="11"/>
        <w:adjustRightInd w:val="0"/>
        <w:snapToGrid w:val="0"/>
        <w:spacing w:line="500" w:lineRule="exact"/>
        <w:ind w:firstLine="64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                         签字:</w:t>
      </w:r>
    </w:p>
    <w:p w14:paraId="1B9C98AB">
      <w:pPr>
        <w:pStyle w:val="11"/>
        <w:adjustRightInd w:val="0"/>
        <w:snapToGrid w:val="0"/>
        <w:spacing w:line="500" w:lineRule="exact"/>
        <w:ind w:firstLine="904" w:firstLineChars="250"/>
        <w:contextualSpacing/>
      </w:pPr>
      <w:r>
        <w:rPr>
          <w:rFonts w:hint="eastAsia" w:asciiTheme="minorEastAsia" w:hAnsiTheme="minorEastAsia" w:eastAsiaTheme="minorEastAsia"/>
          <w:b/>
          <w:bCs/>
          <w:sz w:val="36"/>
          <w:szCs w:val="36"/>
        </w:rPr>
        <w:t>身份证：</w:t>
      </w:r>
    </w:p>
    <w:p w14:paraId="61E3E064">
      <w:pPr>
        <w:adjustRightInd w:val="0"/>
        <w:snapToGrid w:val="0"/>
        <w:spacing w:line="440" w:lineRule="exact"/>
        <w:contextualSpacing/>
      </w:pPr>
    </w:p>
    <w:tbl>
      <w:tblPr>
        <w:tblStyle w:val="20"/>
        <w:tblW w:w="9607"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4937"/>
      </w:tblGrid>
      <w:tr w14:paraId="4050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0" w:type="dxa"/>
          </w:tcPr>
          <w:p w14:paraId="50F458E6">
            <w:pPr>
              <w:adjustRightInd w:val="0"/>
              <w:snapToGrid w:val="0"/>
              <w:spacing w:line="440" w:lineRule="exact"/>
              <w:contextualSpacing/>
            </w:pPr>
          </w:p>
          <w:p w14:paraId="1B900696">
            <w:pPr>
              <w:pStyle w:val="4"/>
            </w:pPr>
          </w:p>
          <w:p w14:paraId="2A34B016"/>
          <w:p w14:paraId="3EF477EB">
            <w:pPr>
              <w:pStyle w:val="4"/>
            </w:pPr>
          </w:p>
          <w:p w14:paraId="7FF2B135"/>
          <w:p w14:paraId="07D9F7AC">
            <w:pPr>
              <w:pStyle w:val="4"/>
            </w:pPr>
          </w:p>
          <w:p w14:paraId="64126654"/>
          <w:p w14:paraId="15CCFD4E">
            <w:pPr>
              <w:pStyle w:val="4"/>
            </w:pPr>
          </w:p>
          <w:p w14:paraId="786CE4CA"/>
          <w:p w14:paraId="3E199E0F">
            <w:pPr>
              <w:pStyle w:val="4"/>
            </w:pPr>
          </w:p>
          <w:p w14:paraId="62A3198B"/>
          <w:p w14:paraId="324A5F6D">
            <w:pPr>
              <w:pStyle w:val="4"/>
            </w:pPr>
          </w:p>
          <w:p w14:paraId="7AF904D2"/>
          <w:p w14:paraId="3A92BA3B">
            <w:pPr>
              <w:pStyle w:val="4"/>
            </w:pPr>
          </w:p>
          <w:p w14:paraId="5B3DFA38"/>
          <w:p w14:paraId="0A4F5616">
            <w:pPr>
              <w:pStyle w:val="4"/>
            </w:pPr>
          </w:p>
        </w:tc>
        <w:tc>
          <w:tcPr>
            <w:tcW w:w="4937" w:type="dxa"/>
          </w:tcPr>
          <w:p w14:paraId="1E2817AA">
            <w:pPr>
              <w:adjustRightInd w:val="0"/>
              <w:snapToGrid w:val="0"/>
              <w:spacing w:line="440" w:lineRule="exact"/>
              <w:contextualSpacing/>
            </w:pPr>
          </w:p>
        </w:tc>
      </w:tr>
    </w:tbl>
    <w:p w14:paraId="4D81BAE4">
      <w:pPr>
        <w:adjustRightInd w:val="0"/>
        <w:snapToGrid w:val="0"/>
        <w:spacing w:line="440" w:lineRule="exact"/>
        <w:contextualSpacing/>
      </w:pPr>
    </w:p>
    <w:p w14:paraId="4547B58D">
      <w:pPr>
        <w:adjustRightInd w:val="0"/>
        <w:snapToGrid w:val="0"/>
        <w:spacing w:line="440" w:lineRule="exact"/>
        <w:contextualSpacing/>
      </w:pPr>
    </w:p>
    <w:p w14:paraId="4832FC96">
      <w:pPr>
        <w:adjustRightInd w:val="0"/>
        <w:snapToGrid w:val="0"/>
        <w:spacing w:line="440" w:lineRule="exact"/>
        <w:contextualSpacing/>
      </w:pPr>
    </w:p>
    <w:p w14:paraId="28CED319">
      <w:pPr>
        <w:pStyle w:val="8"/>
      </w:pPr>
    </w:p>
    <w:p w14:paraId="152A2C69">
      <w:pPr>
        <w:pStyle w:val="7"/>
      </w:pPr>
    </w:p>
    <w:p w14:paraId="7E915AFF"/>
    <w:p w14:paraId="56CDBD5C">
      <w:pPr>
        <w:pStyle w:val="8"/>
      </w:pPr>
    </w:p>
    <w:p w14:paraId="43E17746">
      <w:pPr>
        <w:pStyle w:val="7"/>
      </w:pPr>
    </w:p>
    <w:p w14:paraId="17107B3B">
      <w:pPr>
        <w:pStyle w:val="16"/>
        <w:rPr>
          <w:rFonts w:ascii="宋体" w:hAnsi="宋体"/>
          <w:sz w:val="36"/>
          <w:szCs w:val="36"/>
        </w:rPr>
      </w:pPr>
      <w:r>
        <w:rPr>
          <w:rFonts w:hint="eastAsia" w:ascii="宋体" w:hAnsi="宋体"/>
          <w:kern w:val="0"/>
          <w:sz w:val="36"/>
          <w:szCs w:val="36"/>
        </w:rPr>
        <w:t>（六）投标函</w:t>
      </w:r>
    </w:p>
    <w:p w14:paraId="0E1733F5">
      <w:pPr>
        <w:adjustRightInd w:val="0"/>
        <w:snapToGrid w:val="0"/>
        <w:spacing w:line="440" w:lineRule="exact"/>
        <w:contextualSpacing/>
        <w:rPr>
          <w:rFonts w:ascii="宋体" w:hAnsi="宋体"/>
          <w:sz w:val="24"/>
        </w:rPr>
      </w:pPr>
      <w:r>
        <w:rPr>
          <w:rFonts w:hint="eastAsia" w:ascii="宋体" w:hAnsi="宋体"/>
          <w:sz w:val="24"/>
        </w:rPr>
        <w:t>致：</w:t>
      </w:r>
      <w:r>
        <w:rPr>
          <w:rFonts w:ascii="宋体" w:hAnsi="宋体"/>
          <w:sz w:val="24"/>
        </w:rPr>
        <w:t xml:space="preserve"> </w:t>
      </w:r>
    </w:p>
    <w:p w14:paraId="4FEC6D26">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根据贵方项目投标邀请，                      项目，我方针对该项目的投标报价为</w:t>
      </w:r>
      <w:r>
        <w:rPr>
          <w:rFonts w:hint="eastAsia" w:ascii="宋体" w:hAnsi="宋体"/>
          <w:sz w:val="24"/>
          <w:u w:val="single"/>
        </w:rPr>
        <w:t>（大写：         ）</w:t>
      </w:r>
      <w:r>
        <w:rPr>
          <w:rFonts w:hint="eastAsia" w:ascii="宋体" w:hAnsi="宋体"/>
          <w:sz w:val="24"/>
        </w:rPr>
        <w:t>元人民币（该报价为合同金额）。并正式授权的下述签字人（职务和职称）代表投标人（投标人名称），提交招标文件要求的全套投标文件，包括：</w:t>
      </w:r>
    </w:p>
    <w:p w14:paraId="6BE412B2">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1.投标文件；</w:t>
      </w:r>
    </w:p>
    <w:p w14:paraId="3622D254">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2.其他资料：</w:t>
      </w:r>
    </w:p>
    <w:p w14:paraId="4FD5E7D1">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据此函，签字人兹宣布同意如下：</w:t>
      </w:r>
    </w:p>
    <w:p w14:paraId="4F0DDF69">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1.</w:t>
      </w:r>
      <w:r>
        <w:rPr>
          <w:rFonts w:ascii="宋体" w:hAnsi="宋体"/>
          <w:kern w:val="20"/>
          <w:sz w:val="24"/>
        </w:rPr>
        <w:t>我方已详细审核并确认</w:t>
      </w:r>
      <w:r>
        <w:rPr>
          <w:rFonts w:hint="eastAsia" w:ascii="宋体" w:hAnsi="宋体"/>
          <w:kern w:val="20"/>
          <w:sz w:val="24"/>
        </w:rPr>
        <w:t>投标邀请书</w:t>
      </w:r>
      <w:r>
        <w:rPr>
          <w:rFonts w:ascii="宋体" w:hAnsi="宋体"/>
          <w:kern w:val="20"/>
          <w:sz w:val="24"/>
        </w:rPr>
        <w:t>，包括修改文件（如有时）及有关附件。</w:t>
      </w:r>
    </w:p>
    <w:p w14:paraId="7D05FD84">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2.</w:t>
      </w:r>
      <w:r>
        <w:rPr>
          <w:rFonts w:ascii="宋体" w:hAnsi="宋体"/>
          <w:kern w:val="20"/>
          <w:sz w:val="24"/>
        </w:rPr>
        <w:t>一旦我方中标，保证按</w:t>
      </w:r>
      <w:r>
        <w:rPr>
          <w:rFonts w:hint="eastAsia" w:ascii="宋体" w:hAnsi="宋体"/>
          <w:kern w:val="20"/>
          <w:sz w:val="24"/>
        </w:rPr>
        <w:t>协议</w:t>
      </w:r>
      <w:r>
        <w:rPr>
          <w:rFonts w:ascii="宋体" w:hAnsi="宋体"/>
          <w:kern w:val="20"/>
          <w:sz w:val="24"/>
        </w:rPr>
        <w:t>协议书中规定</w:t>
      </w:r>
      <w:r>
        <w:rPr>
          <w:rFonts w:hint="eastAsia" w:ascii="宋体" w:hAnsi="宋体"/>
          <w:kern w:val="20"/>
          <w:sz w:val="24"/>
        </w:rPr>
        <w:t>完成项目。</w:t>
      </w:r>
    </w:p>
    <w:p w14:paraId="71614722">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3.</w:t>
      </w:r>
      <w:r>
        <w:rPr>
          <w:rFonts w:ascii="宋体" w:hAnsi="宋体"/>
          <w:kern w:val="20"/>
          <w:sz w:val="24"/>
        </w:rPr>
        <w:t>我方同意所提交的投标文件在</w:t>
      </w:r>
      <w:r>
        <w:rPr>
          <w:rFonts w:hint="eastAsia" w:ascii="宋体" w:hAnsi="宋体"/>
          <w:kern w:val="20"/>
          <w:sz w:val="24"/>
        </w:rPr>
        <w:t>投标邀请书</w:t>
      </w:r>
      <w:r>
        <w:rPr>
          <w:rFonts w:ascii="宋体" w:hAnsi="宋体"/>
          <w:kern w:val="20"/>
          <w:sz w:val="24"/>
        </w:rPr>
        <w:t>规定的投标有效期内有效，在此期间内如果中标，我方将受此约束。</w:t>
      </w:r>
    </w:p>
    <w:p w14:paraId="1CF7E5ED">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4.</w:t>
      </w:r>
      <w:r>
        <w:rPr>
          <w:rFonts w:ascii="宋体" w:hAnsi="宋体"/>
          <w:kern w:val="20"/>
          <w:sz w:val="24"/>
        </w:rPr>
        <w:t>除非另外达成协议并生效，你方的中标通知书和本投标文件将成为</w:t>
      </w:r>
      <w:r>
        <w:rPr>
          <w:rFonts w:hint="eastAsia" w:ascii="宋体" w:hAnsi="宋体"/>
          <w:kern w:val="20"/>
          <w:sz w:val="24"/>
        </w:rPr>
        <w:t>约束双方的协议文件的组成部分。</w:t>
      </w:r>
    </w:p>
    <w:p w14:paraId="54284EE8">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5.其他补充说明：</w:t>
      </w:r>
    </w:p>
    <w:p w14:paraId="7978D6DF">
      <w:pPr>
        <w:adjustRightInd w:val="0"/>
        <w:snapToGrid w:val="0"/>
        <w:spacing w:line="440" w:lineRule="exact"/>
        <w:contextualSpacing/>
        <w:rPr>
          <w:rFonts w:ascii="宋体" w:hAnsi="宋体"/>
          <w:sz w:val="24"/>
        </w:rPr>
      </w:pPr>
    </w:p>
    <w:p w14:paraId="7D06B060">
      <w:pPr>
        <w:adjustRightInd w:val="0"/>
        <w:snapToGrid w:val="0"/>
        <w:spacing w:line="440" w:lineRule="exact"/>
        <w:ind w:firstLine="480" w:firstLineChars="200"/>
        <w:contextualSpacing/>
        <w:rPr>
          <w:rFonts w:ascii="宋体" w:hAnsi="宋体"/>
          <w:sz w:val="24"/>
        </w:rPr>
      </w:pPr>
      <w:r>
        <w:rPr>
          <w:rFonts w:hint="eastAsia" w:ascii="宋体" w:hAnsi="宋体"/>
          <w:sz w:val="24"/>
        </w:rPr>
        <w:t>与本投标有关的一切正式往来通讯请寄：</w:t>
      </w:r>
    </w:p>
    <w:p w14:paraId="0F1B1C84">
      <w:pPr>
        <w:spacing w:line="360" w:lineRule="auto"/>
        <w:rPr>
          <w:rFonts w:ascii="宋体" w:hAnsi="宋体"/>
          <w:sz w:val="22"/>
        </w:rPr>
      </w:pPr>
    </w:p>
    <w:p w14:paraId="0A7AE499">
      <w:pPr>
        <w:adjustRightInd w:val="0"/>
        <w:snapToGrid w:val="0"/>
        <w:spacing w:line="500" w:lineRule="exact"/>
        <w:ind w:left="420" w:leftChars="200"/>
        <w:contextualSpacing/>
        <w:rPr>
          <w:rFonts w:ascii="宋体" w:hAnsi="宋体"/>
          <w:sz w:val="24"/>
        </w:rPr>
      </w:pPr>
      <w:r>
        <w:rPr>
          <w:rFonts w:hint="eastAsia" w:ascii="宋体" w:hAnsi="宋体"/>
          <w:sz w:val="24"/>
        </w:rPr>
        <w:t>地址：邮编：</w:t>
      </w:r>
    </w:p>
    <w:p w14:paraId="2B4E6419">
      <w:pPr>
        <w:adjustRightInd w:val="0"/>
        <w:snapToGrid w:val="0"/>
        <w:spacing w:line="500" w:lineRule="exact"/>
        <w:ind w:left="420" w:leftChars="200"/>
        <w:contextualSpacing/>
        <w:rPr>
          <w:rFonts w:ascii="宋体" w:hAnsi="宋体"/>
          <w:sz w:val="24"/>
        </w:rPr>
      </w:pPr>
      <w:r>
        <w:rPr>
          <w:rFonts w:hint="eastAsia" w:ascii="宋体" w:hAnsi="宋体"/>
          <w:sz w:val="24"/>
        </w:rPr>
        <w:t>电话：传真：</w:t>
      </w:r>
    </w:p>
    <w:p w14:paraId="125EAC81">
      <w:pPr>
        <w:adjustRightInd w:val="0"/>
        <w:snapToGrid w:val="0"/>
        <w:spacing w:line="500" w:lineRule="exact"/>
        <w:ind w:left="420" w:leftChars="200"/>
        <w:contextualSpacing/>
        <w:rPr>
          <w:rFonts w:ascii="宋体" w:hAnsi="宋体"/>
          <w:sz w:val="24"/>
          <w:u w:val="single"/>
        </w:rPr>
      </w:pPr>
      <w:r>
        <w:rPr>
          <w:rFonts w:hint="eastAsia" w:ascii="宋体" w:hAnsi="宋体"/>
          <w:sz w:val="24"/>
        </w:rPr>
        <w:t>投标人：</w:t>
      </w:r>
      <w:r>
        <w:rPr>
          <w:rFonts w:hint="eastAsia" w:ascii="宋体" w:hAnsi="宋体"/>
          <w:sz w:val="24"/>
          <w:u w:val="single"/>
        </w:rPr>
        <w:t xml:space="preserve">             (全称、盖章)</w:t>
      </w:r>
      <w:r>
        <w:rPr>
          <w:rFonts w:hint="eastAsia" w:ascii="宋体" w:hAnsi="宋体"/>
          <w:sz w:val="24"/>
        </w:rPr>
        <w:t xml:space="preserve"> 投标人代表：</w:t>
      </w:r>
      <w:r>
        <w:rPr>
          <w:rFonts w:hint="eastAsia" w:ascii="宋体" w:hAnsi="宋体"/>
          <w:sz w:val="24"/>
          <w:u w:val="single"/>
        </w:rPr>
        <w:t xml:space="preserve">          （签字）</w:t>
      </w:r>
    </w:p>
    <w:p w14:paraId="1071ACA2">
      <w:pPr>
        <w:tabs>
          <w:tab w:val="left" w:pos="420"/>
        </w:tabs>
        <w:adjustRightInd w:val="0"/>
        <w:snapToGrid w:val="0"/>
        <w:spacing w:line="500" w:lineRule="exact"/>
        <w:ind w:left="420" w:leftChars="200"/>
        <w:contextualSpacing/>
        <w:rPr>
          <w:rFonts w:ascii="宋体" w:hAnsi="宋体"/>
          <w:sz w:val="24"/>
        </w:rPr>
      </w:pPr>
      <w:r>
        <w:rPr>
          <w:rFonts w:hint="eastAsia" w:ascii="宋体" w:hAnsi="宋体"/>
          <w:sz w:val="24"/>
        </w:rPr>
        <w:t>日期：   年   月     日</w:t>
      </w:r>
      <w:r>
        <w:rPr>
          <w:rFonts w:hint="eastAsia" w:ascii="宋体" w:hAnsi="宋体"/>
          <w:sz w:val="24"/>
        </w:rPr>
        <w:tab/>
      </w:r>
    </w:p>
    <w:p w14:paraId="44243FDD">
      <w:pPr>
        <w:spacing w:line="340" w:lineRule="exact"/>
        <w:jc w:val="left"/>
        <w:rPr>
          <w:rFonts w:ascii="宋体" w:hAnsi="宋体"/>
          <w:b/>
          <w:sz w:val="36"/>
          <w:szCs w:val="36"/>
        </w:rPr>
      </w:pPr>
      <w:r>
        <w:rPr>
          <w:rFonts w:hint="eastAsia" w:ascii="宋体" w:hAnsi="宋体"/>
          <w:b/>
          <w:sz w:val="36"/>
          <w:szCs w:val="36"/>
        </w:rPr>
        <w:t xml:space="preserve"> </w:t>
      </w:r>
    </w:p>
    <w:p w14:paraId="763C77A7">
      <w:pPr>
        <w:spacing w:line="340" w:lineRule="exact"/>
        <w:jc w:val="center"/>
        <w:rPr>
          <w:rFonts w:ascii="宋体" w:hAnsi="宋体"/>
          <w:b/>
          <w:sz w:val="36"/>
          <w:szCs w:val="36"/>
        </w:rPr>
      </w:pPr>
    </w:p>
    <w:p w14:paraId="609DCFC1">
      <w:pPr>
        <w:spacing w:line="340" w:lineRule="exact"/>
        <w:jc w:val="center"/>
        <w:rPr>
          <w:rFonts w:ascii="宋体" w:hAnsi="宋体"/>
          <w:b/>
          <w:sz w:val="36"/>
          <w:szCs w:val="36"/>
        </w:rPr>
      </w:pPr>
    </w:p>
    <w:p w14:paraId="62FB2B18">
      <w:pPr>
        <w:spacing w:line="340" w:lineRule="exact"/>
        <w:jc w:val="center"/>
        <w:rPr>
          <w:rFonts w:ascii="宋体" w:hAnsi="宋体"/>
          <w:b/>
          <w:sz w:val="36"/>
          <w:szCs w:val="36"/>
        </w:rPr>
      </w:pPr>
    </w:p>
    <w:p w14:paraId="3A512DDF">
      <w:pPr>
        <w:spacing w:line="340" w:lineRule="exact"/>
        <w:jc w:val="center"/>
        <w:rPr>
          <w:rFonts w:ascii="宋体" w:hAnsi="宋体"/>
          <w:b/>
          <w:sz w:val="36"/>
          <w:szCs w:val="36"/>
        </w:rPr>
      </w:pPr>
    </w:p>
    <w:p w14:paraId="355EF2CB">
      <w:pPr>
        <w:spacing w:line="340" w:lineRule="exact"/>
        <w:jc w:val="center"/>
        <w:rPr>
          <w:rFonts w:ascii="宋体" w:hAnsi="宋体"/>
          <w:b/>
          <w:sz w:val="36"/>
          <w:szCs w:val="36"/>
        </w:rPr>
      </w:pPr>
    </w:p>
    <w:p w14:paraId="0924D213">
      <w:pPr>
        <w:spacing w:line="340" w:lineRule="exact"/>
        <w:jc w:val="center"/>
        <w:rPr>
          <w:rFonts w:ascii="宋体" w:hAnsi="宋体"/>
          <w:b/>
          <w:sz w:val="36"/>
          <w:szCs w:val="36"/>
        </w:rPr>
      </w:pPr>
    </w:p>
    <w:p w14:paraId="7045832A">
      <w:pPr>
        <w:pStyle w:val="8"/>
      </w:pPr>
    </w:p>
    <w:p w14:paraId="01F06E03">
      <w:pPr>
        <w:pStyle w:val="8"/>
      </w:pPr>
    </w:p>
    <w:p w14:paraId="6B2EF84C">
      <w:pPr>
        <w:pStyle w:val="16"/>
        <w:rPr>
          <w:rFonts w:ascii="宋体" w:hAnsi="宋体"/>
          <w:b/>
          <w:sz w:val="36"/>
          <w:szCs w:val="36"/>
        </w:rPr>
      </w:pPr>
      <w:r>
        <w:rPr>
          <w:rFonts w:hint="eastAsia" w:ascii="宋体" w:hAnsi="宋体" w:cs="Times New Roman"/>
          <w:kern w:val="0"/>
          <w:sz w:val="36"/>
          <w:szCs w:val="36"/>
        </w:rPr>
        <w:t>（七）投标报价表</w:t>
      </w:r>
    </w:p>
    <w:p w14:paraId="7D9A8105">
      <w:pPr>
        <w:spacing w:line="340" w:lineRule="exact"/>
        <w:jc w:val="center"/>
        <w:rPr>
          <w:rFonts w:ascii="宋体" w:hAnsi="宋体"/>
          <w:b/>
          <w:sz w:val="32"/>
        </w:rPr>
      </w:pPr>
    </w:p>
    <w:p w14:paraId="778A73EA">
      <w:pPr>
        <w:spacing w:line="360" w:lineRule="auto"/>
        <w:rPr>
          <w:rFonts w:hint="eastAsia" w:ascii="宋体" w:hAnsi="宋体" w:cs="宋体"/>
          <w:bCs/>
          <w:snapToGrid w:val="0"/>
          <w:kern w:val="0"/>
          <w:sz w:val="24"/>
        </w:rPr>
      </w:pPr>
      <w:r>
        <w:rPr>
          <w:rFonts w:hint="eastAsia" w:ascii="宋体" w:hAnsi="宋体" w:cs="宋体"/>
          <w:bCs/>
          <w:snapToGrid w:val="0"/>
          <w:kern w:val="0"/>
          <w:sz w:val="24"/>
        </w:rPr>
        <w:t xml:space="preserve">供应商名称（盖章）           </w:t>
      </w:r>
    </w:p>
    <w:tbl>
      <w:tblPr>
        <w:tblStyle w:val="20"/>
        <w:tblW w:w="8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08"/>
        <w:gridCol w:w="933"/>
        <w:gridCol w:w="1629"/>
        <w:gridCol w:w="2071"/>
        <w:gridCol w:w="873"/>
        <w:gridCol w:w="873"/>
      </w:tblGrid>
      <w:tr w14:paraId="4CC1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74" w:type="dxa"/>
            <w:shd w:val="clear" w:color="auto" w:fill="auto"/>
            <w:vAlign w:val="center"/>
          </w:tcPr>
          <w:p w14:paraId="63D611CC">
            <w:pPr>
              <w:adjustRightInd w:val="0"/>
              <w:snapToGrid w:val="0"/>
              <w:spacing w:line="240" w:lineRule="auto"/>
              <w:jc w:val="center"/>
              <w:rPr>
                <w:rFonts w:hint="default"/>
                <w:color w:val="000000"/>
                <w:sz w:val="24"/>
                <w:szCs w:val="24"/>
                <w:lang w:val="en-US" w:eastAsia="zh-CN"/>
              </w:rPr>
            </w:pPr>
            <w:r>
              <w:rPr>
                <w:rFonts w:hint="eastAsia" w:ascii="Times New Roman" w:eastAsia="宋体"/>
                <w:color w:val="000000"/>
                <w:sz w:val="24"/>
                <w:szCs w:val="24"/>
                <w:lang w:val="en-US" w:eastAsia="zh-CN"/>
              </w:rPr>
              <w:t>序号</w:t>
            </w:r>
          </w:p>
        </w:tc>
        <w:tc>
          <w:tcPr>
            <w:tcW w:w="1308" w:type="dxa"/>
            <w:shd w:val="clear" w:color="auto" w:fill="auto"/>
            <w:vAlign w:val="center"/>
          </w:tcPr>
          <w:p w14:paraId="2FF078D4">
            <w:pPr>
              <w:adjustRightInd w:val="0"/>
              <w:snapToGrid w:val="0"/>
              <w:spacing w:line="240" w:lineRule="auto"/>
              <w:jc w:val="center"/>
              <w:rPr>
                <w:rFonts w:ascii="Times New Roman" w:hAnsi="Times New Roman" w:eastAsia="宋体" w:cs="Times New Roman"/>
                <w:color w:val="000000"/>
                <w:kern w:val="2"/>
                <w:sz w:val="24"/>
                <w:szCs w:val="24"/>
                <w:lang w:val="en-US" w:eastAsia="zh-CN" w:bidi="ar-SA"/>
              </w:rPr>
            </w:pPr>
            <w:r>
              <w:rPr>
                <w:rFonts w:hint="eastAsia" w:eastAsia="宋体"/>
                <w:color w:val="000000"/>
                <w:sz w:val="24"/>
                <w:szCs w:val="24"/>
                <w:lang w:eastAsia="zh-CN"/>
              </w:rPr>
              <w:t>用材</w:t>
            </w:r>
            <w:r>
              <w:rPr>
                <w:color w:val="000000"/>
                <w:sz w:val="24"/>
                <w:szCs w:val="24"/>
              </w:rPr>
              <w:t>名称</w:t>
            </w:r>
          </w:p>
        </w:tc>
        <w:tc>
          <w:tcPr>
            <w:tcW w:w="933" w:type="dxa"/>
            <w:shd w:val="clear" w:color="auto" w:fill="auto"/>
            <w:vAlign w:val="center"/>
          </w:tcPr>
          <w:p w14:paraId="6BBEABAD">
            <w:pPr>
              <w:adjustRightInd w:val="0"/>
              <w:snapToGrid w:val="0"/>
              <w:spacing w:line="240" w:lineRule="auto"/>
              <w:jc w:val="center"/>
              <w:rPr>
                <w:rFonts w:ascii="Times New Roman" w:hAnsi="Times New Roman" w:eastAsia="宋体" w:cs="Times New Roman"/>
                <w:color w:val="000000"/>
                <w:kern w:val="2"/>
                <w:sz w:val="24"/>
                <w:szCs w:val="24"/>
                <w:lang w:val="en-US" w:eastAsia="zh-CN" w:bidi="ar-SA"/>
              </w:rPr>
            </w:pPr>
            <w:r>
              <w:rPr>
                <w:color w:val="000000"/>
                <w:sz w:val="24"/>
                <w:szCs w:val="24"/>
              </w:rPr>
              <w:t>单位</w:t>
            </w:r>
          </w:p>
        </w:tc>
        <w:tc>
          <w:tcPr>
            <w:tcW w:w="1629" w:type="dxa"/>
            <w:shd w:val="clear" w:color="auto" w:fill="auto"/>
            <w:vAlign w:val="center"/>
          </w:tcPr>
          <w:p w14:paraId="7C9018FF">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color w:val="000000"/>
                <w:sz w:val="24"/>
                <w:szCs w:val="24"/>
              </w:rPr>
              <w:t>数量</w:t>
            </w:r>
            <w:r>
              <w:rPr>
                <w:color w:val="000000"/>
                <w:sz w:val="24"/>
                <w:szCs w:val="24"/>
              </w:rPr>
              <w:br w:type="textWrapping"/>
            </w:r>
            <w:r>
              <w:rPr>
                <w:rFonts w:hint="eastAsia" w:eastAsia="宋体"/>
                <w:color w:val="000000"/>
                <w:sz w:val="24"/>
                <w:szCs w:val="24"/>
                <w:lang w:eastAsia="zh-CN"/>
              </w:rPr>
              <w:t>（</w:t>
            </w:r>
            <w:r>
              <w:rPr>
                <w:rFonts w:hint="eastAsia" w:ascii="Times New Roman" w:eastAsia="宋体"/>
                <w:color w:val="000000"/>
                <w:sz w:val="24"/>
                <w:szCs w:val="24"/>
                <w:lang w:val="en-US" w:eastAsia="zh-CN"/>
              </w:rPr>
              <w:t>按墙宽测量</w:t>
            </w:r>
            <w:r>
              <w:rPr>
                <w:rFonts w:hint="eastAsia" w:eastAsia="宋体"/>
                <w:color w:val="000000"/>
                <w:sz w:val="24"/>
                <w:szCs w:val="24"/>
                <w:lang w:eastAsia="zh-CN"/>
              </w:rPr>
              <w:t>）</w:t>
            </w:r>
          </w:p>
        </w:tc>
        <w:tc>
          <w:tcPr>
            <w:tcW w:w="2071" w:type="dxa"/>
            <w:shd w:val="clear" w:color="auto" w:fill="auto"/>
            <w:vAlign w:val="center"/>
          </w:tcPr>
          <w:p w14:paraId="7479E0BA">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规格</w:t>
            </w:r>
          </w:p>
        </w:tc>
        <w:tc>
          <w:tcPr>
            <w:tcW w:w="873" w:type="dxa"/>
            <w:vAlign w:val="center"/>
          </w:tcPr>
          <w:p w14:paraId="4B3FAE58">
            <w:pPr>
              <w:adjustRightInd w:val="0"/>
              <w:snapToGrid w:val="0"/>
              <w:spacing w:line="240" w:lineRule="auto"/>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单价</w:t>
            </w:r>
          </w:p>
        </w:tc>
        <w:tc>
          <w:tcPr>
            <w:tcW w:w="873" w:type="dxa"/>
            <w:vAlign w:val="center"/>
          </w:tcPr>
          <w:p w14:paraId="138DCF3D">
            <w:pPr>
              <w:adjustRightInd w:val="0"/>
              <w:snapToGrid w:val="0"/>
              <w:spacing w:line="240" w:lineRule="auto"/>
              <w:jc w:val="center"/>
              <w:rPr>
                <w:rFonts w:hint="eastAsia" w:ascii="Times New Roman" w:hAnsi="Times New Roman" w:cs="Times New Roman"/>
                <w:color w:val="000000"/>
                <w:sz w:val="24"/>
                <w:szCs w:val="24"/>
                <w:lang w:val="en-US" w:eastAsia="zh-CN"/>
              </w:rPr>
            </w:pPr>
            <w:r>
              <w:rPr>
                <w:rFonts w:hint="eastAsia" w:ascii="Times New Roman" w:hAnsi="Times New Roman" w:cs="Times New Roman"/>
                <w:color w:val="000000"/>
                <w:sz w:val="24"/>
                <w:szCs w:val="24"/>
                <w:lang w:val="en-US" w:eastAsia="zh-CN"/>
              </w:rPr>
              <w:t>金额</w:t>
            </w:r>
          </w:p>
        </w:tc>
      </w:tr>
      <w:tr w14:paraId="3D2E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121292D3">
            <w:pPr>
              <w:spacing w:line="240" w:lineRule="auto"/>
              <w:jc w:val="center"/>
              <w:rPr>
                <w:rFonts w:hint="default"/>
                <w:sz w:val="24"/>
                <w:szCs w:val="24"/>
                <w:lang w:val="en-US" w:eastAsia="zh-CN"/>
              </w:rPr>
            </w:pPr>
            <w:r>
              <w:rPr>
                <w:rFonts w:hint="eastAsia" w:ascii="Times New Roman" w:eastAsia="宋体"/>
                <w:sz w:val="24"/>
                <w:szCs w:val="24"/>
                <w:lang w:val="en-US" w:eastAsia="zh-CN"/>
              </w:rPr>
              <w:t>1</w:t>
            </w:r>
          </w:p>
        </w:tc>
        <w:tc>
          <w:tcPr>
            <w:tcW w:w="1308" w:type="dxa"/>
            <w:shd w:val="clear" w:color="auto" w:fill="auto"/>
            <w:vAlign w:val="center"/>
          </w:tcPr>
          <w:p w14:paraId="2E5BFE78">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电动蛇形布帘全遮光雪尼尔</w:t>
            </w:r>
          </w:p>
        </w:tc>
        <w:tc>
          <w:tcPr>
            <w:tcW w:w="933" w:type="dxa"/>
            <w:shd w:val="clear" w:color="auto" w:fill="auto"/>
            <w:vAlign w:val="center"/>
          </w:tcPr>
          <w:p w14:paraId="1308D7DC">
            <w:pPr>
              <w:adjustRightInd w:val="0"/>
              <w:snapToGrid w:val="0"/>
              <w:spacing w:line="240" w:lineRule="auto"/>
              <w:jc w:val="center"/>
              <w:rPr>
                <w:rFonts w:ascii="Times New Roman" w:hAnsi="Times New Roman" w:eastAsia="宋体" w:cs="Times New Roman"/>
                <w:color w:val="000000"/>
                <w:kern w:val="2"/>
                <w:sz w:val="24"/>
                <w:szCs w:val="24"/>
                <w:lang w:val="en-US" w:eastAsia="zh-CN" w:bidi="ar-SA"/>
              </w:rPr>
            </w:pPr>
            <w:r>
              <w:rPr>
                <w:color w:val="000000"/>
                <w:sz w:val="24"/>
                <w:szCs w:val="24"/>
              </w:rPr>
              <w:t>米</w:t>
            </w:r>
          </w:p>
        </w:tc>
        <w:tc>
          <w:tcPr>
            <w:tcW w:w="1629" w:type="dxa"/>
            <w:shd w:val="clear" w:color="auto" w:fill="auto"/>
            <w:vAlign w:val="center"/>
          </w:tcPr>
          <w:p w14:paraId="7B5DFD8C">
            <w:pPr>
              <w:tabs>
                <w:tab w:val="center" w:pos="444"/>
              </w:tabs>
              <w:spacing w:line="240" w:lineRule="auto"/>
              <w:jc w:val="center"/>
              <w:rPr>
                <w:rFonts w:hint="default"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约30</w:t>
            </w:r>
          </w:p>
        </w:tc>
        <w:tc>
          <w:tcPr>
            <w:tcW w:w="2071" w:type="dxa"/>
            <w:shd w:val="clear" w:color="auto" w:fill="auto"/>
            <w:vAlign w:val="center"/>
          </w:tcPr>
          <w:p w14:paraId="5544A59A">
            <w:pPr>
              <w:spacing w:line="240" w:lineRule="auto"/>
              <w:jc w:val="left"/>
              <w:rPr>
                <w:rFonts w:hint="default"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高度3.1米；折比不少于2.5倍，详见具体参数。</w:t>
            </w:r>
          </w:p>
        </w:tc>
        <w:tc>
          <w:tcPr>
            <w:tcW w:w="873" w:type="dxa"/>
            <w:vAlign w:val="center"/>
          </w:tcPr>
          <w:p w14:paraId="6AD122B3">
            <w:pPr>
              <w:spacing w:line="240" w:lineRule="auto"/>
              <w:jc w:val="center"/>
              <w:rPr>
                <w:rFonts w:ascii="宋体" w:hAnsi="宋体" w:cs="宋体"/>
                <w:color w:val="000000"/>
                <w:sz w:val="24"/>
                <w:szCs w:val="24"/>
              </w:rPr>
            </w:pPr>
          </w:p>
        </w:tc>
        <w:tc>
          <w:tcPr>
            <w:tcW w:w="873" w:type="dxa"/>
            <w:vAlign w:val="center"/>
          </w:tcPr>
          <w:p w14:paraId="5D0FF74A">
            <w:pPr>
              <w:spacing w:line="240" w:lineRule="auto"/>
              <w:jc w:val="center"/>
              <w:rPr>
                <w:rFonts w:ascii="宋体" w:hAnsi="宋体" w:cs="宋体"/>
                <w:color w:val="000000"/>
                <w:sz w:val="24"/>
                <w:szCs w:val="24"/>
              </w:rPr>
            </w:pPr>
          </w:p>
        </w:tc>
      </w:tr>
      <w:tr w14:paraId="1305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0AC18546">
            <w:pPr>
              <w:spacing w:line="240" w:lineRule="auto"/>
              <w:jc w:val="center"/>
              <w:rPr>
                <w:rFonts w:hint="default"/>
                <w:sz w:val="24"/>
                <w:szCs w:val="24"/>
                <w:lang w:val="en-US" w:eastAsia="zh-CN"/>
              </w:rPr>
            </w:pPr>
            <w:r>
              <w:rPr>
                <w:rFonts w:hint="eastAsia" w:ascii="Times New Roman" w:eastAsia="宋体"/>
                <w:sz w:val="24"/>
                <w:szCs w:val="24"/>
                <w:lang w:val="en-US" w:eastAsia="zh-CN"/>
              </w:rPr>
              <w:t>2</w:t>
            </w:r>
          </w:p>
        </w:tc>
        <w:tc>
          <w:tcPr>
            <w:tcW w:w="1308" w:type="dxa"/>
            <w:shd w:val="clear" w:color="auto" w:fill="auto"/>
            <w:vAlign w:val="center"/>
          </w:tcPr>
          <w:p w14:paraId="016B9729">
            <w:pPr>
              <w:spacing w:line="240" w:lineRule="auto"/>
              <w:jc w:val="left"/>
              <w:rPr>
                <w:rFonts w:hint="eastAsia"/>
                <w:sz w:val="24"/>
                <w:szCs w:val="24"/>
                <w:lang w:val="en-US" w:eastAsia="zh-CN"/>
              </w:rPr>
            </w:pPr>
            <w:r>
              <w:rPr>
                <w:rFonts w:hint="eastAsia" w:ascii="Times New Roman" w:eastAsia="宋体"/>
                <w:sz w:val="24"/>
                <w:szCs w:val="24"/>
                <w:lang w:val="en-US" w:eastAsia="zh-CN"/>
              </w:rPr>
              <w:t>电动蛇形纱帘</w:t>
            </w:r>
          </w:p>
        </w:tc>
        <w:tc>
          <w:tcPr>
            <w:tcW w:w="933" w:type="dxa"/>
            <w:shd w:val="clear" w:color="auto" w:fill="auto"/>
            <w:vAlign w:val="center"/>
          </w:tcPr>
          <w:p w14:paraId="2C47B38A">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米</w:t>
            </w:r>
          </w:p>
        </w:tc>
        <w:tc>
          <w:tcPr>
            <w:tcW w:w="1629" w:type="dxa"/>
            <w:shd w:val="clear" w:color="auto" w:fill="auto"/>
            <w:vAlign w:val="center"/>
          </w:tcPr>
          <w:p w14:paraId="42EC4BFE">
            <w:pPr>
              <w:spacing w:line="240" w:lineRule="auto"/>
              <w:jc w:val="center"/>
              <w:rPr>
                <w:rFonts w:hint="default"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约30</w:t>
            </w:r>
          </w:p>
        </w:tc>
        <w:tc>
          <w:tcPr>
            <w:tcW w:w="2071" w:type="dxa"/>
            <w:shd w:val="clear" w:color="auto" w:fill="auto"/>
            <w:vAlign w:val="center"/>
          </w:tcPr>
          <w:p w14:paraId="0F5D03EA">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高度3.1米；折比不少于2.5倍，详见具体参数。</w:t>
            </w:r>
          </w:p>
        </w:tc>
        <w:tc>
          <w:tcPr>
            <w:tcW w:w="873" w:type="dxa"/>
            <w:vAlign w:val="center"/>
          </w:tcPr>
          <w:p w14:paraId="2C7E1405">
            <w:pPr>
              <w:spacing w:line="240" w:lineRule="auto"/>
              <w:jc w:val="center"/>
              <w:rPr>
                <w:rFonts w:ascii="宋体" w:hAnsi="宋体" w:cs="宋体"/>
                <w:color w:val="000000"/>
                <w:sz w:val="24"/>
                <w:szCs w:val="24"/>
              </w:rPr>
            </w:pPr>
          </w:p>
        </w:tc>
        <w:tc>
          <w:tcPr>
            <w:tcW w:w="873" w:type="dxa"/>
            <w:vAlign w:val="center"/>
          </w:tcPr>
          <w:p w14:paraId="70281681">
            <w:pPr>
              <w:spacing w:line="240" w:lineRule="auto"/>
              <w:jc w:val="center"/>
              <w:rPr>
                <w:rFonts w:ascii="宋体" w:hAnsi="宋体" w:cs="宋体"/>
                <w:color w:val="000000"/>
                <w:sz w:val="24"/>
                <w:szCs w:val="24"/>
              </w:rPr>
            </w:pPr>
          </w:p>
        </w:tc>
      </w:tr>
      <w:tr w14:paraId="57AF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74" w:type="dxa"/>
            <w:shd w:val="clear" w:color="auto" w:fill="auto"/>
            <w:vAlign w:val="center"/>
          </w:tcPr>
          <w:p w14:paraId="55795CEF">
            <w:pPr>
              <w:spacing w:line="240" w:lineRule="auto"/>
              <w:jc w:val="center"/>
              <w:rPr>
                <w:rFonts w:hint="default"/>
                <w:sz w:val="24"/>
                <w:szCs w:val="24"/>
                <w:lang w:val="en-US" w:eastAsia="zh-CN"/>
              </w:rPr>
            </w:pPr>
            <w:r>
              <w:rPr>
                <w:rFonts w:hint="eastAsia" w:ascii="Times New Roman" w:eastAsia="宋体"/>
                <w:sz w:val="24"/>
                <w:szCs w:val="24"/>
                <w:lang w:val="en-US" w:eastAsia="zh-CN"/>
              </w:rPr>
              <w:t>3</w:t>
            </w:r>
          </w:p>
        </w:tc>
        <w:tc>
          <w:tcPr>
            <w:tcW w:w="1308" w:type="dxa"/>
            <w:shd w:val="clear" w:color="auto" w:fill="auto"/>
            <w:vAlign w:val="center"/>
          </w:tcPr>
          <w:p w14:paraId="0F8F30FE">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辅料</w:t>
            </w:r>
          </w:p>
        </w:tc>
        <w:tc>
          <w:tcPr>
            <w:tcW w:w="933" w:type="dxa"/>
            <w:shd w:val="clear" w:color="auto" w:fill="auto"/>
            <w:vAlign w:val="center"/>
          </w:tcPr>
          <w:p w14:paraId="35138FE9">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套</w:t>
            </w:r>
          </w:p>
        </w:tc>
        <w:tc>
          <w:tcPr>
            <w:tcW w:w="1629" w:type="dxa"/>
            <w:shd w:val="clear" w:color="auto" w:fill="auto"/>
            <w:vAlign w:val="center"/>
          </w:tcPr>
          <w:p w14:paraId="4988D09F">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4</w:t>
            </w:r>
          </w:p>
        </w:tc>
        <w:tc>
          <w:tcPr>
            <w:tcW w:w="2071" w:type="dxa"/>
            <w:shd w:val="clear" w:color="auto" w:fill="auto"/>
            <w:vAlign w:val="center"/>
          </w:tcPr>
          <w:p w14:paraId="4BA00E45">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挽结、钩子、窗带</w:t>
            </w:r>
          </w:p>
        </w:tc>
        <w:tc>
          <w:tcPr>
            <w:tcW w:w="873" w:type="dxa"/>
            <w:vAlign w:val="center"/>
          </w:tcPr>
          <w:p w14:paraId="459B24BF">
            <w:pPr>
              <w:spacing w:line="240" w:lineRule="auto"/>
              <w:jc w:val="center"/>
              <w:rPr>
                <w:rFonts w:ascii="宋体" w:hAnsi="宋体" w:cs="宋体"/>
                <w:color w:val="000000"/>
                <w:sz w:val="24"/>
                <w:szCs w:val="24"/>
              </w:rPr>
            </w:pPr>
          </w:p>
        </w:tc>
        <w:tc>
          <w:tcPr>
            <w:tcW w:w="873" w:type="dxa"/>
            <w:vAlign w:val="center"/>
          </w:tcPr>
          <w:p w14:paraId="174276E0">
            <w:pPr>
              <w:spacing w:line="240" w:lineRule="auto"/>
              <w:jc w:val="center"/>
              <w:rPr>
                <w:rFonts w:ascii="宋体" w:hAnsi="宋体" w:cs="宋体"/>
                <w:color w:val="000000"/>
                <w:sz w:val="24"/>
                <w:szCs w:val="24"/>
              </w:rPr>
            </w:pPr>
          </w:p>
        </w:tc>
      </w:tr>
      <w:tr w14:paraId="4CEA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2188DE03">
            <w:pPr>
              <w:spacing w:line="240" w:lineRule="auto"/>
              <w:jc w:val="center"/>
              <w:rPr>
                <w:rFonts w:hint="default"/>
                <w:sz w:val="24"/>
                <w:szCs w:val="24"/>
                <w:lang w:val="en-US" w:eastAsia="zh-CN"/>
              </w:rPr>
            </w:pPr>
            <w:r>
              <w:rPr>
                <w:rFonts w:hint="eastAsia" w:ascii="Times New Roman" w:eastAsia="宋体"/>
                <w:sz w:val="24"/>
                <w:szCs w:val="24"/>
                <w:lang w:val="en-US" w:eastAsia="zh-CN"/>
              </w:rPr>
              <w:t>4</w:t>
            </w:r>
          </w:p>
        </w:tc>
        <w:tc>
          <w:tcPr>
            <w:tcW w:w="1308" w:type="dxa"/>
            <w:shd w:val="clear" w:color="auto" w:fill="auto"/>
            <w:vAlign w:val="center"/>
          </w:tcPr>
          <w:p w14:paraId="0EB4B266">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电动蛇形帘轨道</w:t>
            </w:r>
          </w:p>
        </w:tc>
        <w:tc>
          <w:tcPr>
            <w:tcW w:w="933" w:type="dxa"/>
            <w:shd w:val="clear" w:color="auto" w:fill="auto"/>
            <w:vAlign w:val="center"/>
          </w:tcPr>
          <w:p w14:paraId="2DAE8E4A">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支</w:t>
            </w:r>
          </w:p>
        </w:tc>
        <w:tc>
          <w:tcPr>
            <w:tcW w:w="1629" w:type="dxa"/>
            <w:shd w:val="clear" w:color="auto" w:fill="auto"/>
            <w:vAlign w:val="center"/>
          </w:tcPr>
          <w:p w14:paraId="5D957388">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8</w:t>
            </w:r>
          </w:p>
        </w:tc>
        <w:tc>
          <w:tcPr>
            <w:tcW w:w="2071" w:type="dxa"/>
            <w:shd w:val="clear" w:color="auto" w:fill="auto"/>
            <w:vAlign w:val="center"/>
          </w:tcPr>
          <w:p w14:paraId="23C682FB">
            <w:pPr>
              <w:spacing w:line="240" w:lineRule="auto"/>
              <w:jc w:val="left"/>
              <w:rPr>
                <w:rFonts w:hint="default"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铝合金轨道；规格3米；详见具体参数。</w:t>
            </w:r>
          </w:p>
        </w:tc>
        <w:tc>
          <w:tcPr>
            <w:tcW w:w="873" w:type="dxa"/>
            <w:vAlign w:val="center"/>
          </w:tcPr>
          <w:p w14:paraId="39F93A00">
            <w:pPr>
              <w:spacing w:line="240" w:lineRule="auto"/>
              <w:jc w:val="center"/>
              <w:rPr>
                <w:rFonts w:ascii="宋体" w:hAnsi="宋体" w:cs="宋体"/>
                <w:color w:val="000000"/>
                <w:sz w:val="24"/>
                <w:szCs w:val="24"/>
              </w:rPr>
            </w:pPr>
          </w:p>
        </w:tc>
        <w:tc>
          <w:tcPr>
            <w:tcW w:w="873" w:type="dxa"/>
            <w:vAlign w:val="center"/>
          </w:tcPr>
          <w:p w14:paraId="4EFE1ED5">
            <w:pPr>
              <w:spacing w:line="240" w:lineRule="auto"/>
              <w:jc w:val="center"/>
              <w:rPr>
                <w:rFonts w:ascii="宋体" w:hAnsi="宋体" w:cs="宋体"/>
                <w:color w:val="000000"/>
                <w:sz w:val="24"/>
                <w:szCs w:val="24"/>
              </w:rPr>
            </w:pPr>
          </w:p>
        </w:tc>
      </w:tr>
      <w:tr w14:paraId="7D95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28B48CFB">
            <w:pPr>
              <w:spacing w:line="240" w:lineRule="auto"/>
              <w:jc w:val="center"/>
              <w:rPr>
                <w:rFonts w:hint="default"/>
                <w:sz w:val="24"/>
                <w:szCs w:val="24"/>
                <w:lang w:val="en-US" w:eastAsia="zh-CN"/>
              </w:rPr>
            </w:pPr>
            <w:r>
              <w:rPr>
                <w:rFonts w:hint="eastAsia" w:ascii="Times New Roman" w:eastAsia="宋体"/>
                <w:sz w:val="24"/>
                <w:szCs w:val="24"/>
                <w:lang w:val="en-US" w:eastAsia="zh-CN"/>
              </w:rPr>
              <w:t>5</w:t>
            </w:r>
          </w:p>
        </w:tc>
        <w:tc>
          <w:tcPr>
            <w:tcW w:w="1308" w:type="dxa"/>
            <w:shd w:val="clear" w:color="auto" w:fill="auto"/>
            <w:vAlign w:val="center"/>
          </w:tcPr>
          <w:p w14:paraId="577981F4">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电机</w:t>
            </w:r>
          </w:p>
        </w:tc>
        <w:tc>
          <w:tcPr>
            <w:tcW w:w="933" w:type="dxa"/>
            <w:shd w:val="clear" w:color="auto" w:fill="auto"/>
            <w:vAlign w:val="center"/>
          </w:tcPr>
          <w:p w14:paraId="7D116C2E">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台</w:t>
            </w:r>
          </w:p>
        </w:tc>
        <w:tc>
          <w:tcPr>
            <w:tcW w:w="1629" w:type="dxa"/>
            <w:shd w:val="clear" w:color="auto" w:fill="auto"/>
            <w:vAlign w:val="center"/>
          </w:tcPr>
          <w:p w14:paraId="0E65F146">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8</w:t>
            </w:r>
          </w:p>
        </w:tc>
        <w:tc>
          <w:tcPr>
            <w:tcW w:w="2071" w:type="dxa"/>
            <w:shd w:val="clear" w:color="auto" w:fill="auto"/>
            <w:vAlign w:val="center"/>
          </w:tcPr>
          <w:p w14:paraId="65C13A71">
            <w:pPr>
              <w:spacing w:line="240" w:lineRule="auto"/>
              <w:jc w:val="left"/>
              <w:rPr>
                <w:rFonts w:hint="default"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详见具体参数。</w:t>
            </w:r>
          </w:p>
        </w:tc>
        <w:tc>
          <w:tcPr>
            <w:tcW w:w="873" w:type="dxa"/>
            <w:vAlign w:val="center"/>
          </w:tcPr>
          <w:p w14:paraId="79F09543">
            <w:pPr>
              <w:spacing w:line="240" w:lineRule="auto"/>
              <w:jc w:val="center"/>
              <w:rPr>
                <w:rFonts w:ascii="宋体" w:hAnsi="宋体" w:cs="宋体"/>
                <w:color w:val="000000"/>
                <w:sz w:val="24"/>
                <w:szCs w:val="24"/>
              </w:rPr>
            </w:pPr>
          </w:p>
        </w:tc>
        <w:tc>
          <w:tcPr>
            <w:tcW w:w="873" w:type="dxa"/>
            <w:vAlign w:val="center"/>
          </w:tcPr>
          <w:p w14:paraId="6EC34204">
            <w:pPr>
              <w:spacing w:line="240" w:lineRule="auto"/>
              <w:jc w:val="center"/>
              <w:rPr>
                <w:rFonts w:ascii="宋体" w:hAnsi="宋体" w:cs="宋体"/>
                <w:color w:val="000000"/>
                <w:sz w:val="24"/>
                <w:szCs w:val="24"/>
              </w:rPr>
            </w:pPr>
          </w:p>
        </w:tc>
      </w:tr>
      <w:tr w14:paraId="7FA3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4" w:type="dxa"/>
            <w:shd w:val="clear" w:color="auto" w:fill="auto"/>
            <w:vAlign w:val="center"/>
          </w:tcPr>
          <w:p w14:paraId="518306B2">
            <w:pPr>
              <w:spacing w:line="240" w:lineRule="auto"/>
              <w:jc w:val="center"/>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6</w:t>
            </w:r>
          </w:p>
        </w:tc>
        <w:tc>
          <w:tcPr>
            <w:tcW w:w="1308" w:type="dxa"/>
            <w:shd w:val="clear" w:color="auto" w:fill="auto"/>
            <w:vAlign w:val="center"/>
          </w:tcPr>
          <w:p w14:paraId="7BA67EB2">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遥控器</w:t>
            </w:r>
          </w:p>
        </w:tc>
        <w:tc>
          <w:tcPr>
            <w:tcW w:w="933" w:type="dxa"/>
            <w:shd w:val="clear" w:color="auto" w:fill="auto"/>
            <w:vAlign w:val="center"/>
          </w:tcPr>
          <w:p w14:paraId="4B8AE642">
            <w:pPr>
              <w:adjustRightInd w:val="0"/>
              <w:snapToGrid w:val="0"/>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台</w:t>
            </w:r>
          </w:p>
        </w:tc>
        <w:tc>
          <w:tcPr>
            <w:tcW w:w="1629" w:type="dxa"/>
            <w:shd w:val="clear" w:color="auto" w:fill="auto"/>
            <w:vAlign w:val="center"/>
          </w:tcPr>
          <w:p w14:paraId="74F00FBD">
            <w:pPr>
              <w:spacing w:line="240" w:lineRule="auto"/>
              <w:jc w:val="center"/>
              <w:rPr>
                <w:rFonts w:hint="eastAsia" w:ascii="Times New Roman" w:hAnsi="Times New Roman" w:eastAsia="宋体" w:cs="Times New Roman"/>
                <w:color w:val="000000"/>
                <w:kern w:val="2"/>
                <w:sz w:val="24"/>
                <w:szCs w:val="24"/>
                <w:lang w:val="en-US" w:eastAsia="zh-CN" w:bidi="ar-SA"/>
              </w:rPr>
            </w:pPr>
            <w:r>
              <w:rPr>
                <w:rFonts w:hint="eastAsia" w:ascii="Times New Roman" w:eastAsia="宋体"/>
                <w:color w:val="000000"/>
                <w:sz w:val="24"/>
                <w:szCs w:val="24"/>
                <w:lang w:val="en-US" w:eastAsia="zh-CN"/>
              </w:rPr>
              <w:t>2</w:t>
            </w:r>
          </w:p>
        </w:tc>
        <w:tc>
          <w:tcPr>
            <w:tcW w:w="2071" w:type="dxa"/>
            <w:shd w:val="clear" w:color="auto" w:fill="auto"/>
            <w:vAlign w:val="center"/>
          </w:tcPr>
          <w:p w14:paraId="53438DE7">
            <w:pPr>
              <w:spacing w:line="240" w:lineRule="auto"/>
              <w:jc w:val="left"/>
              <w:rPr>
                <w:rFonts w:ascii="Times New Roman" w:hAnsi="Times New Roman" w:eastAsia="宋体" w:cs="Times New Roman"/>
                <w:color w:val="000000"/>
                <w:kern w:val="2"/>
                <w:sz w:val="24"/>
                <w:szCs w:val="24"/>
                <w:lang w:val="en-US" w:eastAsia="zh-CN" w:bidi="ar-SA"/>
              </w:rPr>
            </w:pPr>
            <w:r>
              <w:rPr>
                <w:rFonts w:hint="eastAsia" w:ascii="Times New Roman" w:eastAsia="宋体"/>
                <w:sz w:val="24"/>
                <w:szCs w:val="24"/>
                <w:lang w:val="en-US" w:eastAsia="zh-CN"/>
              </w:rPr>
              <w:t>2套（15频道）</w:t>
            </w:r>
          </w:p>
        </w:tc>
        <w:tc>
          <w:tcPr>
            <w:tcW w:w="873" w:type="dxa"/>
            <w:vAlign w:val="center"/>
          </w:tcPr>
          <w:p w14:paraId="50B4C1C2">
            <w:pPr>
              <w:spacing w:line="240" w:lineRule="auto"/>
              <w:jc w:val="center"/>
              <w:rPr>
                <w:rFonts w:ascii="宋体" w:hAnsi="宋体" w:cs="宋体"/>
                <w:color w:val="000000"/>
                <w:sz w:val="24"/>
                <w:szCs w:val="24"/>
              </w:rPr>
            </w:pPr>
          </w:p>
        </w:tc>
        <w:tc>
          <w:tcPr>
            <w:tcW w:w="873" w:type="dxa"/>
            <w:vAlign w:val="center"/>
          </w:tcPr>
          <w:p w14:paraId="51D0E0C4">
            <w:pPr>
              <w:spacing w:line="240" w:lineRule="auto"/>
              <w:jc w:val="center"/>
              <w:rPr>
                <w:rFonts w:ascii="宋体" w:hAnsi="宋体" w:cs="宋体"/>
                <w:color w:val="000000"/>
                <w:sz w:val="24"/>
                <w:szCs w:val="24"/>
              </w:rPr>
            </w:pPr>
          </w:p>
        </w:tc>
      </w:tr>
      <w:tr w14:paraId="7883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774" w:type="dxa"/>
            <w:shd w:val="clear" w:color="auto" w:fill="auto"/>
            <w:vAlign w:val="center"/>
          </w:tcPr>
          <w:p w14:paraId="4FBBF9AF">
            <w:pPr>
              <w:spacing w:line="240" w:lineRule="auto"/>
              <w:jc w:val="center"/>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合计</w:t>
            </w:r>
          </w:p>
        </w:tc>
        <w:tc>
          <w:tcPr>
            <w:tcW w:w="7687" w:type="dxa"/>
            <w:gridSpan w:val="6"/>
            <w:shd w:val="clear" w:color="auto" w:fill="auto"/>
            <w:vAlign w:val="center"/>
          </w:tcPr>
          <w:p w14:paraId="45A3FC2D">
            <w:pPr>
              <w:spacing w:line="240" w:lineRule="auto"/>
              <w:jc w:val="center"/>
              <w:rPr>
                <w:rFonts w:ascii="宋体" w:hAnsi="宋体" w:cs="宋体"/>
                <w:color w:val="000000"/>
                <w:sz w:val="24"/>
                <w:szCs w:val="24"/>
              </w:rPr>
            </w:pPr>
          </w:p>
        </w:tc>
      </w:tr>
      <w:tr w14:paraId="771A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8461" w:type="dxa"/>
            <w:gridSpan w:val="7"/>
            <w:shd w:val="clear" w:color="auto" w:fill="auto"/>
            <w:vAlign w:val="center"/>
          </w:tcPr>
          <w:p w14:paraId="7613D882">
            <w:pPr>
              <w:spacing w:line="360" w:lineRule="auto"/>
              <w:jc w:val="left"/>
              <w:rPr>
                <w:rFonts w:hint="eastAsia" w:ascii="宋体" w:hAnsi="宋体" w:cs="宋体"/>
                <w:b/>
                <w:bCs/>
                <w:color w:val="000000"/>
                <w:sz w:val="24"/>
                <w:szCs w:val="24"/>
                <w:lang w:val="en-US" w:eastAsia="zh-CN"/>
              </w:rPr>
            </w:pPr>
            <w:r>
              <w:rPr>
                <w:rFonts w:hint="eastAsia" w:ascii="宋体" w:hAnsi="宋体" w:cs="宋体"/>
                <w:b/>
                <w:bCs/>
                <w:color w:val="000000"/>
                <w:sz w:val="24"/>
                <w:szCs w:val="24"/>
                <w:shd w:val="clear" w:fill="FFC000"/>
                <w:lang w:val="en-US" w:eastAsia="zh-CN"/>
              </w:rPr>
              <w:t>1.上打“★”技术性能指标需提供有效的第三方检测机构出具的带有CMA标识的检测报告，同投标文件一起送达。</w:t>
            </w:r>
          </w:p>
          <w:p w14:paraId="33C81CAE">
            <w:pPr>
              <w:spacing w:line="360" w:lineRule="auto"/>
              <w:jc w:val="left"/>
              <w:rPr>
                <w:rFonts w:hint="eastAsia" w:ascii="宋体" w:hAnsi="宋体" w:cs="宋体"/>
                <w:b/>
                <w:bCs/>
                <w:color w:val="000000"/>
                <w:sz w:val="24"/>
                <w:szCs w:val="24"/>
                <w:shd w:val="clear" w:fill="FFC000"/>
                <w:lang w:val="en-US" w:eastAsia="zh-CN"/>
              </w:rPr>
            </w:pPr>
            <w:r>
              <w:rPr>
                <w:rFonts w:hint="eastAsia" w:ascii="宋体" w:hAnsi="宋体" w:cs="宋体"/>
                <w:b/>
                <w:bCs/>
                <w:color w:val="000000"/>
                <w:sz w:val="24"/>
                <w:szCs w:val="24"/>
                <w:shd w:val="clear" w:fill="FFC000"/>
                <w:lang w:val="en-US" w:eastAsia="zh-CN"/>
              </w:rPr>
              <w:t>2.需提供样品（≥30×30cm），同投标文件一起送达，甲方将根据样品和报价综合考量后确定中标单位，作为验收比对依据。</w:t>
            </w:r>
          </w:p>
          <w:p w14:paraId="3E35BCDA">
            <w:pPr>
              <w:spacing w:line="360" w:lineRule="auto"/>
              <w:jc w:val="left"/>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3.中标单位需自行上门测量每个窗户的实际尺寸，最终按实际数量来结算。</w:t>
            </w:r>
          </w:p>
          <w:p w14:paraId="35CB638F">
            <w:pPr>
              <w:spacing w:line="360" w:lineRule="auto"/>
              <w:jc w:val="left"/>
              <w:rPr>
                <w:rFonts w:hint="default"/>
                <w:sz w:val="24"/>
                <w:szCs w:val="24"/>
                <w:lang w:val="en-US"/>
              </w:rPr>
            </w:pPr>
            <w:r>
              <w:rPr>
                <w:rFonts w:hint="eastAsia" w:ascii="宋体" w:hAnsi="宋体" w:cs="宋体"/>
                <w:b w:val="0"/>
                <w:bCs w:val="0"/>
                <w:color w:val="000000"/>
                <w:sz w:val="24"/>
                <w:szCs w:val="24"/>
                <w:lang w:val="en-US" w:eastAsia="zh-CN"/>
              </w:rPr>
              <w:t>4.所有产品的颜色和款式，进场前须报送样品，在征得甲方确认后才能使用。</w:t>
            </w:r>
            <w:r>
              <w:rPr>
                <w:rFonts w:hint="default" w:ascii="宋体" w:hAnsi="宋体" w:eastAsia="宋体" w:cs="宋体"/>
                <w:b w:val="0"/>
                <w:bCs w:val="0"/>
                <w:color w:val="000000"/>
                <w:sz w:val="24"/>
                <w:szCs w:val="24"/>
                <w:lang w:val="en-US" w:eastAsia="zh-CN"/>
              </w:rPr>
              <w:t>所有产品进场前均须提供产品合格证书及相关证明文件，甲方有权利委托具备CMA资质的第三方检测机构实施检测，抽检样品及检测所产生的一切费用均由乙方承担。供货单位完成所有产品的安装后，甲方在验收过程中，有权随机抽取已安装完毕的窗帘进行破坏性检测（包括但不限于切割取样等），拆卸及恢复安装的费用由乙方承担。供货单位未按要求提供或者第三方检测有一项不符合视为不满足采购要求。视为重大违约，甲方有权对整批产品作退货处理，并依法追究乙方的法律责任。</w:t>
            </w:r>
          </w:p>
        </w:tc>
      </w:tr>
    </w:tbl>
    <w:p w14:paraId="698A9A8C">
      <w:pPr>
        <w:pStyle w:val="8"/>
      </w:pPr>
    </w:p>
    <w:p w14:paraId="0E64D960">
      <w:pPr>
        <w:adjustRightInd w:val="0"/>
        <w:snapToGrid w:val="0"/>
        <w:spacing w:line="600" w:lineRule="exact"/>
        <w:ind w:firstLine="482" w:firstLineChars="200"/>
        <w:rPr>
          <w:rFonts w:ascii="宋体" w:hAnsi="宋体" w:cs="宋体"/>
          <w:b/>
          <w:snapToGrid w:val="0"/>
          <w:kern w:val="0"/>
          <w:sz w:val="24"/>
        </w:rPr>
      </w:pPr>
      <w:r>
        <w:rPr>
          <w:rFonts w:hint="eastAsia" w:ascii="宋体" w:hAnsi="宋体" w:cs="宋体"/>
          <w:b/>
          <w:snapToGrid w:val="0"/>
          <w:kern w:val="0"/>
          <w:sz w:val="24"/>
        </w:rPr>
        <w:t>价格构成、报价要求：</w:t>
      </w:r>
    </w:p>
    <w:p w14:paraId="2B1768C3">
      <w:pPr>
        <w:adjustRightInd w:val="0"/>
        <w:snapToGrid w:val="0"/>
        <w:spacing w:line="600" w:lineRule="exact"/>
        <w:ind w:firstLine="480" w:firstLineChars="200"/>
        <w:rPr>
          <w:rFonts w:ascii="宋体" w:hAnsi="宋体" w:cs="宋体"/>
          <w:bCs/>
          <w:snapToGrid w:val="0"/>
          <w:kern w:val="0"/>
          <w:sz w:val="24"/>
        </w:rPr>
      </w:pPr>
      <w:r>
        <w:rPr>
          <w:rFonts w:hint="eastAsia" w:ascii="宋体" w:hAnsi="宋体" w:cs="宋体"/>
          <w:bCs/>
          <w:snapToGrid w:val="0"/>
          <w:kern w:val="0"/>
          <w:sz w:val="24"/>
        </w:rPr>
        <w:t>最高限价为</w:t>
      </w:r>
      <w:r>
        <w:rPr>
          <w:rFonts w:hint="eastAsia" w:ascii="宋体" w:hAnsi="宋体" w:cs="宋体"/>
          <w:bCs/>
          <w:snapToGrid w:val="0"/>
          <w:kern w:val="0"/>
          <w:sz w:val="24"/>
          <w:lang w:val="en-US" w:eastAsia="zh-CN"/>
        </w:rPr>
        <w:t>9800</w:t>
      </w:r>
      <w:r>
        <w:rPr>
          <w:rFonts w:hint="eastAsia" w:ascii="宋体" w:hAnsi="宋体" w:cs="宋体"/>
          <w:bCs/>
          <w:snapToGrid w:val="0"/>
          <w:kern w:val="0"/>
          <w:sz w:val="24"/>
        </w:rPr>
        <w:t>元，高于最高限价的，其投标文件无效。</w:t>
      </w:r>
    </w:p>
    <w:p w14:paraId="7E0A021A">
      <w:pPr>
        <w:adjustRightInd w:val="0"/>
        <w:snapToGrid w:val="0"/>
        <w:spacing w:line="600" w:lineRule="exact"/>
        <w:ind w:firstLine="482" w:firstLineChars="200"/>
        <w:rPr>
          <w:rFonts w:ascii="宋体" w:hAnsi="宋体" w:cs="宋体"/>
          <w:b/>
          <w:snapToGrid w:val="0"/>
          <w:kern w:val="0"/>
          <w:sz w:val="24"/>
        </w:rPr>
      </w:pPr>
      <w:r>
        <w:rPr>
          <w:rFonts w:hint="eastAsia" w:ascii="宋体" w:hAnsi="宋体" w:cs="宋体"/>
          <w:b/>
          <w:snapToGrid w:val="0"/>
          <w:kern w:val="0"/>
          <w:sz w:val="24"/>
        </w:rPr>
        <w:t>上述报价一次报出不再更改。</w:t>
      </w:r>
    </w:p>
    <w:p w14:paraId="38DE461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投标人： (盖单位公章)</w:t>
      </w:r>
    </w:p>
    <w:p w14:paraId="039B25D8">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地址：                       邮编：</w:t>
      </w:r>
    </w:p>
    <w:p w14:paraId="1AD55E4B">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电话：                       传真：</w:t>
      </w:r>
    </w:p>
    <w:p w14:paraId="1EEB38A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法定代表人： (签字或盖章)或授权委托人： (签字)</w:t>
      </w:r>
    </w:p>
    <w:p w14:paraId="4B34D0A3">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日期：</w:t>
      </w:r>
    </w:p>
    <w:p w14:paraId="544BF60F">
      <w:pPr>
        <w:adjustRightInd w:val="0"/>
        <w:snapToGrid w:val="0"/>
        <w:spacing w:line="440" w:lineRule="exact"/>
        <w:ind w:firstLine="200"/>
        <w:contextualSpacing/>
        <w:jc w:val="center"/>
        <w:rPr>
          <w:rFonts w:ascii="宋体" w:hAnsi="宋体"/>
          <w:b/>
          <w:bCs/>
          <w:sz w:val="32"/>
          <w:szCs w:val="32"/>
        </w:rPr>
      </w:pPr>
    </w:p>
    <w:p w14:paraId="15F1A1F1">
      <w:pPr>
        <w:pStyle w:val="8"/>
      </w:pPr>
    </w:p>
    <w:p w14:paraId="62B8E82E">
      <w:pPr>
        <w:pStyle w:val="7"/>
      </w:pPr>
    </w:p>
    <w:p w14:paraId="0913B408"/>
    <w:p w14:paraId="0CBC4C92">
      <w:pPr>
        <w:pStyle w:val="8"/>
      </w:pPr>
    </w:p>
    <w:p w14:paraId="7330E18D">
      <w:pPr>
        <w:pStyle w:val="7"/>
      </w:pPr>
    </w:p>
    <w:p w14:paraId="24E00845"/>
    <w:p w14:paraId="57F42345">
      <w:pPr>
        <w:pStyle w:val="8"/>
      </w:pPr>
    </w:p>
    <w:p w14:paraId="015E4A79">
      <w:pPr>
        <w:pStyle w:val="7"/>
      </w:pPr>
    </w:p>
    <w:p w14:paraId="72F2F8DB"/>
    <w:p w14:paraId="132FF1B1">
      <w:pPr>
        <w:pStyle w:val="8"/>
      </w:pPr>
    </w:p>
    <w:p w14:paraId="7F84F53E">
      <w:pPr>
        <w:pStyle w:val="7"/>
      </w:pPr>
    </w:p>
    <w:p w14:paraId="11E6D160"/>
    <w:p w14:paraId="3584A2D1">
      <w:pPr>
        <w:rPr>
          <w:rFonts w:hint="eastAsia" w:ascii="宋体" w:hAnsi="宋体"/>
          <w:b/>
          <w:bCs/>
          <w:sz w:val="32"/>
          <w:szCs w:val="32"/>
        </w:rPr>
      </w:pPr>
      <w:r>
        <w:rPr>
          <w:rFonts w:hint="eastAsia" w:ascii="宋体" w:hAnsi="宋体"/>
          <w:b/>
          <w:bCs/>
          <w:sz w:val="32"/>
          <w:szCs w:val="32"/>
        </w:rPr>
        <w:br w:type="page"/>
      </w:r>
    </w:p>
    <w:p w14:paraId="51F09149">
      <w:pPr>
        <w:adjustRightInd w:val="0"/>
        <w:snapToGrid w:val="0"/>
        <w:spacing w:line="440" w:lineRule="exact"/>
        <w:ind w:firstLine="200"/>
        <w:contextualSpacing/>
        <w:jc w:val="center"/>
        <w:rPr>
          <w:rFonts w:ascii="宋体" w:hAnsi="宋体"/>
          <w:b/>
          <w:bCs/>
          <w:sz w:val="32"/>
          <w:szCs w:val="32"/>
        </w:rPr>
      </w:pPr>
      <w:r>
        <w:rPr>
          <w:rFonts w:hint="eastAsia" w:ascii="宋体" w:hAnsi="宋体"/>
          <w:b/>
          <w:bCs/>
          <w:sz w:val="32"/>
          <w:szCs w:val="32"/>
        </w:rPr>
        <w:t>合   同</w:t>
      </w:r>
    </w:p>
    <w:p w14:paraId="4EFBEBAC">
      <w:pPr>
        <w:adjustRightInd w:val="0"/>
        <w:snapToGrid w:val="0"/>
        <w:spacing w:line="420" w:lineRule="exact"/>
        <w:ind w:firstLine="200"/>
        <w:contextualSpacing/>
        <w:rPr>
          <w:rFonts w:ascii="宋体" w:hAnsi="宋体" w:cs="宋体"/>
          <w:sz w:val="24"/>
        </w:rPr>
      </w:pPr>
      <w:r>
        <w:rPr>
          <w:rFonts w:hint="eastAsia" w:ascii="宋体" w:hAnsi="宋体" w:cs="宋体"/>
          <w:sz w:val="24"/>
        </w:rPr>
        <w:t>合同编号：</w:t>
      </w:r>
    </w:p>
    <w:p w14:paraId="6EEE844A">
      <w:pPr>
        <w:adjustRightInd w:val="0"/>
        <w:snapToGrid w:val="0"/>
        <w:spacing w:line="420" w:lineRule="exact"/>
        <w:ind w:firstLine="200"/>
        <w:contextualSpacing/>
        <w:rPr>
          <w:rFonts w:ascii="宋体" w:hAnsi="宋体" w:cs="宋体"/>
          <w:b/>
          <w:sz w:val="24"/>
        </w:rPr>
      </w:pPr>
      <w:r>
        <w:rPr>
          <w:rFonts w:hint="eastAsia" w:ascii="宋体" w:hAnsi="宋体" w:cs="宋体"/>
          <w:sz w:val="24"/>
        </w:rPr>
        <w:t>甲方：</w:t>
      </w:r>
      <w:r>
        <w:rPr>
          <w:rFonts w:hint="eastAsia" w:ascii="宋体" w:hAnsi="宋体" w:cs="宋体"/>
          <w:b/>
          <w:sz w:val="24"/>
        </w:rPr>
        <w:t xml:space="preserve"> </w:t>
      </w:r>
    </w:p>
    <w:p w14:paraId="717A14A1">
      <w:pPr>
        <w:adjustRightInd w:val="0"/>
        <w:snapToGrid w:val="0"/>
        <w:spacing w:line="420" w:lineRule="exact"/>
        <w:ind w:firstLine="200"/>
        <w:contextualSpacing/>
        <w:rPr>
          <w:rFonts w:ascii="宋体" w:hAnsi="宋体" w:cs="宋体"/>
          <w:sz w:val="24"/>
        </w:rPr>
      </w:pPr>
      <w:r>
        <w:rPr>
          <w:rFonts w:hint="eastAsia" w:ascii="宋体" w:hAnsi="宋体" w:cs="宋体"/>
          <w:sz w:val="24"/>
        </w:rPr>
        <w:t>乙方：</w:t>
      </w:r>
    </w:p>
    <w:p w14:paraId="7F6A5857">
      <w:pPr>
        <w:adjustRightInd w:val="0"/>
        <w:snapToGrid w:val="0"/>
        <w:spacing w:line="420" w:lineRule="exact"/>
        <w:ind w:firstLine="200"/>
        <w:contextualSpacing/>
        <w:rPr>
          <w:rFonts w:ascii="宋体" w:hAnsi="宋体" w:cs="宋体"/>
          <w:kern w:val="0"/>
          <w:sz w:val="24"/>
        </w:rPr>
      </w:pPr>
      <w:r>
        <w:rPr>
          <w:rFonts w:hint="eastAsia" w:ascii="宋体" w:hAnsi="宋体" w:cs="宋体"/>
          <w:kern w:val="0"/>
          <w:sz w:val="24"/>
        </w:rPr>
        <w:t>甲乙双方根据《中华人民共和国民法典》及国家相关法律法规、</w:t>
      </w:r>
      <w:r>
        <w:rPr>
          <w:rFonts w:hint="eastAsia" w:ascii="宋体" w:hAnsi="宋体" w:cs="宋体"/>
          <w:sz w:val="24"/>
        </w:rPr>
        <w:t>询价采购结果，遵循平等、自愿、公平、诚实信用原则，</w:t>
      </w:r>
      <w:r>
        <w:rPr>
          <w:rFonts w:hint="eastAsia" w:ascii="宋体" w:hAnsi="宋体" w:cs="宋体"/>
          <w:kern w:val="0"/>
          <w:sz w:val="24"/>
        </w:rPr>
        <w:t>经甲乙双方</w:t>
      </w:r>
      <w:r>
        <w:rPr>
          <w:rFonts w:hint="eastAsia" w:ascii="宋体" w:hAnsi="宋体" w:cs="宋体"/>
          <w:sz w:val="24"/>
        </w:rPr>
        <w:t>友好</w:t>
      </w:r>
      <w:r>
        <w:rPr>
          <w:rFonts w:hint="eastAsia" w:ascii="宋体" w:hAnsi="宋体" w:cs="宋体"/>
          <w:kern w:val="0"/>
          <w:sz w:val="24"/>
        </w:rPr>
        <w:t>协商</w:t>
      </w:r>
      <w:r>
        <w:rPr>
          <w:rFonts w:hint="eastAsia" w:ascii="宋体" w:hAnsi="宋体" w:cs="宋体"/>
          <w:sz w:val="24"/>
        </w:rPr>
        <w:t>签署本合同</w:t>
      </w:r>
      <w:r>
        <w:rPr>
          <w:rFonts w:hint="eastAsia" w:ascii="宋体" w:hAnsi="宋体" w:cs="宋体"/>
          <w:kern w:val="0"/>
          <w:sz w:val="24"/>
        </w:rPr>
        <w:t>：</w:t>
      </w:r>
    </w:p>
    <w:p w14:paraId="5C7F5584">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第一条 合同项目</w:t>
      </w:r>
    </w:p>
    <w:p w14:paraId="41E50EB7">
      <w:pPr>
        <w:adjustRightInd w:val="0"/>
        <w:snapToGrid w:val="0"/>
        <w:spacing w:line="420" w:lineRule="exact"/>
        <w:ind w:firstLine="480" w:firstLineChars="200"/>
        <w:contextualSpacing/>
        <w:jc w:val="left"/>
        <w:rPr>
          <w:rFonts w:ascii="宋体" w:hAnsi="宋体" w:cs="宋体"/>
          <w:sz w:val="24"/>
          <w:u w:val="single"/>
        </w:rPr>
      </w:pPr>
      <w:r>
        <w:rPr>
          <w:rFonts w:hint="eastAsia" w:ascii="宋体" w:hAnsi="宋体"/>
          <w:sz w:val="24"/>
        </w:rPr>
        <w:t>1、项目名称：</w:t>
      </w:r>
      <w:r>
        <w:rPr>
          <w:rFonts w:hint="eastAsia" w:ascii="宋体" w:hAnsi="宋体" w:cs="宋体"/>
          <w:sz w:val="24"/>
          <w:u w:val="single"/>
        </w:rPr>
        <w:t>扬州大学附属医院西区</w:t>
      </w:r>
      <w:r>
        <w:rPr>
          <w:rFonts w:hint="eastAsia" w:ascii="宋体" w:hAnsi="宋体" w:cs="宋体"/>
          <w:sz w:val="24"/>
          <w:u w:val="single"/>
          <w:lang w:val="en-US" w:eastAsia="zh-CN"/>
        </w:rPr>
        <w:t>会议室智能窗帘系统采购安装</w:t>
      </w:r>
      <w:r>
        <w:rPr>
          <w:rFonts w:hint="eastAsia" w:ascii="宋体" w:hAnsi="宋体" w:cs="宋体"/>
          <w:sz w:val="24"/>
          <w:u w:val="single"/>
        </w:rPr>
        <w:t>项目</w:t>
      </w:r>
    </w:p>
    <w:p w14:paraId="6F7FAE8F">
      <w:pPr>
        <w:adjustRightInd w:val="0"/>
        <w:snapToGrid w:val="0"/>
        <w:spacing w:line="420" w:lineRule="exact"/>
        <w:ind w:firstLine="480" w:firstLineChars="200"/>
        <w:contextualSpacing/>
        <w:jc w:val="left"/>
        <w:rPr>
          <w:rFonts w:ascii="宋体" w:hAnsi="宋体"/>
          <w:sz w:val="24"/>
        </w:rPr>
      </w:pPr>
      <w:r>
        <w:rPr>
          <w:rFonts w:hint="eastAsia" w:ascii="宋体" w:hAnsi="宋体"/>
          <w:sz w:val="24"/>
        </w:rPr>
        <w:t>2、本项目产品名称、型号、规格、数量及技术要求等，详见乙方投标报价清单（附后）。</w:t>
      </w:r>
    </w:p>
    <w:p w14:paraId="50AA69E4">
      <w:pPr>
        <w:adjustRightInd w:val="0"/>
        <w:snapToGrid w:val="0"/>
        <w:spacing w:line="420" w:lineRule="exact"/>
        <w:ind w:firstLine="480" w:firstLineChars="200"/>
        <w:contextualSpacing/>
        <w:jc w:val="left"/>
        <w:rPr>
          <w:rFonts w:ascii="宋体" w:hAnsi="宋体"/>
          <w:sz w:val="24"/>
        </w:rPr>
      </w:pPr>
      <w:r>
        <w:rPr>
          <w:rFonts w:hint="eastAsia" w:ascii="宋体" w:hAnsi="宋体"/>
          <w:sz w:val="24"/>
        </w:rPr>
        <w:t>第二条  合同金额</w:t>
      </w:r>
    </w:p>
    <w:p w14:paraId="33FEF349">
      <w:pPr>
        <w:adjustRightInd w:val="0"/>
        <w:spacing w:line="420" w:lineRule="exact"/>
        <w:ind w:firstLine="424" w:firstLineChars="177"/>
        <w:contextualSpacing/>
        <w:rPr>
          <w:rFonts w:ascii="宋体" w:hAnsi="宋体"/>
          <w:sz w:val="24"/>
        </w:rPr>
      </w:pPr>
      <w:r>
        <w:rPr>
          <w:rFonts w:hint="eastAsia" w:ascii="宋体" w:hAnsi="宋体"/>
          <w:sz w:val="24"/>
        </w:rPr>
        <w:t>1、本合同总价：人民币(大写)：</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u w:val="single"/>
        </w:rPr>
        <w:t xml:space="preserve"> </w:t>
      </w:r>
    </w:p>
    <w:p w14:paraId="14197E56">
      <w:pPr>
        <w:adjustRightInd w:val="0"/>
        <w:spacing w:line="420" w:lineRule="exact"/>
        <w:ind w:firstLine="3400" w:firstLineChars="1417"/>
        <w:contextualSpacing/>
        <w:rPr>
          <w:rFonts w:ascii="宋体" w:hAnsi="宋体"/>
          <w:sz w:val="24"/>
          <w:u w:val="single"/>
        </w:rPr>
      </w:pPr>
      <w:r>
        <w:rPr>
          <w:rFonts w:hint="eastAsia" w:ascii="宋体" w:hAnsi="宋体"/>
          <w:sz w:val="24"/>
        </w:rPr>
        <w:t>￥：</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14:paraId="6DC45345">
      <w:pPr>
        <w:adjustRightInd w:val="0"/>
        <w:snapToGrid w:val="0"/>
        <w:spacing w:line="420" w:lineRule="exact"/>
        <w:ind w:firstLine="420"/>
        <w:contextualSpacing/>
        <w:rPr>
          <w:rFonts w:ascii="宋体" w:hAnsi="宋体" w:cs="宋体"/>
          <w:sz w:val="24"/>
        </w:rPr>
      </w:pPr>
      <w:r>
        <w:rPr>
          <w:rFonts w:hint="eastAsia" w:ascii="宋体" w:hAnsi="宋体" w:cs="宋体"/>
          <w:sz w:val="24"/>
        </w:rPr>
        <w:t>2、以上合同总价为乙方将所供商品交付甲方使用前所产生的一切费用，包括但不限于运输费、装卸费、保险费、材料费、包装费、杂费、加工费、增值税及其它税费、各种规费等直至完全交付甲方使用的所有费用、保修期内费用和利润。</w:t>
      </w:r>
    </w:p>
    <w:p w14:paraId="787E1D11">
      <w:pPr>
        <w:pStyle w:val="10"/>
        <w:numPr>
          <w:ilvl w:val="0"/>
          <w:numId w:val="0"/>
        </w:numPr>
        <w:spacing w:line="420" w:lineRule="exact"/>
        <w:ind w:firstLine="480" w:firstLineChars="200"/>
        <w:rPr>
          <w:rFonts w:ascii="宋体" w:hAnsi="宋体" w:cs="宋体"/>
          <w:sz w:val="24"/>
        </w:rPr>
      </w:pPr>
      <w:r>
        <w:rPr>
          <w:rFonts w:hint="eastAsia" w:ascii="宋体" w:hAnsi="宋体" w:cs="宋体"/>
          <w:sz w:val="24"/>
        </w:rPr>
        <w:t>3、乙方负责回收包装物，并及时清理现场残物、垃圾，符合环保部门相关规定。如乙方未能及时清理，甲方有权委派他人现场清除、处理，由此发生的费用从货款中扣除。</w:t>
      </w:r>
    </w:p>
    <w:p w14:paraId="7A49CDE0">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第三条  货款支付</w:t>
      </w:r>
    </w:p>
    <w:p w14:paraId="5BBD93B5">
      <w:pPr>
        <w:autoSpaceDE w:val="0"/>
        <w:autoSpaceDN w:val="0"/>
        <w:adjustRightInd w:val="0"/>
        <w:snapToGrid w:val="0"/>
        <w:spacing w:line="420" w:lineRule="exact"/>
        <w:ind w:firstLine="480" w:firstLineChars="200"/>
        <w:contextualSpacing/>
        <w:rPr>
          <w:rFonts w:ascii="宋体" w:hAnsi="宋体" w:cs="宋体"/>
          <w:sz w:val="22"/>
        </w:rPr>
      </w:pPr>
      <w:r>
        <w:rPr>
          <w:rFonts w:hint="eastAsia" w:ascii="宋体" w:hAnsi="宋体" w:cs="宋体"/>
          <w:sz w:val="24"/>
        </w:rPr>
        <w:t>1、本合同款项由甲方支付，</w:t>
      </w:r>
      <w:r>
        <w:rPr>
          <w:rFonts w:hint="eastAsia" w:ascii="宋体" w:hAnsi="宋体"/>
          <w:sz w:val="24"/>
        </w:rPr>
        <w:t>付款前乙方向甲方开具发票。</w:t>
      </w:r>
      <w:r>
        <w:rPr>
          <w:rFonts w:hint="eastAsia" w:ascii="宋体" w:hAnsi="宋体" w:cs="宋体"/>
          <w:sz w:val="24"/>
          <w:szCs w:val="28"/>
        </w:rPr>
        <w:t>因乙方开票不及时或开票不符合规定，甲方有权拒付，由此造成的责任和损失由乙方承担。最终结算不得超过合同价的10%。</w:t>
      </w:r>
    </w:p>
    <w:p w14:paraId="122DC2CD">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2、付款方式：</w:t>
      </w:r>
      <w:r>
        <w:rPr>
          <w:rFonts w:hint="eastAsia" w:ascii="宋体" w:hAnsi="宋体" w:cs="宋体"/>
          <w:sz w:val="24"/>
        </w:rPr>
        <w:t>项目验收合格一个月内，乙方凭甲方的验收单及开具的正规增值税发票等材料向甲方办理付款手续，甲方凭手续齐全的票据向乙方支付结算价的100％。（以上均不计息）</w:t>
      </w:r>
    </w:p>
    <w:p w14:paraId="39DA68FA">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第四条  知识产权保证</w:t>
      </w:r>
    </w:p>
    <w:p w14:paraId="5208752B">
      <w:pPr>
        <w:autoSpaceDE w:val="0"/>
        <w:autoSpaceDN w:val="0"/>
        <w:adjustRightInd w:val="0"/>
        <w:snapToGrid w:val="0"/>
        <w:spacing w:line="420" w:lineRule="exact"/>
        <w:ind w:firstLine="424" w:firstLineChars="177"/>
        <w:contextualSpacing/>
        <w:rPr>
          <w:rFonts w:ascii="宋体" w:hAnsi="宋体" w:cs="宋体"/>
          <w:sz w:val="24"/>
        </w:rPr>
      </w:pPr>
      <w:r>
        <w:rPr>
          <w:rFonts w:hint="eastAsia" w:ascii="宋体" w:hAnsi="宋体" w:cs="宋体"/>
          <w:sz w:val="24"/>
        </w:rPr>
        <w:t>乙方保证甲方在使用、接受本合同商品和服务或其任何一部分时，不受第三方提出侵犯其专利权、版权、商标权和产品设计权等知识产权的起诉。一旦出现侵权，由乙方负全部责任，并赔偿由此给甲方造成的一切损失。</w:t>
      </w:r>
    </w:p>
    <w:p w14:paraId="263F9AD8">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第五条  履约保证金</w:t>
      </w:r>
    </w:p>
    <w:p w14:paraId="1439E361">
      <w:pPr>
        <w:pStyle w:val="17"/>
        <w:kinsoku w:val="0"/>
        <w:adjustRightInd w:val="0"/>
        <w:snapToGrid w:val="0"/>
        <w:spacing w:before="0" w:beforeAutospacing="0" w:after="0" w:afterAutospacing="0" w:line="420" w:lineRule="exact"/>
        <w:ind w:firstLine="480" w:firstLineChars="200"/>
        <w:contextualSpacing/>
        <w:rPr>
          <w:bCs/>
        </w:rPr>
      </w:pPr>
      <w:r>
        <w:t>1</w:t>
      </w:r>
      <w:r>
        <w:rPr>
          <w:rFonts w:hint="eastAsia"/>
        </w:rPr>
        <w:t>、</w:t>
      </w:r>
      <w:r>
        <w:t>合同签订前，</w:t>
      </w:r>
      <w:r>
        <w:rPr>
          <w:bCs/>
        </w:rPr>
        <w:t>乙方</w:t>
      </w:r>
      <w:r>
        <w:rPr>
          <w:rFonts w:hint="eastAsia"/>
          <w:bCs/>
        </w:rPr>
        <w:t>须向甲方缴纳合同额的</w:t>
      </w:r>
      <w:r>
        <w:rPr>
          <w:rFonts w:hint="eastAsia"/>
          <w:bCs/>
          <w:lang w:val="en-US" w:eastAsia="zh-CN"/>
        </w:rPr>
        <w:t>/</w:t>
      </w:r>
      <w:r>
        <w:rPr>
          <w:rFonts w:hint="eastAsia"/>
          <w:bCs/>
        </w:rPr>
        <w:t>%，</w:t>
      </w:r>
      <w:r>
        <w:rPr>
          <w:bCs/>
        </w:rPr>
        <w:t>人民币</w:t>
      </w:r>
      <w:r>
        <w:rPr>
          <w:rFonts w:hint="eastAsia"/>
          <w:bCs/>
        </w:rPr>
        <w:t>（大写）</w:t>
      </w:r>
      <w:r>
        <w:rPr>
          <w:rFonts w:hint="eastAsia"/>
          <w:b/>
          <w:u w:val="single"/>
        </w:rPr>
        <w:t xml:space="preserve">          </w:t>
      </w:r>
      <w:r>
        <w:rPr>
          <w:rFonts w:hint="eastAsia"/>
          <w:bCs/>
        </w:rPr>
        <w:t>，</w:t>
      </w:r>
      <w:r>
        <w:rPr>
          <w:rFonts w:hint="eastAsia"/>
        </w:rPr>
        <w:t>￥：</w:t>
      </w:r>
      <w:r>
        <w:rPr>
          <w:rFonts w:hint="eastAsia"/>
          <w:b/>
          <w:bCs/>
          <w:u w:val="single"/>
        </w:rPr>
        <w:t xml:space="preserve">       </w:t>
      </w:r>
      <w:r>
        <w:rPr>
          <w:bCs/>
        </w:rPr>
        <w:t>元作为本合同的履约保证金。</w:t>
      </w:r>
      <w:r>
        <w:rPr>
          <w:rFonts w:hint="eastAsia"/>
          <w:bCs/>
        </w:rPr>
        <w:t>如果乙方未及时提交履约保证金，将被视为放弃中标资格，由此给甲方造成的损失，应予以赔偿。</w:t>
      </w:r>
    </w:p>
    <w:p w14:paraId="35AF2E1B">
      <w:pPr>
        <w:kinsoku w:val="0"/>
        <w:autoSpaceDE w:val="0"/>
        <w:autoSpaceDN w:val="0"/>
        <w:adjustRightInd w:val="0"/>
        <w:snapToGrid w:val="0"/>
        <w:spacing w:line="420" w:lineRule="exact"/>
        <w:ind w:firstLine="480"/>
        <w:contextualSpacing/>
        <w:rPr>
          <w:rFonts w:ascii="宋体" w:hAnsi="宋体" w:cs="宋体"/>
          <w:sz w:val="24"/>
        </w:rPr>
      </w:pPr>
      <w:r>
        <w:rPr>
          <w:rFonts w:ascii="宋体" w:hAnsi="宋体" w:cs="宋体"/>
          <w:sz w:val="24"/>
        </w:rPr>
        <w:t>2</w:t>
      </w:r>
      <w:r>
        <w:rPr>
          <w:rFonts w:hint="eastAsia" w:ascii="宋体" w:hAnsi="宋体" w:cs="宋体"/>
          <w:sz w:val="24"/>
        </w:rPr>
        <w:t>、</w:t>
      </w:r>
      <w:r>
        <w:rPr>
          <w:rFonts w:hint="eastAsia" w:ascii="宋体" w:hAnsi="宋体"/>
          <w:sz w:val="24"/>
        </w:rPr>
        <w:t>履约保证金自</w:t>
      </w:r>
      <w:r>
        <w:rPr>
          <w:rFonts w:hint="eastAsia" w:ascii="宋体" w:hAnsi="宋体" w:cs="宋体"/>
          <w:sz w:val="24"/>
        </w:rPr>
        <w:t>本项目竣工验收合格后</w:t>
      </w:r>
      <w:r>
        <w:rPr>
          <w:rFonts w:hint="eastAsia" w:ascii="宋体" w:hAnsi="宋体"/>
          <w:sz w:val="24"/>
        </w:rPr>
        <w:t>且无违约行为由甲方退还给乙方，履约保证金不计利息。</w:t>
      </w:r>
    </w:p>
    <w:p w14:paraId="69B2598B">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第六条  转包或分包</w:t>
      </w:r>
    </w:p>
    <w:p w14:paraId="3E19A0DF">
      <w:pPr>
        <w:adjustRightInd w:val="0"/>
        <w:snapToGrid w:val="0"/>
        <w:spacing w:line="420" w:lineRule="exact"/>
        <w:ind w:firstLine="480"/>
        <w:contextualSpacing/>
        <w:rPr>
          <w:rFonts w:ascii="宋体" w:hAnsi="宋体"/>
          <w:sz w:val="24"/>
        </w:rPr>
      </w:pPr>
      <w:r>
        <w:rPr>
          <w:rFonts w:hint="eastAsia" w:ascii="宋体" w:hAnsi="宋体"/>
          <w:sz w:val="24"/>
        </w:rPr>
        <w:t>1、本合同禁止转包，本合同范围的服务，应由乙方直接提供的，不得转让他人提供。</w:t>
      </w:r>
    </w:p>
    <w:p w14:paraId="4FCED17F">
      <w:pPr>
        <w:adjustRightInd w:val="0"/>
        <w:snapToGrid w:val="0"/>
        <w:spacing w:line="420" w:lineRule="exact"/>
        <w:ind w:firstLine="480" w:firstLineChars="200"/>
        <w:contextualSpacing/>
        <w:rPr>
          <w:rFonts w:ascii="宋体" w:hAnsi="宋体"/>
          <w:sz w:val="24"/>
        </w:rPr>
      </w:pPr>
      <w:r>
        <w:rPr>
          <w:rFonts w:hint="eastAsia" w:ascii="宋体" w:hAnsi="宋体"/>
          <w:sz w:val="24"/>
        </w:rPr>
        <w:t>2、经甲方同意，乙方可以依法采取分包方式履行合同，但是分包方式履行的，乙方应就采购项目向甲方负全责。</w:t>
      </w:r>
    </w:p>
    <w:p w14:paraId="5A700738">
      <w:pPr>
        <w:adjustRightInd w:val="0"/>
        <w:snapToGrid w:val="0"/>
        <w:spacing w:line="420" w:lineRule="exact"/>
        <w:ind w:firstLine="480" w:firstLineChars="200"/>
        <w:rPr>
          <w:rFonts w:ascii="宋体" w:hAnsi="宋体" w:cs="宋体"/>
          <w:bCs/>
          <w:sz w:val="24"/>
        </w:rPr>
      </w:pPr>
      <w:r>
        <w:rPr>
          <w:rFonts w:hint="eastAsia" w:ascii="宋体" w:hAnsi="宋体" w:cs="宋体"/>
          <w:bCs/>
          <w:sz w:val="24"/>
        </w:rPr>
        <w:t xml:space="preserve">第七条  </w:t>
      </w:r>
      <w:r>
        <w:rPr>
          <w:rFonts w:hint="eastAsia" w:ascii="宋体" w:hAnsi="宋体" w:cs="宋体"/>
          <w:sz w:val="24"/>
        </w:rPr>
        <w:t>保修期</w:t>
      </w:r>
    </w:p>
    <w:p w14:paraId="02349759">
      <w:pPr>
        <w:widowControl/>
        <w:spacing w:line="440" w:lineRule="exact"/>
        <w:ind w:firstLine="480" w:firstLineChars="200"/>
        <w:jc w:val="left"/>
        <w:rPr>
          <w:rFonts w:ascii="宋体" w:hAnsi="宋体" w:cs="宋体"/>
          <w:kern w:val="0"/>
          <w:sz w:val="24"/>
        </w:rPr>
      </w:pPr>
      <w:r>
        <w:rPr>
          <w:rFonts w:hint="eastAsia" w:ascii="宋体" w:hAnsi="宋体" w:cs="宋体"/>
          <w:sz w:val="24"/>
        </w:rPr>
        <w:t>保修期</w:t>
      </w:r>
      <w:r>
        <w:rPr>
          <w:rFonts w:hint="eastAsia" w:ascii="宋体" w:hAnsi="宋体" w:cs="宋体"/>
          <w:sz w:val="24"/>
          <w:u w:val="single"/>
        </w:rPr>
        <w:t xml:space="preserve"> </w:t>
      </w:r>
      <w:r>
        <w:rPr>
          <w:rFonts w:hint="eastAsia" w:ascii="宋体" w:hAnsi="宋体" w:cs="宋体"/>
          <w:b/>
          <w:sz w:val="24"/>
          <w:u w:val="single"/>
        </w:rPr>
        <w:t xml:space="preserve"> 2 </w:t>
      </w:r>
      <w:r>
        <w:rPr>
          <w:rFonts w:ascii="宋体" w:hAnsi="宋体" w:cs="宋体"/>
          <w:b/>
          <w:sz w:val="24"/>
          <w:u w:val="single"/>
        </w:rPr>
        <w:t xml:space="preserve"> </w:t>
      </w:r>
      <w:r>
        <w:rPr>
          <w:rFonts w:hint="eastAsia" w:ascii="宋体" w:hAnsi="宋体" w:cs="宋体"/>
          <w:sz w:val="24"/>
        </w:rPr>
        <w:t>年，保修期自甲方验收合格之日起计算。保修期</w:t>
      </w:r>
      <w:r>
        <w:rPr>
          <w:rFonts w:hint="eastAsia" w:ascii="宋体" w:hAnsi="宋体" w:cs="宋体"/>
          <w:kern w:val="0"/>
          <w:sz w:val="24"/>
        </w:rPr>
        <w:t>内，乙方负责对其提供的商品实行免费维修。若同一质量问题经两次维修仍无法修复的，乙方负责包换。</w:t>
      </w:r>
      <w:r>
        <w:rPr>
          <w:rFonts w:hint="eastAsia" w:ascii="宋体" w:hAnsi="宋体" w:cs="宋体"/>
          <w:sz w:val="24"/>
        </w:rPr>
        <w:t>保修期</w:t>
      </w:r>
      <w:r>
        <w:rPr>
          <w:rFonts w:hint="eastAsia" w:ascii="宋体" w:hAnsi="宋体" w:cs="宋体"/>
          <w:kern w:val="0"/>
          <w:sz w:val="24"/>
        </w:rPr>
        <w:t>后，乙方仍提供维修服务，收取成本费（免收人工费，差旅费）。</w:t>
      </w:r>
    </w:p>
    <w:p w14:paraId="592D26BF">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第八条  交货时间和地点</w:t>
      </w:r>
    </w:p>
    <w:p w14:paraId="4EDA1E47">
      <w:pPr>
        <w:adjustRightInd w:val="0"/>
        <w:snapToGrid w:val="0"/>
        <w:spacing w:line="420" w:lineRule="exact"/>
        <w:ind w:firstLine="480" w:firstLineChars="200"/>
        <w:contextualSpacing/>
        <w:rPr>
          <w:rFonts w:ascii="宋体" w:hAnsi="宋体" w:cs="宋体"/>
          <w:kern w:val="0"/>
          <w:sz w:val="24"/>
        </w:rPr>
      </w:pPr>
      <w:r>
        <w:rPr>
          <w:rFonts w:hint="eastAsia" w:ascii="宋体" w:hAnsi="宋体" w:cs="宋体"/>
          <w:kern w:val="0"/>
          <w:sz w:val="24"/>
        </w:rPr>
        <w:t>1、乙方在合同签订后</w:t>
      </w:r>
      <w:r>
        <w:rPr>
          <w:rFonts w:hint="eastAsia" w:ascii="宋体" w:hAnsi="宋体" w:cs="宋体"/>
          <w:kern w:val="0"/>
          <w:sz w:val="24"/>
          <w:u w:val="single"/>
        </w:rPr>
        <w:t xml:space="preserve"> </w:t>
      </w:r>
      <w:r>
        <w:rPr>
          <w:rFonts w:hint="eastAsia" w:ascii="宋体" w:hAnsi="宋体" w:cs="宋体"/>
          <w:b/>
          <w:kern w:val="0"/>
          <w:sz w:val="24"/>
          <w:u w:val="single"/>
        </w:rPr>
        <w:t xml:space="preserve">       </w:t>
      </w:r>
      <w:r>
        <w:rPr>
          <w:rFonts w:hint="eastAsia" w:ascii="宋体" w:hAnsi="宋体" w:cs="宋体"/>
          <w:kern w:val="0"/>
          <w:sz w:val="24"/>
        </w:rPr>
        <w:t>天内，按照合同约定将所供商品安全运至</w:t>
      </w:r>
      <w:r>
        <w:rPr>
          <w:rFonts w:hint="eastAsia" w:ascii="宋体" w:hAnsi="宋体" w:cs="宋体"/>
          <w:b/>
          <w:bCs/>
          <w:kern w:val="0"/>
          <w:sz w:val="24"/>
          <w:u w:val="single"/>
        </w:rPr>
        <w:t>扬州大学附属医院甲方指定地点</w:t>
      </w:r>
      <w:r>
        <w:rPr>
          <w:rFonts w:hint="eastAsia" w:ascii="宋体" w:hAnsi="宋体" w:cs="宋体"/>
          <w:kern w:val="0"/>
          <w:sz w:val="24"/>
        </w:rPr>
        <w:t>，并负责安装调试完毕后交甲方验收所供商品。</w:t>
      </w:r>
    </w:p>
    <w:p w14:paraId="66A46FE3">
      <w:pPr>
        <w:pStyle w:val="10"/>
        <w:numPr>
          <w:ilvl w:val="0"/>
          <w:numId w:val="0"/>
        </w:numPr>
        <w:spacing w:line="420" w:lineRule="exact"/>
        <w:ind w:firstLine="480" w:firstLineChars="200"/>
        <w:rPr>
          <w:rFonts w:ascii="宋体" w:hAnsi="宋体"/>
          <w:sz w:val="24"/>
        </w:rPr>
      </w:pPr>
      <w:r>
        <w:rPr>
          <w:rFonts w:hint="eastAsia" w:ascii="宋体" w:hAnsi="宋体"/>
          <w:sz w:val="24"/>
        </w:rPr>
        <w:t>2、</w:t>
      </w:r>
      <w:r>
        <w:rPr>
          <w:rFonts w:hint="eastAsia" w:ascii="宋体" w:hAnsi="宋体" w:cs="宋体"/>
          <w:kern w:val="0"/>
          <w:sz w:val="24"/>
        </w:rPr>
        <w:t>在所供商品交付使用时，乙方必须向甲方提供产品说明书、质量保证书、保修卡等必须具备的相关资料和必备的附件。</w:t>
      </w:r>
    </w:p>
    <w:p w14:paraId="6FB6B281">
      <w:pPr>
        <w:adjustRightInd w:val="0"/>
        <w:snapToGrid w:val="0"/>
        <w:spacing w:line="420" w:lineRule="exact"/>
        <w:ind w:firstLine="480" w:firstLineChars="200"/>
        <w:contextualSpacing/>
        <w:rPr>
          <w:rFonts w:ascii="宋体" w:hAnsi="宋体" w:cs="宋体"/>
          <w:b/>
          <w:bCs/>
          <w:sz w:val="24"/>
        </w:rPr>
      </w:pPr>
      <w:r>
        <w:rPr>
          <w:rFonts w:hint="eastAsia" w:ascii="宋体" w:hAnsi="宋体" w:cs="宋体"/>
          <w:bCs/>
          <w:sz w:val="24"/>
        </w:rPr>
        <w:t>第九条  税费</w:t>
      </w:r>
    </w:p>
    <w:p w14:paraId="7ECF67D7">
      <w:pPr>
        <w:adjustRightInd w:val="0"/>
        <w:snapToGrid w:val="0"/>
        <w:spacing w:line="420" w:lineRule="exact"/>
        <w:ind w:firstLine="480" w:firstLineChars="200"/>
        <w:contextualSpacing/>
        <w:rPr>
          <w:rFonts w:ascii="宋体" w:hAnsi="宋体" w:cs="宋体"/>
          <w:b/>
          <w:bCs/>
          <w:sz w:val="24"/>
        </w:rPr>
      </w:pPr>
      <w:r>
        <w:rPr>
          <w:rFonts w:hint="eastAsia" w:ascii="宋体" w:hAnsi="宋体" w:cs="宋体"/>
          <w:sz w:val="24"/>
        </w:rPr>
        <w:t>本合同执行中相关的一切税费均由乙方承担。</w:t>
      </w:r>
    </w:p>
    <w:p w14:paraId="030B443F">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第十条  包装及运输</w:t>
      </w:r>
    </w:p>
    <w:p w14:paraId="26C2E41D">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1、乙方应在商品发运前对其进行满足运输距离、防潮、防震、防锈和防破损装卸等要求包装，以保证商品安全运达甲方指定地点。</w:t>
      </w:r>
    </w:p>
    <w:p w14:paraId="5DD3F769">
      <w:pPr>
        <w:autoSpaceDE w:val="0"/>
        <w:autoSpaceDN w:val="0"/>
        <w:adjustRightInd w:val="0"/>
        <w:snapToGrid w:val="0"/>
        <w:spacing w:line="420" w:lineRule="exact"/>
        <w:ind w:firstLine="480" w:firstLineChars="200"/>
        <w:contextualSpacing/>
        <w:jc w:val="left"/>
        <w:rPr>
          <w:rFonts w:ascii="宋体" w:hAnsi="宋体" w:cs="宋体"/>
          <w:sz w:val="24"/>
        </w:rPr>
      </w:pPr>
      <w:r>
        <w:rPr>
          <w:rFonts w:hint="eastAsia" w:ascii="宋体" w:hAnsi="宋体" w:cs="宋体"/>
          <w:sz w:val="24"/>
        </w:rPr>
        <w:t>2、由乙方负责运输至甲方，负责将商品卸在甲方指定的地点并堆放整齐，不损坏周围成品。运输、保险及装卸费用均已包括在合同总价中，由乙方承担。乙方保证在确认商品装卸、运输中发生损坏或短缺后，应尽快免费予以调换、修复和补充缺件，不得以任何原因为由拖延交货日期。</w:t>
      </w:r>
    </w:p>
    <w:p w14:paraId="359037E9">
      <w:pPr>
        <w:adjustRightInd w:val="0"/>
        <w:snapToGrid w:val="0"/>
        <w:spacing w:line="420" w:lineRule="exact"/>
        <w:ind w:firstLine="420"/>
        <w:contextualSpacing/>
        <w:rPr>
          <w:rFonts w:ascii="宋体" w:hAnsi="宋体" w:cs="宋体"/>
          <w:bCs/>
          <w:sz w:val="24"/>
        </w:rPr>
      </w:pPr>
      <w:r>
        <w:rPr>
          <w:rFonts w:hint="eastAsia" w:ascii="宋体" w:hAnsi="宋体" w:cs="宋体"/>
          <w:bCs/>
          <w:sz w:val="24"/>
        </w:rPr>
        <w:t>第十一条  交付和验收</w:t>
      </w:r>
    </w:p>
    <w:p w14:paraId="00BA9FE4">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1、乙方应当在合同约定时间内将商品交付甲方使用，在发货前，乙方应对产品作全面检查和对验收文件进行整理，并列出清单，作为甲方收货验收和使用的技术条件依据。</w:t>
      </w:r>
    </w:p>
    <w:p w14:paraId="446E26C5">
      <w:pPr>
        <w:widowControl/>
        <w:spacing w:line="440" w:lineRule="exact"/>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kern w:val="0"/>
          <w:sz w:val="24"/>
        </w:rPr>
        <w:t>乙方将所供商品运至交货地点拆箱并安装调试完毕后，由甲方对外观及零配件等当场进行验收，具体验收指标由乙方提供并得到甲方认可，同时参照投标商品的性能指标进行验收。</w:t>
      </w:r>
      <w:r>
        <w:rPr>
          <w:rFonts w:hint="eastAsia" w:ascii="宋体" w:hAnsi="宋体" w:cs="宋体"/>
          <w:sz w:val="24"/>
        </w:rPr>
        <w:t>如经验收达不到合同约定要求，甲方有权要求全部退货，</w:t>
      </w:r>
      <w:r>
        <w:rPr>
          <w:rFonts w:hint="eastAsia" w:ascii="宋体" w:hAnsi="宋体" w:cs="宋体"/>
          <w:kern w:val="0"/>
          <w:sz w:val="24"/>
        </w:rPr>
        <w:t>由此产生的一切责任和后果由乙方承担。</w:t>
      </w:r>
    </w:p>
    <w:p w14:paraId="52EC1D7B">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3、乙方应保证所供商品是全新的、未使用过的，是用一流的工艺生产的，并完全符合国家、行业对于该类产品的质量标准，并符合国家环保标准。</w:t>
      </w:r>
    </w:p>
    <w:p w14:paraId="79DB9468">
      <w:pPr>
        <w:autoSpaceDE w:val="0"/>
        <w:autoSpaceDN w:val="0"/>
        <w:adjustRightInd w:val="0"/>
        <w:snapToGrid w:val="0"/>
        <w:spacing w:line="420" w:lineRule="exact"/>
        <w:ind w:firstLine="480" w:firstLineChars="200"/>
        <w:contextualSpacing/>
        <w:jc w:val="left"/>
        <w:rPr>
          <w:rFonts w:ascii="宋体" w:hAnsi="宋体" w:cs="宋体"/>
          <w:sz w:val="24"/>
        </w:rPr>
      </w:pPr>
      <w:r>
        <w:rPr>
          <w:rFonts w:hint="eastAsia" w:ascii="宋体" w:hAnsi="宋体" w:cs="宋体"/>
          <w:sz w:val="24"/>
        </w:rPr>
        <w:t>4、质量：合格。一次核验不合格是由乙方原因引起的，乙方负责赔偿甲方损失外，另按合同总价百分之五支付违约金，甲方有权延期支付合同款项，同时乙方必须负责重新验收达到合同约定的标准。</w:t>
      </w:r>
    </w:p>
    <w:p w14:paraId="55673A33">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5、验收过程中，甲方可以随机抽检成品实物委托国家认可的专业检测机构做相关检测（检测费用乙方承担），并由其出具质量检测报告，检测报告每项指标及技术参数均要达到询价文件要求。</w:t>
      </w:r>
    </w:p>
    <w:p w14:paraId="0E6B29E2">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6、如果检测未达标准，甲方有权提前解除合同，商品退回乙方，同时乙方赔偿甲方合同总价百分之五的损失。由于检测未达标造成合同解除，乙方承担违约责任。</w:t>
      </w:r>
    </w:p>
    <w:p w14:paraId="79B63CFA">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第十二条  质量保证及售后服务</w:t>
      </w:r>
    </w:p>
    <w:p w14:paraId="3BD7D839">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乙方应保证其提供的商品在正确安装、正常使用和保养条件下，在其使用寿命内具有良好的性能。商品验收后，在保修期内，乙方应对由于设计、工艺或材料的缺陷所发生的任何不足或故障负责，所需费用由乙方承担。</w:t>
      </w:r>
    </w:p>
    <w:p w14:paraId="7C657338">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2、乙方提供的商品在保修期内</w:t>
      </w:r>
      <w:r>
        <w:rPr>
          <w:rFonts w:hint="eastAsia" w:ascii="宋体" w:hAnsi="宋体" w:cs="宋体"/>
          <w:kern w:val="0"/>
          <w:sz w:val="24"/>
        </w:rPr>
        <w:t>出现非甲方人为因素造成的无法排除的故障，由乙方予以整机调换。</w:t>
      </w:r>
      <w:r>
        <w:rPr>
          <w:rFonts w:hint="eastAsia" w:ascii="宋体" w:hAnsi="宋体" w:cs="宋体"/>
          <w:sz w:val="24"/>
        </w:rPr>
        <w:t>对达不到技术要求的商品，根据实际情况，经双方协商，可按以下办法处理：</w:t>
      </w:r>
    </w:p>
    <w:p w14:paraId="782FB04A">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（1）更换：由乙方承担所发生的全部费用。</w:t>
      </w:r>
    </w:p>
    <w:p w14:paraId="5C025C0F">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（2）贬值处理：由甲乙双方合议定价。</w:t>
      </w:r>
    </w:p>
    <w:p w14:paraId="2F3D4932">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（3）退货处理：乙方应退还甲方支付的合同款，同时应承担该商品的直接费用（运输、保险、检验、货款利息及银行手续费等）。</w:t>
      </w:r>
    </w:p>
    <w:p w14:paraId="2F63ACD5">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3、根据合同双方约定的要求，保修期内，乙方应在接到报修电话后1小时内响应，4小时内到达现场，48小时内修复完毕，如不能修复应采取补救措施，以保证甲方的正常使用，否则甲方有权从质量保证金中扣除未及时修复商品的双倍价款作为赔偿。</w:t>
      </w:r>
    </w:p>
    <w:p w14:paraId="5235F65C">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4、乙方不履行或适当履行上述维修义务，经过书面催告后仍不履行的，甲方有权没收乙方质量保证金的同时按合同总价百分之五收取乙方违约金，并可追究乙方其他违约责任。</w:t>
      </w:r>
    </w:p>
    <w:p w14:paraId="4D8A975F">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第十三条  违约责任</w:t>
      </w:r>
    </w:p>
    <w:p w14:paraId="36EA6B86">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w:t>
      </w:r>
      <w:r>
        <w:rPr>
          <w:rFonts w:hint="eastAsia" w:ascii="宋体" w:hAnsi="宋体" w:cs="宋体"/>
          <w:kern w:val="0"/>
          <w:sz w:val="24"/>
        </w:rPr>
        <w:t>合同生效后，如甲方逾期向乙方支付货款或无正当理由拒收商品</w:t>
      </w:r>
      <w:r>
        <w:rPr>
          <w:rFonts w:hint="eastAsia" w:ascii="宋体" w:hAnsi="宋体" w:cs="宋体"/>
          <w:sz w:val="24"/>
        </w:rPr>
        <w:t>（</w:t>
      </w:r>
      <w:r>
        <w:rPr>
          <w:rFonts w:hint="eastAsia" w:ascii="宋体" w:hAnsi="宋体" w:cs="宋体"/>
          <w:kern w:val="0"/>
          <w:sz w:val="24"/>
        </w:rPr>
        <w:t>乙方未符合</w:t>
      </w:r>
      <w:r>
        <w:rPr>
          <w:rFonts w:hint="eastAsia" w:ascii="宋体" w:hAnsi="宋体" w:cs="宋体"/>
          <w:sz w:val="24"/>
        </w:rPr>
        <w:t>合同规定的情况除外）,应向乙方每日偿付合同总价万分之二的违约金。</w:t>
      </w:r>
    </w:p>
    <w:p w14:paraId="48760D49">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2、</w:t>
      </w:r>
      <w:r>
        <w:rPr>
          <w:rFonts w:hint="eastAsia" w:ascii="宋体" w:hAnsi="宋体" w:cs="宋体"/>
          <w:kern w:val="0"/>
          <w:sz w:val="24"/>
        </w:rPr>
        <w:t>合同生效后，乙方逾期履行合同的，自逾期之日起，向甲方每日偿付合同总价万分之二的违约金；乙方逾期三十日不能交货的，应向甲方支付合同总价百分之五的违约金；乙方逾期六十日不能交货的，应向甲方支付合同总价百分之二十的违约金，同时不解除合同交货责任。</w:t>
      </w:r>
    </w:p>
    <w:p w14:paraId="31A43960">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3、乙方所交商品全部或部分产品、型号、规格、技术参数、质量不符合合同规定及询价文件规定标准的，乙方更换商品但逾期交货的（甲方拒绝接收的除外），按乙方逾期交货处理；乙方拒绝更换商品的，甲方可选择解除本合同或本合同的一部分，并可追究乙方的其他违约责任。</w:t>
      </w:r>
    </w:p>
    <w:p w14:paraId="4842EFAF">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4、合同生效后，发现乙方投标属虚假承诺，或经权威部门监测提供的商品不能满足询价文件要求，造成合同无法继续履行的，乙方质量保证金不予退还外，还应向甲方支付不少于合同总价百分之二的赔偿金。</w:t>
      </w:r>
    </w:p>
    <w:p w14:paraId="069F6629">
      <w:pPr>
        <w:widowControl/>
        <w:adjustRightInd w:val="0"/>
        <w:snapToGrid w:val="0"/>
        <w:spacing w:line="420" w:lineRule="exact"/>
        <w:ind w:firstLine="480" w:firstLineChars="200"/>
        <w:contextualSpacing/>
        <w:jc w:val="left"/>
        <w:rPr>
          <w:rFonts w:ascii="宋体" w:hAnsi="宋体" w:cs="宋体"/>
          <w:sz w:val="24"/>
        </w:rPr>
      </w:pPr>
      <w:r>
        <w:rPr>
          <w:rFonts w:hint="eastAsia" w:ascii="宋体" w:hAnsi="宋体" w:cs="宋体"/>
          <w:sz w:val="24"/>
        </w:rPr>
        <w:t>5、乙方应加强工作人员的管理</w:t>
      </w:r>
      <w:r>
        <w:rPr>
          <w:rFonts w:hint="eastAsia" w:ascii="宋体" w:hAnsi="宋体"/>
          <w:sz w:val="24"/>
        </w:rPr>
        <w:t>,禁止乙方以各种手段腐蚀、贿赂甲方单位工作人员，并将诚信档案记录的工作人员违规不良行为纳入违约行为,如有违反，甲方将停止履行合同，并追究乙方违约责任</w:t>
      </w:r>
      <w:r>
        <w:rPr>
          <w:rFonts w:hint="eastAsia" w:ascii="宋体" w:hAnsi="宋体" w:cs="宋体"/>
          <w:sz w:val="24"/>
        </w:rPr>
        <w:t>。</w:t>
      </w:r>
    </w:p>
    <w:p w14:paraId="4953B456">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第十四条  不可抗力事件处理</w:t>
      </w:r>
    </w:p>
    <w:p w14:paraId="34016D12">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14:paraId="1100260A">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14:paraId="52A9D32E">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第十五条  争议解决</w:t>
      </w:r>
    </w:p>
    <w:p w14:paraId="44C12848">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1、因商品质量问题发生争议的，可在国家认可的质量检测机构对商品质量进行鉴定。商品符合标准的，鉴定费由甲方承担；商品不符合质量标准的，鉴定费由乙方承担。</w:t>
      </w:r>
    </w:p>
    <w:p w14:paraId="1A5DEA94">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2、因履行本合同引起的或与本合同有关的争议，甲乙双方应首先通过友好协商解决；如果协商不能解决争议，甲乙双方同意采取下列两种方式的第</w:t>
      </w:r>
      <w:r>
        <w:rPr>
          <w:rFonts w:hint="eastAsia" w:ascii="宋体" w:hAnsi="宋体" w:cs="宋体"/>
          <w:b/>
          <w:sz w:val="24"/>
          <w:u w:val="single"/>
        </w:rPr>
        <w:t>（ 1 ）</w:t>
      </w:r>
      <w:r>
        <w:rPr>
          <w:rFonts w:hint="eastAsia" w:ascii="宋体" w:hAnsi="宋体" w:cs="宋体"/>
          <w:sz w:val="24"/>
        </w:rPr>
        <w:t>种方式解决争议：</w:t>
      </w:r>
    </w:p>
    <w:p w14:paraId="1FA3377E">
      <w:pPr>
        <w:adjustRightInd w:val="0"/>
        <w:snapToGrid w:val="0"/>
        <w:spacing w:line="420" w:lineRule="exact"/>
        <w:ind w:firstLine="424" w:firstLineChars="177"/>
        <w:contextualSpacing/>
        <w:rPr>
          <w:rFonts w:ascii="宋体" w:hAnsi="宋体" w:cs="宋体"/>
          <w:sz w:val="24"/>
        </w:rPr>
      </w:pPr>
      <w:r>
        <w:rPr>
          <w:rFonts w:hint="eastAsia" w:ascii="宋体" w:hAnsi="宋体" w:cs="宋体"/>
          <w:sz w:val="24"/>
        </w:rPr>
        <w:t>（1）向甲方扬州市所在地有管辖权的人民法院提起诉讼，适用中华人民共和国法律；</w:t>
      </w:r>
    </w:p>
    <w:p w14:paraId="41D129C5">
      <w:pPr>
        <w:adjustRightInd w:val="0"/>
        <w:snapToGrid w:val="0"/>
        <w:spacing w:line="420" w:lineRule="exact"/>
        <w:ind w:firstLine="424" w:firstLineChars="177"/>
        <w:contextualSpacing/>
        <w:rPr>
          <w:rFonts w:ascii="宋体" w:hAnsi="宋体" w:cs="宋体"/>
          <w:sz w:val="24"/>
        </w:rPr>
      </w:pPr>
      <w:r>
        <w:rPr>
          <w:rFonts w:hint="eastAsia" w:ascii="宋体" w:hAnsi="宋体" w:cs="宋体"/>
          <w:sz w:val="24"/>
        </w:rPr>
        <w:t>（2）向扬州仲裁委员会按其仲裁规则申请仲裁。</w:t>
      </w:r>
    </w:p>
    <w:p w14:paraId="13772759">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3、若甲乙双方任何一方都没有选择解除合同的，为避免扩大损失，在诉讼或仲裁期间，双方应继续履行。</w:t>
      </w:r>
    </w:p>
    <w:p w14:paraId="34DC2EF0">
      <w:pPr>
        <w:adjustRightInd w:val="0"/>
        <w:snapToGrid w:val="0"/>
        <w:spacing w:line="420" w:lineRule="exact"/>
        <w:ind w:firstLine="480" w:firstLineChars="200"/>
        <w:contextualSpacing/>
        <w:rPr>
          <w:rFonts w:ascii="宋体" w:hAnsi="宋体" w:cs="宋体"/>
          <w:bCs/>
          <w:sz w:val="24"/>
        </w:rPr>
      </w:pPr>
      <w:r>
        <w:rPr>
          <w:rFonts w:hint="eastAsia" w:ascii="宋体" w:hAnsi="宋体" w:cs="宋体"/>
          <w:bCs/>
          <w:sz w:val="24"/>
        </w:rPr>
        <w:t xml:space="preserve">第十六条  </w:t>
      </w:r>
      <w:r>
        <w:rPr>
          <w:rFonts w:hint="eastAsia" w:ascii="宋体" w:hAnsi="宋体" w:cs="宋体"/>
          <w:sz w:val="24"/>
        </w:rPr>
        <w:t>合同生效及其他</w:t>
      </w:r>
    </w:p>
    <w:p w14:paraId="7E954D3E">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1、本合同一式</w:t>
      </w:r>
      <w:r>
        <w:rPr>
          <w:rFonts w:hint="eastAsia" w:ascii="宋体" w:hAnsi="宋体" w:cs="宋体"/>
          <w:sz w:val="24"/>
          <w:u w:val="single"/>
        </w:rPr>
        <w:t xml:space="preserve"> </w:t>
      </w:r>
      <w:r>
        <w:rPr>
          <w:rFonts w:hint="eastAsia" w:ascii="宋体" w:hAnsi="宋体" w:cs="宋体"/>
          <w:b/>
          <w:sz w:val="24"/>
          <w:u w:val="single"/>
        </w:rPr>
        <w:t xml:space="preserve">伍 </w:t>
      </w:r>
      <w:r>
        <w:rPr>
          <w:rFonts w:hint="eastAsia" w:ascii="宋体" w:hAnsi="宋体" w:cs="宋体"/>
          <w:sz w:val="24"/>
        </w:rPr>
        <w:t>份，甲方执</w:t>
      </w:r>
      <w:r>
        <w:rPr>
          <w:rFonts w:hint="eastAsia" w:ascii="宋体" w:hAnsi="宋体" w:cs="宋体"/>
          <w:sz w:val="24"/>
          <w:u w:val="single"/>
        </w:rPr>
        <w:t xml:space="preserve"> </w:t>
      </w:r>
      <w:r>
        <w:rPr>
          <w:rFonts w:hint="eastAsia" w:ascii="宋体" w:hAnsi="宋体" w:cs="宋体"/>
          <w:b/>
          <w:sz w:val="24"/>
          <w:u w:val="single"/>
        </w:rPr>
        <w:t xml:space="preserve">叁 </w:t>
      </w:r>
      <w:r>
        <w:rPr>
          <w:rFonts w:hint="eastAsia" w:ascii="宋体" w:hAnsi="宋体" w:cs="宋体"/>
          <w:sz w:val="24"/>
        </w:rPr>
        <w:t>份，乙方执</w:t>
      </w:r>
      <w:r>
        <w:rPr>
          <w:rFonts w:hint="eastAsia" w:ascii="宋体" w:hAnsi="宋体" w:cs="宋体"/>
          <w:sz w:val="24"/>
          <w:u w:val="single"/>
        </w:rPr>
        <w:t xml:space="preserve"> </w:t>
      </w:r>
      <w:r>
        <w:rPr>
          <w:rFonts w:hint="eastAsia" w:ascii="宋体" w:hAnsi="宋体" w:cs="宋体"/>
          <w:b/>
          <w:sz w:val="24"/>
          <w:u w:val="single"/>
        </w:rPr>
        <w:t xml:space="preserve">贰 </w:t>
      </w:r>
      <w:r>
        <w:rPr>
          <w:rFonts w:hint="eastAsia" w:ascii="宋体" w:hAnsi="宋体" w:cs="宋体"/>
          <w:sz w:val="24"/>
        </w:rPr>
        <w:t>份，经</w:t>
      </w:r>
      <w:r>
        <w:rPr>
          <w:rFonts w:hint="eastAsia" w:ascii="宋体" w:hAnsi="宋体" w:cs="宋体"/>
          <w:kern w:val="0"/>
          <w:sz w:val="24"/>
        </w:rPr>
        <w:t>双方</w:t>
      </w:r>
      <w:r>
        <w:rPr>
          <w:rFonts w:hint="eastAsia" w:ascii="宋体" w:hAnsi="宋体" w:cs="宋体"/>
          <w:sz w:val="24"/>
        </w:rPr>
        <w:t>法定代表人或其授权签约人签字盖章后生效。</w:t>
      </w:r>
    </w:p>
    <w:p w14:paraId="2698975A">
      <w:pPr>
        <w:spacing w:line="420" w:lineRule="exact"/>
        <w:ind w:firstLine="480" w:firstLineChars="200"/>
        <w:contextualSpacing/>
        <w:rPr>
          <w:rFonts w:ascii="宋体" w:hAnsi="宋体" w:cs="宋体"/>
          <w:sz w:val="24"/>
        </w:rPr>
      </w:pPr>
      <w:r>
        <w:rPr>
          <w:rFonts w:hint="eastAsia" w:ascii="宋体" w:hAnsi="宋体" w:cs="宋体"/>
          <w:sz w:val="24"/>
        </w:rPr>
        <w:t>2、</w:t>
      </w:r>
      <w:r>
        <w:rPr>
          <w:rFonts w:hint="eastAsia" w:ascii="宋体" w:hAnsi="宋体" w:cs="宋体"/>
          <w:kern w:val="0"/>
          <w:sz w:val="24"/>
        </w:rPr>
        <w:t>相关询价材料与本合同具有同等法律效力。</w:t>
      </w:r>
    </w:p>
    <w:p w14:paraId="5878D128">
      <w:pPr>
        <w:adjustRightInd w:val="0"/>
        <w:snapToGrid w:val="0"/>
        <w:spacing w:line="420" w:lineRule="exact"/>
        <w:ind w:firstLine="480" w:firstLineChars="200"/>
        <w:contextualSpacing/>
        <w:rPr>
          <w:rFonts w:ascii="宋体" w:hAnsi="宋体" w:cs="宋体"/>
          <w:sz w:val="24"/>
        </w:rPr>
      </w:pPr>
      <w:r>
        <w:rPr>
          <w:rFonts w:hint="eastAsia" w:ascii="宋体" w:hAnsi="宋体" w:cs="宋体"/>
          <w:sz w:val="24"/>
        </w:rPr>
        <w:t>3、</w:t>
      </w:r>
      <w:r>
        <w:rPr>
          <w:rFonts w:hint="eastAsia" w:ascii="宋体" w:hAnsi="宋体" w:cs="宋体"/>
          <w:kern w:val="0"/>
          <w:sz w:val="24"/>
        </w:rPr>
        <w:t>本合同未尽事宜，如需修改或补充合同内容，经协商一致，双方应签订补充协议，补充协议与本合同具有同等效力。</w:t>
      </w:r>
    </w:p>
    <w:p w14:paraId="4FF0C50C">
      <w:pPr>
        <w:spacing w:line="440" w:lineRule="exact"/>
        <w:contextualSpacing/>
        <w:rPr>
          <w:rFonts w:ascii="宋体" w:hAnsi="宋体" w:cs="宋体"/>
          <w:sz w:val="24"/>
        </w:rPr>
      </w:pPr>
    </w:p>
    <w:p w14:paraId="6CF1D42D">
      <w:pPr>
        <w:pStyle w:val="10"/>
        <w:numPr>
          <w:ilvl w:val="0"/>
          <w:numId w:val="0"/>
        </w:numPr>
      </w:pPr>
    </w:p>
    <w:p w14:paraId="0F0778E5">
      <w:pPr>
        <w:widowControl/>
        <w:spacing w:line="440" w:lineRule="exact"/>
        <w:ind w:left="5280" w:hanging="5280" w:hangingChars="2200"/>
        <w:rPr>
          <w:rFonts w:ascii="宋体" w:hAnsi="宋体" w:cs="宋体"/>
          <w:b/>
          <w:kern w:val="0"/>
          <w:sz w:val="24"/>
        </w:rPr>
      </w:pPr>
      <w:r>
        <w:rPr>
          <w:rFonts w:hint="eastAsia" w:ascii="宋体" w:hAnsi="宋体" w:cs="宋体"/>
          <w:kern w:val="0"/>
          <w:sz w:val="24"/>
        </w:rPr>
        <w:t>甲方：</w:t>
      </w:r>
      <w:r>
        <w:rPr>
          <w:rFonts w:hint="eastAsia" w:ascii="宋体" w:hAnsi="宋体" w:cs="宋体"/>
          <w:b/>
          <w:bCs/>
          <w:kern w:val="0"/>
          <w:sz w:val="24"/>
        </w:rPr>
        <w:t xml:space="preserve">扬州大学附属医院   </w:t>
      </w:r>
      <w:r>
        <w:rPr>
          <w:rFonts w:hint="eastAsia" w:ascii="宋体" w:hAnsi="宋体" w:cs="宋体"/>
          <w:kern w:val="0"/>
          <w:sz w:val="24"/>
        </w:rPr>
        <w:t xml:space="preserve">             乙方：</w:t>
      </w:r>
      <w:r>
        <w:rPr>
          <w:rFonts w:hint="eastAsia"/>
          <w:b/>
          <w:bCs/>
        </w:rPr>
        <w:t xml:space="preserve"> </w:t>
      </w:r>
    </w:p>
    <w:p w14:paraId="178E1AC7">
      <w:pPr>
        <w:spacing w:line="440" w:lineRule="exact"/>
        <w:rPr>
          <w:rFonts w:ascii="宋体" w:hAnsi="宋体" w:cs="宋体"/>
          <w:kern w:val="0"/>
          <w:sz w:val="24"/>
        </w:rPr>
      </w:pPr>
      <w:r>
        <w:rPr>
          <w:rFonts w:hint="eastAsia" w:ascii="宋体" w:hAnsi="宋体" w:cs="宋体"/>
          <w:kern w:val="0"/>
          <w:sz w:val="24"/>
        </w:rPr>
        <w:t>法定代表人或授权签约人                法定代表人或授权签约人</w:t>
      </w:r>
    </w:p>
    <w:p w14:paraId="4638E76E">
      <w:pPr>
        <w:widowControl/>
        <w:spacing w:line="440" w:lineRule="exact"/>
        <w:jc w:val="left"/>
        <w:rPr>
          <w:rFonts w:ascii="宋体" w:hAnsi="宋体" w:cs="宋体"/>
          <w:kern w:val="0"/>
          <w:sz w:val="24"/>
        </w:rPr>
      </w:pPr>
      <w:r>
        <w:rPr>
          <w:rFonts w:hint="eastAsia" w:ascii="宋体" w:hAnsi="宋体" w:cs="宋体"/>
          <w:kern w:val="0"/>
          <w:sz w:val="24"/>
        </w:rPr>
        <w:t>（签字）：                           （签字）：</w:t>
      </w:r>
    </w:p>
    <w:p w14:paraId="17A8CA4A">
      <w:pPr>
        <w:widowControl/>
        <w:spacing w:line="440" w:lineRule="exact"/>
        <w:ind w:left="5640" w:hanging="5640" w:hangingChars="2350"/>
        <w:jc w:val="left"/>
        <w:rPr>
          <w:rFonts w:ascii="宋体" w:hAnsi="宋体" w:cs="宋体"/>
          <w:kern w:val="0"/>
          <w:sz w:val="24"/>
        </w:rPr>
      </w:pPr>
      <w:r>
        <w:rPr>
          <w:rFonts w:hint="eastAsia" w:ascii="宋体" w:hAnsi="宋体" w:cs="宋体"/>
          <w:kern w:val="0"/>
          <w:sz w:val="24"/>
        </w:rPr>
        <w:t xml:space="preserve">地    址：                            地    址： </w:t>
      </w:r>
    </w:p>
    <w:p w14:paraId="0B985B5F">
      <w:pPr>
        <w:widowControl/>
        <w:spacing w:line="440" w:lineRule="exact"/>
        <w:jc w:val="left"/>
        <w:rPr>
          <w:rFonts w:ascii="宋体" w:hAnsi="宋体" w:cs="宋体"/>
          <w:kern w:val="0"/>
          <w:sz w:val="24"/>
        </w:rPr>
      </w:pPr>
      <w:r>
        <w:rPr>
          <w:rFonts w:hint="eastAsia" w:ascii="宋体" w:hAnsi="宋体" w:cs="宋体"/>
          <w:kern w:val="0"/>
          <w:sz w:val="24"/>
        </w:rPr>
        <w:t>信用代码：                            邮    编：</w:t>
      </w:r>
    </w:p>
    <w:p w14:paraId="476690DE">
      <w:pPr>
        <w:spacing w:line="440" w:lineRule="exact"/>
        <w:rPr>
          <w:rFonts w:ascii="宋体" w:hAnsi="宋体" w:cs="宋体"/>
          <w:kern w:val="0"/>
          <w:sz w:val="24"/>
        </w:rPr>
      </w:pPr>
      <w:r>
        <w:rPr>
          <w:rFonts w:hint="eastAsia" w:ascii="宋体" w:hAnsi="宋体" w:cs="宋体"/>
          <w:kern w:val="0"/>
          <w:sz w:val="24"/>
        </w:rPr>
        <w:t>电    话：0514-82981199               电    话：</w:t>
      </w:r>
    </w:p>
    <w:p w14:paraId="04A8B82A">
      <w:pPr>
        <w:spacing w:line="440" w:lineRule="exact"/>
        <w:rPr>
          <w:rFonts w:ascii="宋体" w:hAnsi="宋体" w:cs="宋体"/>
          <w:kern w:val="0"/>
          <w:sz w:val="24"/>
        </w:rPr>
      </w:pPr>
      <w:r>
        <w:rPr>
          <w:rFonts w:hint="eastAsia" w:ascii="宋体" w:hAnsi="宋体" w:cs="宋体"/>
          <w:kern w:val="0"/>
          <w:sz w:val="24"/>
        </w:rPr>
        <w:t>开户银行：                            开户银行：</w:t>
      </w:r>
    </w:p>
    <w:p w14:paraId="6DC22C9C">
      <w:pPr>
        <w:spacing w:line="440" w:lineRule="exact"/>
        <w:rPr>
          <w:rFonts w:ascii="宋体" w:hAnsi="宋体" w:cs="宋体"/>
          <w:b/>
          <w:bCs/>
          <w:kern w:val="36"/>
          <w:sz w:val="24"/>
        </w:rPr>
      </w:pPr>
      <w:r>
        <w:rPr>
          <w:rFonts w:hint="eastAsia" w:ascii="宋体" w:hAnsi="宋体" w:cs="宋体"/>
          <w:kern w:val="0"/>
          <w:sz w:val="24"/>
        </w:rPr>
        <w:t>账    号：                            账    号：</w:t>
      </w:r>
    </w:p>
    <w:p w14:paraId="7AF3F32A">
      <w:pPr>
        <w:pStyle w:val="17"/>
        <w:shd w:val="clear" w:color="auto" w:fill="FFFFFF"/>
        <w:spacing w:before="0" w:beforeAutospacing="0" w:after="0" w:afterAutospacing="0" w:line="440" w:lineRule="exact"/>
        <w:jc w:val="both"/>
      </w:pPr>
      <w:r>
        <w:rPr>
          <w:rFonts w:hint="eastAsia"/>
        </w:rPr>
        <w:t>日    期：    年    月    日          日    期：    年     月    日</w:t>
      </w:r>
    </w:p>
    <w:p w14:paraId="7458BDA5">
      <w:pPr>
        <w:tabs>
          <w:tab w:val="left" w:pos="3320"/>
          <w:tab w:val="center" w:pos="4596"/>
        </w:tabs>
        <w:spacing w:line="360" w:lineRule="exact"/>
        <w:jc w:val="left"/>
        <w:rPr>
          <w:rFonts w:ascii="宋体" w:hAnsi="宋体" w:cs="宋体"/>
          <w:bCs/>
          <w:kern w:val="36"/>
          <w:sz w:val="36"/>
          <w:szCs w:val="36"/>
        </w:rPr>
      </w:pPr>
    </w:p>
    <w:p w14:paraId="3BCF39D2">
      <w:pPr>
        <w:tabs>
          <w:tab w:val="left" w:pos="3320"/>
          <w:tab w:val="center" w:pos="4596"/>
        </w:tabs>
        <w:spacing w:line="360" w:lineRule="exact"/>
        <w:jc w:val="left"/>
        <w:rPr>
          <w:rFonts w:ascii="宋体" w:hAnsi="宋体" w:cs="宋体"/>
          <w:bCs/>
          <w:kern w:val="36"/>
          <w:sz w:val="36"/>
          <w:szCs w:val="36"/>
        </w:rPr>
      </w:pPr>
    </w:p>
    <w:p w14:paraId="6869DA9F">
      <w:pPr>
        <w:pStyle w:val="10"/>
        <w:numPr>
          <w:ilvl w:val="0"/>
          <w:numId w:val="0"/>
        </w:numPr>
        <w:jc w:val="left"/>
      </w:pPr>
    </w:p>
    <w:p w14:paraId="38CA9053">
      <w:pPr>
        <w:pStyle w:val="8"/>
      </w:pPr>
    </w:p>
    <w:p w14:paraId="5D8584E9">
      <w:pPr>
        <w:pStyle w:val="7"/>
      </w:pPr>
    </w:p>
    <w:p w14:paraId="0EFE4848"/>
    <w:p w14:paraId="48F85BD6">
      <w:pPr>
        <w:pStyle w:val="8"/>
      </w:pPr>
    </w:p>
    <w:p w14:paraId="387885BB">
      <w:pPr>
        <w:pStyle w:val="7"/>
      </w:pPr>
    </w:p>
    <w:p w14:paraId="6697C390"/>
    <w:p w14:paraId="2C5A809C">
      <w:pPr>
        <w:pStyle w:val="8"/>
      </w:pPr>
    </w:p>
    <w:p w14:paraId="5C5EE1AD">
      <w:pPr>
        <w:pStyle w:val="7"/>
      </w:pPr>
    </w:p>
    <w:p w14:paraId="0D18182D">
      <w:pPr>
        <w:ind w:right="26"/>
        <w:rPr>
          <w:rFonts w:ascii="楷体" w:hAnsi="楷体" w:eastAsia="楷体"/>
          <w:sz w:val="24"/>
        </w:rPr>
      </w:pPr>
    </w:p>
    <w:p w14:paraId="7AE4A76D">
      <w:pPr>
        <w:rPr>
          <w:rFonts w:ascii="宋体" w:hAnsi="宋体"/>
          <w:b/>
          <w:bCs/>
          <w:sz w:val="36"/>
          <w:szCs w:val="36"/>
        </w:rPr>
      </w:pPr>
      <w:r>
        <w:rPr>
          <w:rFonts w:ascii="宋体" w:hAnsi="宋体"/>
          <w:b/>
          <w:bCs/>
          <w:sz w:val="36"/>
          <w:szCs w:val="36"/>
        </w:rPr>
        <w:br w:type="page"/>
      </w:r>
    </w:p>
    <w:p w14:paraId="62DADF26">
      <w:pPr>
        <w:keepNext w:val="0"/>
        <w:keepLines w:val="0"/>
        <w:pageBreakBefore w:val="0"/>
        <w:widowControl w:val="0"/>
        <w:kinsoku/>
        <w:wordWrap/>
        <w:overflowPunct/>
        <w:topLinePunct w:val="0"/>
        <w:autoSpaceDE/>
        <w:autoSpaceDN/>
        <w:bidi w:val="0"/>
        <w:adjustRightInd w:val="0"/>
        <w:snapToGrid w:val="0"/>
        <w:spacing w:line="264" w:lineRule="auto"/>
        <w:jc w:val="center"/>
        <w:textAlignment w:val="auto"/>
        <w:rPr>
          <w:rFonts w:ascii="宋体" w:hAnsi="宋体"/>
          <w:b/>
          <w:bCs/>
          <w:sz w:val="36"/>
          <w:szCs w:val="36"/>
        </w:rPr>
      </w:pPr>
      <w:r>
        <w:rPr>
          <w:rFonts w:hint="eastAsia" w:ascii="宋体" w:hAnsi="宋体"/>
          <w:b/>
          <w:bCs/>
          <w:sz w:val="36"/>
          <w:szCs w:val="36"/>
        </w:rPr>
        <w:t>廉政协议书</w:t>
      </w:r>
    </w:p>
    <w:p w14:paraId="7E114734">
      <w:pPr>
        <w:keepNext w:val="0"/>
        <w:keepLines w:val="0"/>
        <w:pageBreakBefore w:val="0"/>
        <w:widowControl w:val="0"/>
        <w:kinsoku/>
        <w:wordWrap/>
        <w:overflowPunct/>
        <w:topLinePunct w:val="0"/>
        <w:autoSpaceDE/>
        <w:autoSpaceDN/>
        <w:bidi w:val="0"/>
        <w:spacing w:line="264" w:lineRule="auto"/>
        <w:ind w:left="298" w:leftChars="142" w:right="409" w:rightChars="195"/>
        <w:textAlignment w:val="auto"/>
        <w:rPr>
          <w:rFonts w:ascii="宋体" w:hAnsi="Calibri" w:cs="宋体"/>
          <w:b/>
          <w:color w:val="000000"/>
          <w:sz w:val="24"/>
        </w:rPr>
      </w:pPr>
      <w:r>
        <w:rPr>
          <w:rFonts w:hint="eastAsia" w:ascii="宋体" w:hAnsi="宋体" w:cs="宋体"/>
          <w:color w:val="000000"/>
          <w:sz w:val="24"/>
        </w:rPr>
        <w:t xml:space="preserve">委托方名称: </w:t>
      </w:r>
      <w:r>
        <w:rPr>
          <w:rFonts w:hint="eastAsia" w:ascii="宋体" w:hAnsi="宋体" w:cs="宋体"/>
          <w:b/>
          <w:color w:val="000000"/>
          <w:sz w:val="24"/>
        </w:rPr>
        <w:t xml:space="preserve"> </w:t>
      </w:r>
    </w:p>
    <w:p w14:paraId="58F08D0E">
      <w:pPr>
        <w:keepNext w:val="0"/>
        <w:keepLines w:val="0"/>
        <w:pageBreakBefore w:val="0"/>
        <w:widowControl w:val="0"/>
        <w:kinsoku/>
        <w:wordWrap/>
        <w:overflowPunct/>
        <w:topLinePunct w:val="0"/>
        <w:autoSpaceDE/>
        <w:autoSpaceDN/>
        <w:bidi w:val="0"/>
        <w:snapToGrid w:val="0"/>
        <w:spacing w:before="100" w:beforeAutospacing="1" w:after="100" w:afterAutospacing="1" w:line="264" w:lineRule="auto"/>
        <w:ind w:left="298" w:leftChars="142" w:right="409" w:rightChars="195"/>
        <w:contextualSpacing/>
        <w:textAlignment w:val="auto"/>
        <w:rPr>
          <w:rFonts w:ascii="宋体" w:hAnsi="宋体"/>
          <w:b/>
          <w:color w:val="000000"/>
          <w:sz w:val="24"/>
        </w:rPr>
      </w:pPr>
      <w:r>
        <w:rPr>
          <w:rFonts w:hint="eastAsia" w:ascii="宋体" w:hAnsi="宋体" w:cs="宋体"/>
          <w:color w:val="000000"/>
          <w:sz w:val="24"/>
        </w:rPr>
        <w:t>服务方名称：</w:t>
      </w:r>
    </w:p>
    <w:p w14:paraId="36D7EC6D">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在委托方服务方双方订立、履行合同过程中，为保持廉洁自律的工作作风，防止各种不正当行为的发生，委托方服务方双方订立协议如下：</w:t>
      </w:r>
    </w:p>
    <w:p w14:paraId="7E36736C">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一、委托方服务方双方应当自觉遵守国家、地方法律法规以及本协议的约定，在合同的订立、履行过程中廉洁自律。</w:t>
      </w:r>
    </w:p>
    <w:p w14:paraId="70E76200">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二、委托方工作人员</w:t>
      </w:r>
      <w:r>
        <w:rPr>
          <w:rFonts w:hint="eastAsia" w:ascii="宋体" w:hAnsi="宋体" w:cs="宋体"/>
          <w:sz w:val="24"/>
        </w:rPr>
        <w:t>严禁进行商业目的的统方，不得</w:t>
      </w:r>
      <w:r>
        <w:rPr>
          <w:rFonts w:hint="eastAsia" w:ascii="宋体" w:hAnsi="宋体" w:cs="宋体"/>
          <w:color w:val="000000"/>
          <w:sz w:val="24"/>
        </w:rPr>
        <w:t>以任何形式向服务方索要和收受个人回扣等好处费。</w:t>
      </w:r>
    </w:p>
    <w:p w14:paraId="0E337E4C">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三、委托方工作人员应当保持与服务方的正常业务交往，不得接受服务方的礼金、有价证券和贵重物品，不得在服务方报销任何应由其个人承担的费用。</w:t>
      </w:r>
    </w:p>
    <w:p w14:paraId="2CD65EFD">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四、委托方工作人员不得参加可能对公正开展业务有影响的宴请和娱乐活动。如委托方工作人员确因 实际情况须参加宴请、进行娱乐活动的，须事先报上一级批准。</w:t>
      </w:r>
    </w:p>
    <w:p w14:paraId="2E375EC1">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五、委托方工作人员不得要求或者接受服务方为其住房装修、婚丧嫁娶、家属和子女的工作安排以及出国等提供方便。</w:t>
      </w:r>
    </w:p>
    <w:p w14:paraId="1EB1B688">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Calibri" w:cs="宋体"/>
          <w:color w:val="000000"/>
          <w:sz w:val="24"/>
        </w:rPr>
      </w:pPr>
      <w:r>
        <w:rPr>
          <w:rFonts w:hint="eastAsia" w:ascii="宋体" w:hAnsi="宋体" w:cs="宋体"/>
          <w:color w:val="000000"/>
          <w:sz w:val="24"/>
        </w:rPr>
        <w:t>六、服务方不得接受委托方工作人员介绍的家属或者亲友从事与合同相关的业务。</w:t>
      </w:r>
    </w:p>
    <w:p w14:paraId="06357479">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七、服务方应当通过正常途径开展相关业务，不得为获取某些不正当利益而向委托方工作人员赠送礼金、有价证券和贵重物品等，或给委托方工作人员报销其个人费用，或邀请委托方工作人员外出旅游和进入营业性娱乐场所，或为委托方工作人员住房装修、婚丧嫁娶、家属和子女的工作安排以及出国等提供方便。</w:t>
      </w:r>
    </w:p>
    <w:p w14:paraId="7492E544">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八、服务方如发现委托方工作人员有违反上述协议者，应向委托方举报（委托方举报接待部门：纪检监察室；举报电话：82981199转监察室）。委托方不得找任何借口对服务方进行报复。委托方对举报属实和严格遵守廉洁协议的服务方，在同等条件下优先考虑与服务方继续合作。</w:t>
      </w:r>
    </w:p>
    <w:p w14:paraId="05EDC740">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宋体" w:cs="宋体"/>
          <w:color w:val="000000"/>
          <w:sz w:val="24"/>
        </w:rPr>
      </w:pPr>
      <w:r>
        <w:rPr>
          <w:rFonts w:hint="eastAsia" w:ascii="宋体" w:hAnsi="宋体" w:cs="宋体"/>
          <w:color w:val="000000"/>
          <w:sz w:val="24"/>
        </w:rPr>
        <w:t>九、委托方发现服务方有违反本协议或者采用不正当的手段行贿委托方工作人员等不正当竞争行为的，委托方有权解除合同。</w:t>
      </w:r>
    </w:p>
    <w:p w14:paraId="50125BE9">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hAnsi="Calibri" w:cs="宋体"/>
          <w:color w:val="000000"/>
          <w:sz w:val="24"/>
        </w:rPr>
      </w:pPr>
      <w:r>
        <w:rPr>
          <w:rFonts w:hint="eastAsia" w:ascii="宋体" w:hAnsi="宋体" w:cs="宋体"/>
          <w:color w:val="000000"/>
          <w:sz w:val="24"/>
        </w:rPr>
        <w:t>十、本廉洁协议作为合同的附件，与合同具有同等法律效力。经协议双方签署后立即生效。</w:t>
      </w:r>
    </w:p>
    <w:p w14:paraId="2859004E">
      <w:pPr>
        <w:keepNext w:val="0"/>
        <w:keepLines w:val="0"/>
        <w:pageBreakBefore w:val="0"/>
        <w:widowControl w:val="0"/>
        <w:kinsoku/>
        <w:wordWrap/>
        <w:overflowPunct/>
        <w:topLinePunct w:val="0"/>
        <w:autoSpaceDE/>
        <w:autoSpaceDN/>
        <w:bidi w:val="0"/>
        <w:spacing w:line="264" w:lineRule="auto"/>
        <w:ind w:left="298" w:leftChars="142" w:right="409" w:rightChars="195" w:firstLine="424" w:firstLineChars="177"/>
        <w:textAlignment w:val="auto"/>
        <w:rPr>
          <w:rFonts w:ascii="宋体" w:cs="宋体"/>
          <w:color w:val="000000"/>
          <w:sz w:val="24"/>
        </w:rPr>
      </w:pPr>
      <w:r>
        <w:rPr>
          <w:rFonts w:hint="eastAsia" w:ascii="宋体" w:hAnsi="宋体" w:cs="宋体"/>
          <w:color w:val="000000"/>
          <w:sz w:val="24"/>
        </w:rPr>
        <w:t>十一、本协议一式</w:t>
      </w:r>
      <w:r>
        <w:rPr>
          <w:rFonts w:hint="eastAsia" w:ascii="宋体" w:hAnsi="宋体" w:cs="宋体"/>
          <w:b/>
          <w:bCs/>
          <w:color w:val="000000"/>
          <w:sz w:val="24"/>
          <w:u w:val="single"/>
        </w:rPr>
        <w:t>伍</w:t>
      </w:r>
      <w:r>
        <w:rPr>
          <w:rFonts w:hint="eastAsia" w:ascii="宋体" w:hAnsi="宋体" w:cs="宋体"/>
          <w:color w:val="000000"/>
          <w:sz w:val="24"/>
        </w:rPr>
        <w:t>份，委托方执</w:t>
      </w:r>
      <w:r>
        <w:rPr>
          <w:rFonts w:hint="eastAsia" w:ascii="宋体" w:hAnsi="宋体" w:cs="宋体"/>
          <w:b/>
          <w:bCs/>
          <w:color w:val="000000"/>
          <w:sz w:val="24"/>
          <w:u w:val="single"/>
        </w:rPr>
        <w:t>叁</w:t>
      </w:r>
      <w:r>
        <w:rPr>
          <w:rFonts w:hint="eastAsia" w:ascii="宋体" w:hAnsi="宋体" w:cs="宋体"/>
          <w:color w:val="000000"/>
          <w:sz w:val="24"/>
        </w:rPr>
        <w:t>份，服务方执</w:t>
      </w:r>
      <w:r>
        <w:rPr>
          <w:rFonts w:hint="eastAsia" w:ascii="宋体" w:hAnsi="宋体" w:cs="宋体"/>
          <w:b/>
          <w:bCs/>
          <w:color w:val="000000"/>
          <w:sz w:val="24"/>
          <w:u w:val="single"/>
        </w:rPr>
        <w:t>贰</w:t>
      </w:r>
      <w:r>
        <w:rPr>
          <w:rFonts w:hint="eastAsia" w:ascii="宋体" w:hAnsi="宋体" w:cs="宋体"/>
          <w:color w:val="000000"/>
          <w:sz w:val="24"/>
        </w:rPr>
        <w:t>份，并从签订之日起生效。</w:t>
      </w:r>
    </w:p>
    <w:p w14:paraId="4D9A9186">
      <w:pPr>
        <w:keepNext w:val="0"/>
        <w:keepLines w:val="0"/>
        <w:pageBreakBefore w:val="0"/>
        <w:widowControl w:val="0"/>
        <w:kinsoku/>
        <w:wordWrap/>
        <w:overflowPunct/>
        <w:topLinePunct w:val="0"/>
        <w:autoSpaceDE/>
        <w:autoSpaceDN/>
        <w:bidi w:val="0"/>
        <w:snapToGrid w:val="0"/>
        <w:spacing w:before="100" w:beforeAutospacing="1" w:after="100" w:afterAutospacing="1" w:line="264" w:lineRule="auto"/>
        <w:contextualSpacing/>
        <w:textAlignment w:val="auto"/>
        <w:rPr>
          <w:rFonts w:ascii="宋体" w:hAnsi="宋体" w:cs="宋体"/>
          <w:color w:val="000000"/>
          <w:sz w:val="24"/>
        </w:rPr>
      </w:pPr>
    </w:p>
    <w:p w14:paraId="6D20D7AB">
      <w:pPr>
        <w:keepNext w:val="0"/>
        <w:keepLines w:val="0"/>
        <w:pageBreakBefore w:val="0"/>
        <w:widowControl w:val="0"/>
        <w:kinsoku/>
        <w:wordWrap/>
        <w:overflowPunct/>
        <w:topLinePunct w:val="0"/>
        <w:autoSpaceDE/>
        <w:autoSpaceDN/>
        <w:bidi w:val="0"/>
        <w:snapToGrid w:val="0"/>
        <w:spacing w:before="100" w:beforeAutospacing="1" w:after="100" w:afterAutospacing="1" w:line="264" w:lineRule="auto"/>
        <w:contextualSpacing/>
        <w:textAlignment w:val="auto"/>
        <w:rPr>
          <w:rFonts w:ascii="宋体" w:hAnsi="宋体"/>
          <w:b/>
          <w:color w:val="000000"/>
          <w:sz w:val="24"/>
        </w:rPr>
      </w:pPr>
      <w:r>
        <w:rPr>
          <w:rFonts w:hint="eastAsia" w:ascii="宋体" w:hAnsi="宋体" w:cs="宋体"/>
          <w:color w:val="000000"/>
          <w:sz w:val="24"/>
        </w:rPr>
        <w:t>委托方：（盖章</w:t>
      </w:r>
      <w:r>
        <w:rPr>
          <w:rFonts w:hint="eastAsia" w:ascii="宋体" w:hAnsi="宋体" w:cs="宋体"/>
          <w:b/>
          <w:color w:val="000000"/>
          <w:sz w:val="24"/>
        </w:rPr>
        <w:t xml:space="preserve">）                  </w:t>
      </w:r>
      <w:r>
        <w:rPr>
          <w:rFonts w:hint="eastAsia" w:ascii="宋体" w:hAnsi="宋体" w:cs="宋体"/>
          <w:color w:val="000000"/>
          <w:sz w:val="24"/>
        </w:rPr>
        <w:t xml:space="preserve">    服务方：（盖章）</w:t>
      </w:r>
    </w:p>
    <w:p w14:paraId="53368F84">
      <w:pPr>
        <w:keepNext w:val="0"/>
        <w:keepLines w:val="0"/>
        <w:pageBreakBefore w:val="0"/>
        <w:widowControl w:val="0"/>
        <w:kinsoku/>
        <w:wordWrap/>
        <w:overflowPunct/>
        <w:topLinePunct w:val="0"/>
        <w:autoSpaceDE/>
        <w:autoSpaceDN/>
        <w:bidi w:val="0"/>
        <w:spacing w:line="264" w:lineRule="auto"/>
        <w:textAlignment w:val="auto"/>
        <w:rPr>
          <w:rFonts w:ascii="宋体" w:hAnsi="Calibri" w:cs="宋体"/>
          <w:color w:val="000000"/>
          <w:sz w:val="24"/>
        </w:rPr>
      </w:pPr>
      <w:r>
        <w:rPr>
          <w:rFonts w:hint="eastAsia" w:ascii="宋体" w:hAnsi="宋体" w:cs="宋体"/>
          <w:color w:val="000000"/>
          <w:sz w:val="24"/>
        </w:rPr>
        <w:t>法定代表人：                         法定代表人：</w:t>
      </w:r>
    </w:p>
    <w:p w14:paraId="265F9AA1">
      <w:pPr>
        <w:keepNext w:val="0"/>
        <w:keepLines w:val="0"/>
        <w:pageBreakBefore w:val="0"/>
        <w:widowControl w:val="0"/>
        <w:kinsoku/>
        <w:wordWrap/>
        <w:overflowPunct/>
        <w:topLinePunct w:val="0"/>
        <w:autoSpaceDE/>
        <w:autoSpaceDN/>
        <w:bidi w:val="0"/>
        <w:spacing w:line="264" w:lineRule="auto"/>
        <w:textAlignment w:val="auto"/>
        <w:rPr>
          <w:rFonts w:ascii="宋体" w:hAnsi="Calibri" w:cs="宋体"/>
          <w:color w:val="000000"/>
          <w:sz w:val="24"/>
        </w:rPr>
      </w:pPr>
      <w:r>
        <w:rPr>
          <w:rFonts w:hint="eastAsia" w:ascii="宋体" w:hAnsi="宋体" w:cs="宋体"/>
          <w:color w:val="000000"/>
          <w:sz w:val="24"/>
        </w:rPr>
        <w:t>（或授权签约人）：                    （或授权签约人）：</w:t>
      </w:r>
    </w:p>
    <w:p w14:paraId="0CF682D5">
      <w:pPr>
        <w:keepNext w:val="0"/>
        <w:keepLines w:val="0"/>
        <w:pageBreakBefore w:val="0"/>
        <w:widowControl w:val="0"/>
        <w:kinsoku/>
        <w:wordWrap/>
        <w:overflowPunct/>
        <w:topLinePunct w:val="0"/>
        <w:autoSpaceDE/>
        <w:autoSpaceDN/>
        <w:bidi w:val="0"/>
        <w:snapToGrid w:val="0"/>
        <w:spacing w:line="264" w:lineRule="auto"/>
        <w:textAlignment w:val="auto"/>
        <w:rPr>
          <w:rFonts w:ascii="宋体" w:hAnsi="宋体" w:cs="宋体"/>
          <w:b/>
          <w:color w:val="000000"/>
          <w:kern w:val="0"/>
          <w:sz w:val="24"/>
        </w:rPr>
      </w:pPr>
      <w:r>
        <w:rPr>
          <w:rFonts w:hint="eastAsia" w:ascii="宋体" w:hAnsi="宋体" w:cs="宋体"/>
          <w:color w:val="000000"/>
          <w:sz w:val="24"/>
        </w:rPr>
        <w:t>日期:202</w:t>
      </w:r>
      <w:r>
        <w:rPr>
          <w:rFonts w:hint="eastAsia" w:ascii="宋体" w:hAnsi="宋体" w:cs="宋体"/>
          <w:color w:val="000000"/>
          <w:sz w:val="24"/>
          <w:lang w:val="en-US" w:eastAsia="zh-CN"/>
        </w:rPr>
        <w:t>6</w:t>
      </w:r>
      <w:r>
        <w:rPr>
          <w:rFonts w:hint="eastAsia" w:ascii="宋体" w:hAnsi="宋体" w:cs="宋体"/>
          <w:color w:val="000000"/>
          <w:sz w:val="24"/>
        </w:rPr>
        <w:t>年  月  日                 日期：202</w:t>
      </w:r>
      <w:r>
        <w:rPr>
          <w:rFonts w:hint="eastAsia" w:ascii="宋体" w:hAnsi="宋体" w:cs="宋体"/>
          <w:color w:val="000000"/>
          <w:sz w:val="24"/>
          <w:lang w:val="en-US" w:eastAsia="zh-CN"/>
        </w:rPr>
        <w:t>6</w:t>
      </w:r>
      <w:r>
        <w:rPr>
          <w:rFonts w:hint="eastAsia" w:ascii="宋体" w:hAnsi="宋体" w:cs="宋体"/>
          <w:color w:val="000000"/>
          <w:sz w:val="24"/>
        </w:rPr>
        <w:t>年  月   日</w:t>
      </w: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swiss"/>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7E83E">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C633D6">
                          <w:pPr>
                            <w:pStyle w:val="13"/>
                          </w:pPr>
                          <w:r>
                            <w:fldChar w:fldCharType="begin"/>
                          </w:r>
                          <w:r>
                            <w:instrText xml:space="preserve"> PAGE  \* MERGEFORMAT </w:instrText>
                          </w:r>
                          <w:r>
                            <w:fldChar w:fldCharType="separate"/>
                          </w:r>
                          <w:r>
                            <w:t>7</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21C633D6">
                    <w:pPr>
                      <w:pStyle w:val="13"/>
                    </w:pPr>
                    <w:r>
                      <w:fldChar w:fldCharType="begin"/>
                    </w:r>
                    <w:r>
                      <w:instrText xml:space="preserve"> PAGE  \* MERGEFORMAT </w:instrText>
                    </w:r>
                    <w:r>
                      <w:fldChar w:fldCharType="separate"/>
                    </w:r>
                    <w:r>
                      <w:t>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10"/>
      <w:lvlText w:val=""/>
      <w:lvlJc w:val="left"/>
      <w:pPr>
        <w:tabs>
          <w:tab w:val="left" w:pos="780"/>
        </w:tabs>
        <w:ind w:left="780" w:leftChars="200" w:hanging="360" w:hangingChars="20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iNjhlYzQwYTQ1ZWJiZDE3NTEzMWEyNmJlZmIxNTkifQ=="/>
  </w:docVars>
  <w:rsids>
    <w:rsidRoot w:val="000472CA"/>
    <w:rsid w:val="00005594"/>
    <w:rsid w:val="00013705"/>
    <w:rsid w:val="00023F69"/>
    <w:rsid w:val="000247B1"/>
    <w:rsid w:val="0002731C"/>
    <w:rsid w:val="00031AD1"/>
    <w:rsid w:val="00031C77"/>
    <w:rsid w:val="00034D88"/>
    <w:rsid w:val="0003664B"/>
    <w:rsid w:val="000417BB"/>
    <w:rsid w:val="000472CA"/>
    <w:rsid w:val="00061039"/>
    <w:rsid w:val="000625C3"/>
    <w:rsid w:val="000670A7"/>
    <w:rsid w:val="0008359D"/>
    <w:rsid w:val="000846D7"/>
    <w:rsid w:val="0009121C"/>
    <w:rsid w:val="000940D1"/>
    <w:rsid w:val="0009501F"/>
    <w:rsid w:val="000A4DE8"/>
    <w:rsid w:val="000A7191"/>
    <w:rsid w:val="000B57B5"/>
    <w:rsid w:val="000C1A1A"/>
    <w:rsid w:val="000D11F7"/>
    <w:rsid w:val="000D3A72"/>
    <w:rsid w:val="000D7D67"/>
    <w:rsid w:val="000E272B"/>
    <w:rsid w:val="000E30E3"/>
    <w:rsid w:val="000E59BA"/>
    <w:rsid w:val="000F024B"/>
    <w:rsid w:val="000F422C"/>
    <w:rsid w:val="0010016D"/>
    <w:rsid w:val="00104F2F"/>
    <w:rsid w:val="00105560"/>
    <w:rsid w:val="00111536"/>
    <w:rsid w:val="001151FE"/>
    <w:rsid w:val="001226D8"/>
    <w:rsid w:val="001234F6"/>
    <w:rsid w:val="00123AAF"/>
    <w:rsid w:val="00124491"/>
    <w:rsid w:val="00125825"/>
    <w:rsid w:val="00127867"/>
    <w:rsid w:val="001324F1"/>
    <w:rsid w:val="00134368"/>
    <w:rsid w:val="00140586"/>
    <w:rsid w:val="00145BEE"/>
    <w:rsid w:val="00150613"/>
    <w:rsid w:val="001516DE"/>
    <w:rsid w:val="001526C2"/>
    <w:rsid w:val="00166E57"/>
    <w:rsid w:val="0017244D"/>
    <w:rsid w:val="00185204"/>
    <w:rsid w:val="00190B1D"/>
    <w:rsid w:val="001A4ADE"/>
    <w:rsid w:val="001B0662"/>
    <w:rsid w:val="001B2FAB"/>
    <w:rsid w:val="001B5EDF"/>
    <w:rsid w:val="001B7F1E"/>
    <w:rsid w:val="001C14FD"/>
    <w:rsid w:val="001C32CF"/>
    <w:rsid w:val="001C669C"/>
    <w:rsid w:val="001D04CE"/>
    <w:rsid w:val="001D3C06"/>
    <w:rsid w:val="001D563C"/>
    <w:rsid w:val="001E56CD"/>
    <w:rsid w:val="001E57DE"/>
    <w:rsid w:val="00200DAD"/>
    <w:rsid w:val="00202352"/>
    <w:rsid w:val="00206D66"/>
    <w:rsid w:val="00207A18"/>
    <w:rsid w:val="00216921"/>
    <w:rsid w:val="002200CE"/>
    <w:rsid w:val="00224864"/>
    <w:rsid w:val="002310B2"/>
    <w:rsid w:val="00233E08"/>
    <w:rsid w:val="00237C5D"/>
    <w:rsid w:val="00244B40"/>
    <w:rsid w:val="0025124C"/>
    <w:rsid w:val="002618CA"/>
    <w:rsid w:val="002668DE"/>
    <w:rsid w:val="0027579E"/>
    <w:rsid w:val="002779AD"/>
    <w:rsid w:val="002800F2"/>
    <w:rsid w:val="002859CD"/>
    <w:rsid w:val="002A096C"/>
    <w:rsid w:val="002A2410"/>
    <w:rsid w:val="002A2D44"/>
    <w:rsid w:val="002A5CC4"/>
    <w:rsid w:val="002B2199"/>
    <w:rsid w:val="002B3B2C"/>
    <w:rsid w:val="002B4719"/>
    <w:rsid w:val="002C01C9"/>
    <w:rsid w:val="002C460E"/>
    <w:rsid w:val="002C7121"/>
    <w:rsid w:val="002D063C"/>
    <w:rsid w:val="002D35AD"/>
    <w:rsid w:val="002D43DD"/>
    <w:rsid w:val="002D4F97"/>
    <w:rsid w:val="002D72D6"/>
    <w:rsid w:val="002E26A0"/>
    <w:rsid w:val="002E7788"/>
    <w:rsid w:val="002F621A"/>
    <w:rsid w:val="00305120"/>
    <w:rsid w:val="00305CD3"/>
    <w:rsid w:val="00306C13"/>
    <w:rsid w:val="003123D5"/>
    <w:rsid w:val="00314818"/>
    <w:rsid w:val="00331C40"/>
    <w:rsid w:val="00333621"/>
    <w:rsid w:val="0033540A"/>
    <w:rsid w:val="00337FD9"/>
    <w:rsid w:val="00343A17"/>
    <w:rsid w:val="00355BFC"/>
    <w:rsid w:val="00363F14"/>
    <w:rsid w:val="0036425C"/>
    <w:rsid w:val="003756DD"/>
    <w:rsid w:val="00381BA0"/>
    <w:rsid w:val="00393365"/>
    <w:rsid w:val="003A7355"/>
    <w:rsid w:val="003B022F"/>
    <w:rsid w:val="003B542E"/>
    <w:rsid w:val="003C297A"/>
    <w:rsid w:val="003C4CEE"/>
    <w:rsid w:val="003C54BB"/>
    <w:rsid w:val="003C5BF9"/>
    <w:rsid w:val="003C7131"/>
    <w:rsid w:val="003C7DD3"/>
    <w:rsid w:val="003D2518"/>
    <w:rsid w:val="003E2E8B"/>
    <w:rsid w:val="003E3087"/>
    <w:rsid w:val="003E526F"/>
    <w:rsid w:val="003F2742"/>
    <w:rsid w:val="004050AE"/>
    <w:rsid w:val="004057F9"/>
    <w:rsid w:val="00407030"/>
    <w:rsid w:val="00407D53"/>
    <w:rsid w:val="00415D9B"/>
    <w:rsid w:val="00417827"/>
    <w:rsid w:val="00417FDF"/>
    <w:rsid w:val="0042197C"/>
    <w:rsid w:val="00424FB2"/>
    <w:rsid w:val="00425715"/>
    <w:rsid w:val="00425EBF"/>
    <w:rsid w:val="00427E2D"/>
    <w:rsid w:val="004310ED"/>
    <w:rsid w:val="00443B8D"/>
    <w:rsid w:val="004461EA"/>
    <w:rsid w:val="0044752B"/>
    <w:rsid w:val="00451C7E"/>
    <w:rsid w:val="004577FD"/>
    <w:rsid w:val="00460916"/>
    <w:rsid w:val="00464D1B"/>
    <w:rsid w:val="00467981"/>
    <w:rsid w:val="0047131D"/>
    <w:rsid w:val="0048158E"/>
    <w:rsid w:val="00482177"/>
    <w:rsid w:val="00482E4A"/>
    <w:rsid w:val="0048317A"/>
    <w:rsid w:val="00494F0F"/>
    <w:rsid w:val="00497B56"/>
    <w:rsid w:val="004A134E"/>
    <w:rsid w:val="004A4630"/>
    <w:rsid w:val="004A6435"/>
    <w:rsid w:val="004B34F9"/>
    <w:rsid w:val="004B3D7B"/>
    <w:rsid w:val="004B4B76"/>
    <w:rsid w:val="004B6D64"/>
    <w:rsid w:val="004C01F0"/>
    <w:rsid w:val="004C231C"/>
    <w:rsid w:val="004D2A4B"/>
    <w:rsid w:val="004D4348"/>
    <w:rsid w:val="004D44EC"/>
    <w:rsid w:val="004D6390"/>
    <w:rsid w:val="004E15FE"/>
    <w:rsid w:val="004F0625"/>
    <w:rsid w:val="004F59AE"/>
    <w:rsid w:val="004F682C"/>
    <w:rsid w:val="0050046B"/>
    <w:rsid w:val="00505CA2"/>
    <w:rsid w:val="005315D6"/>
    <w:rsid w:val="00531C8E"/>
    <w:rsid w:val="00532E5D"/>
    <w:rsid w:val="00541182"/>
    <w:rsid w:val="0054129E"/>
    <w:rsid w:val="00541BD1"/>
    <w:rsid w:val="00545A87"/>
    <w:rsid w:val="0054659D"/>
    <w:rsid w:val="00561C8C"/>
    <w:rsid w:val="005633C0"/>
    <w:rsid w:val="00574ABC"/>
    <w:rsid w:val="0057669B"/>
    <w:rsid w:val="00577FE2"/>
    <w:rsid w:val="005868FC"/>
    <w:rsid w:val="005879DA"/>
    <w:rsid w:val="00587D51"/>
    <w:rsid w:val="005912C7"/>
    <w:rsid w:val="00596143"/>
    <w:rsid w:val="005A161F"/>
    <w:rsid w:val="005A2D00"/>
    <w:rsid w:val="005A3E80"/>
    <w:rsid w:val="005A3EC9"/>
    <w:rsid w:val="005A5ADB"/>
    <w:rsid w:val="005A7449"/>
    <w:rsid w:val="005B462C"/>
    <w:rsid w:val="005B4F1D"/>
    <w:rsid w:val="005B55C3"/>
    <w:rsid w:val="005D40E9"/>
    <w:rsid w:val="005D5770"/>
    <w:rsid w:val="005D7F54"/>
    <w:rsid w:val="005E4350"/>
    <w:rsid w:val="005F25B5"/>
    <w:rsid w:val="005F27C3"/>
    <w:rsid w:val="005F35DD"/>
    <w:rsid w:val="005F6744"/>
    <w:rsid w:val="00601F07"/>
    <w:rsid w:val="00602BE3"/>
    <w:rsid w:val="006133FE"/>
    <w:rsid w:val="00615FD4"/>
    <w:rsid w:val="006301A9"/>
    <w:rsid w:val="00632412"/>
    <w:rsid w:val="00635626"/>
    <w:rsid w:val="00635D9C"/>
    <w:rsid w:val="006370BA"/>
    <w:rsid w:val="0064625D"/>
    <w:rsid w:val="0065400D"/>
    <w:rsid w:val="00654FF5"/>
    <w:rsid w:val="00655AF6"/>
    <w:rsid w:val="00674159"/>
    <w:rsid w:val="00677389"/>
    <w:rsid w:val="00677711"/>
    <w:rsid w:val="00680FB8"/>
    <w:rsid w:val="00691465"/>
    <w:rsid w:val="006A14EC"/>
    <w:rsid w:val="006A1F1F"/>
    <w:rsid w:val="006A1FFD"/>
    <w:rsid w:val="006B0037"/>
    <w:rsid w:val="006B0853"/>
    <w:rsid w:val="006B2781"/>
    <w:rsid w:val="006B6AB8"/>
    <w:rsid w:val="006B7E65"/>
    <w:rsid w:val="006B7FB6"/>
    <w:rsid w:val="006E1347"/>
    <w:rsid w:val="006F0F89"/>
    <w:rsid w:val="006F10DA"/>
    <w:rsid w:val="006F314B"/>
    <w:rsid w:val="006F3CF1"/>
    <w:rsid w:val="0070536C"/>
    <w:rsid w:val="00716561"/>
    <w:rsid w:val="00723949"/>
    <w:rsid w:val="00723E66"/>
    <w:rsid w:val="00726756"/>
    <w:rsid w:val="00743C7A"/>
    <w:rsid w:val="007450A8"/>
    <w:rsid w:val="00745307"/>
    <w:rsid w:val="007474CD"/>
    <w:rsid w:val="00753620"/>
    <w:rsid w:val="007600A2"/>
    <w:rsid w:val="00763253"/>
    <w:rsid w:val="00772080"/>
    <w:rsid w:val="00783EC6"/>
    <w:rsid w:val="00786969"/>
    <w:rsid w:val="007950AC"/>
    <w:rsid w:val="0079635C"/>
    <w:rsid w:val="007A3279"/>
    <w:rsid w:val="007A6BA7"/>
    <w:rsid w:val="007B0FB1"/>
    <w:rsid w:val="007B4043"/>
    <w:rsid w:val="007B4210"/>
    <w:rsid w:val="007D4430"/>
    <w:rsid w:val="007F2BA7"/>
    <w:rsid w:val="007F51B5"/>
    <w:rsid w:val="00800567"/>
    <w:rsid w:val="00800F08"/>
    <w:rsid w:val="00802995"/>
    <w:rsid w:val="00806A01"/>
    <w:rsid w:val="00811336"/>
    <w:rsid w:val="008127E7"/>
    <w:rsid w:val="0081415D"/>
    <w:rsid w:val="00816DDC"/>
    <w:rsid w:val="00820461"/>
    <w:rsid w:val="00820480"/>
    <w:rsid w:val="00820D4C"/>
    <w:rsid w:val="00822423"/>
    <w:rsid w:val="008259E3"/>
    <w:rsid w:val="008265D9"/>
    <w:rsid w:val="00827F69"/>
    <w:rsid w:val="00831D6A"/>
    <w:rsid w:val="00841D93"/>
    <w:rsid w:val="00843B46"/>
    <w:rsid w:val="00850997"/>
    <w:rsid w:val="00851081"/>
    <w:rsid w:val="0085187D"/>
    <w:rsid w:val="00853B36"/>
    <w:rsid w:val="00855AA7"/>
    <w:rsid w:val="008652B6"/>
    <w:rsid w:val="0086621B"/>
    <w:rsid w:val="00871D89"/>
    <w:rsid w:val="00872254"/>
    <w:rsid w:val="00873224"/>
    <w:rsid w:val="008746B0"/>
    <w:rsid w:val="0087589B"/>
    <w:rsid w:val="00877FFE"/>
    <w:rsid w:val="0088099A"/>
    <w:rsid w:val="0088439A"/>
    <w:rsid w:val="00890CCA"/>
    <w:rsid w:val="0089517B"/>
    <w:rsid w:val="00896ED8"/>
    <w:rsid w:val="008A1539"/>
    <w:rsid w:val="008A1BE4"/>
    <w:rsid w:val="008A1D6E"/>
    <w:rsid w:val="008A25EC"/>
    <w:rsid w:val="008A5776"/>
    <w:rsid w:val="008A756F"/>
    <w:rsid w:val="008A7B9C"/>
    <w:rsid w:val="008B0B9A"/>
    <w:rsid w:val="008C6918"/>
    <w:rsid w:val="008D0F5D"/>
    <w:rsid w:val="008E61BB"/>
    <w:rsid w:val="008E7219"/>
    <w:rsid w:val="008F28B4"/>
    <w:rsid w:val="008F5171"/>
    <w:rsid w:val="00902C55"/>
    <w:rsid w:val="00903D26"/>
    <w:rsid w:val="0091040A"/>
    <w:rsid w:val="009169B3"/>
    <w:rsid w:val="009201C8"/>
    <w:rsid w:val="009444B1"/>
    <w:rsid w:val="00954526"/>
    <w:rsid w:val="00963E0B"/>
    <w:rsid w:val="00977AB1"/>
    <w:rsid w:val="00980AC7"/>
    <w:rsid w:val="00981D71"/>
    <w:rsid w:val="0098202D"/>
    <w:rsid w:val="0098477F"/>
    <w:rsid w:val="00985081"/>
    <w:rsid w:val="009A3578"/>
    <w:rsid w:val="009A7269"/>
    <w:rsid w:val="009B282C"/>
    <w:rsid w:val="009B6B56"/>
    <w:rsid w:val="009B6F22"/>
    <w:rsid w:val="009C25CB"/>
    <w:rsid w:val="009C74BA"/>
    <w:rsid w:val="009D227E"/>
    <w:rsid w:val="009D263B"/>
    <w:rsid w:val="009D3B77"/>
    <w:rsid w:val="009E2828"/>
    <w:rsid w:val="009F3483"/>
    <w:rsid w:val="009F380F"/>
    <w:rsid w:val="00A01AC0"/>
    <w:rsid w:val="00A10368"/>
    <w:rsid w:val="00A16516"/>
    <w:rsid w:val="00A33C23"/>
    <w:rsid w:val="00A40483"/>
    <w:rsid w:val="00A41184"/>
    <w:rsid w:val="00A43789"/>
    <w:rsid w:val="00A448B1"/>
    <w:rsid w:val="00A468D7"/>
    <w:rsid w:val="00A5185E"/>
    <w:rsid w:val="00A5667F"/>
    <w:rsid w:val="00A64713"/>
    <w:rsid w:val="00A70EF7"/>
    <w:rsid w:val="00A71F16"/>
    <w:rsid w:val="00A73596"/>
    <w:rsid w:val="00A7752F"/>
    <w:rsid w:val="00A77C1B"/>
    <w:rsid w:val="00A83386"/>
    <w:rsid w:val="00A83E50"/>
    <w:rsid w:val="00A876D2"/>
    <w:rsid w:val="00A90737"/>
    <w:rsid w:val="00A91240"/>
    <w:rsid w:val="00A916B5"/>
    <w:rsid w:val="00A94A50"/>
    <w:rsid w:val="00A95692"/>
    <w:rsid w:val="00AA7813"/>
    <w:rsid w:val="00AA7D2E"/>
    <w:rsid w:val="00AC70E4"/>
    <w:rsid w:val="00AE1102"/>
    <w:rsid w:val="00AE28DC"/>
    <w:rsid w:val="00AE30B0"/>
    <w:rsid w:val="00AE39E5"/>
    <w:rsid w:val="00AE42C4"/>
    <w:rsid w:val="00AE690B"/>
    <w:rsid w:val="00AF16C8"/>
    <w:rsid w:val="00AF193B"/>
    <w:rsid w:val="00AF1F5E"/>
    <w:rsid w:val="00B005A6"/>
    <w:rsid w:val="00B00CC1"/>
    <w:rsid w:val="00B02633"/>
    <w:rsid w:val="00B064FC"/>
    <w:rsid w:val="00B13F45"/>
    <w:rsid w:val="00B16EA8"/>
    <w:rsid w:val="00B2156F"/>
    <w:rsid w:val="00B34025"/>
    <w:rsid w:val="00B43D84"/>
    <w:rsid w:val="00B51BED"/>
    <w:rsid w:val="00B52C14"/>
    <w:rsid w:val="00B55F95"/>
    <w:rsid w:val="00B618E0"/>
    <w:rsid w:val="00B61C8D"/>
    <w:rsid w:val="00B6439D"/>
    <w:rsid w:val="00B7177A"/>
    <w:rsid w:val="00B7272D"/>
    <w:rsid w:val="00B7293F"/>
    <w:rsid w:val="00B7358D"/>
    <w:rsid w:val="00B74840"/>
    <w:rsid w:val="00B80A16"/>
    <w:rsid w:val="00B865DD"/>
    <w:rsid w:val="00B909F3"/>
    <w:rsid w:val="00BA1B79"/>
    <w:rsid w:val="00BA4BB3"/>
    <w:rsid w:val="00BA597A"/>
    <w:rsid w:val="00BA6AFF"/>
    <w:rsid w:val="00BB2B2A"/>
    <w:rsid w:val="00BC1358"/>
    <w:rsid w:val="00BC64C0"/>
    <w:rsid w:val="00BD2634"/>
    <w:rsid w:val="00BD71F0"/>
    <w:rsid w:val="00BE22FA"/>
    <w:rsid w:val="00BE6094"/>
    <w:rsid w:val="00BF5F52"/>
    <w:rsid w:val="00BF6079"/>
    <w:rsid w:val="00BF611F"/>
    <w:rsid w:val="00BF6130"/>
    <w:rsid w:val="00C141E6"/>
    <w:rsid w:val="00C21443"/>
    <w:rsid w:val="00C2726A"/>
    <w:rsid w:val="00C30B44"/>
    <w:rsid w:val="00C34CC5"/>
    <w:rsid w:val="00C35850"/>
    <w:rsid w:val="00C47F5E"/>
    <w:rsid w:val="00C54B09"/>
    <w:rsid w:val="00C5611B"/>
    <w:rsid w:val="00C57486"/>
    <w:rsid w:val="00C64A0B"/>
    <w:rsid w:val="00C64E20"/>
    <w:rsid w:val="00C76602"/>
    <w:rsid w:val="00C8217D"/>
    <w:rsid w:val="00C83611"/>
    <w:rsid w:val="00C83D9E"/>
    <w:rsid w:val="00C936CE"/>
    <w:rsid w:val="00C94180"/>
    <w:rsid w:val="00C94F9E"/>
    <w:rsid w:val="00CA3878"/>
    <w:rsid w:val="00CA6ADD"/>
    <w:rsid w:val="00CA7D47"/>
    <w:rsid w:val="00CC2972"/>
    <w:rsid w:val="00CC6649"/>
    <w:rsid w:val="00CD24B8"/>
    <w:rsid w:val="00CD432C"/>
    <w:rsid w:val="00CE2C27"/>
    <w:rsid w:val="00CF1113"/>
    <w:rsid w:val="00CF30C5"/>
    <w:rsid w:val="00D06C9D"/>
    <w:rsid w:val="00D13290"/>
    <w:rsid w:val="00D1338D"/>
    <w:rsid w:val="00D17053"/>
    <w:rsid w:val="00D202BA"/>
    <w:rsid w:val="00D24FF7"/>
    <w:rsid w:val="00D262A4"/>
    <w:rsid w:val="00D268DD"/>
    <w:rsid w:val="00D30384"/>
    <w:rsid w:val="00D3259A"/>
    <w:rsid w:val="00D351FD"/>
    <w:rsid w:val="00D57D45"/>
    <w:rsid w:val="00D63215"/>
    <w:rsid w:val="00D64723"/>
    <w:rsid w:val="00D72155"/>
    <w:rsid w:val="00D81964"/>
    <w:rsid w:val="00D81D65"/>
    <w:rsid w:val="00D82158"/>
    <w:rsid w:val="00D873F4"/>
    <w:rsid w:val="00D8741B"/>
    <w:rsid w:val="00D91D54"/>
    <w:rsid w:val="00DA293F"/>
    <w:rsid w:val="00DA708A"/>
    <w:rsid w:val="00DB1FDD"/>
    <w:rsid w:val="00DB3A20"/>
    <w:rsid w:val="00DB5B43"/>
    <w:rsid w:val="00DC72DF"/>
    <w:rsid w:val="00DE4EDC"/>
    <w:rsid w:val="00DF48E2"/>
    <w:rsid w:val="00DF6CED"/>
    <w:rsid w:val="00DF7963"/>
    <w:rsid w:val="00E012EB"/>
    <w:rsid w:val="00E01959"/>
    <w:rsid w:val="00E03022"/>
    <w:rsid w:val="00E1176F"/>
    <w:rsid w:val="00E16FE2"/>
    <w:rsid w:val="00E22C57"/>
    <w:rsid w:val="00E248C9"/>
    <w:rsid w:val="00E2632B"/>
    <w:rsid w:val="00E32BD1"/>
    <w:rsid w:val="00E52666"/>
    <w:rsid w:val="00E54B9E"/>
    <w:rsid w:val="00E55C19"/>
    <w:rsid w:val="00E708DF"/>
    <w:rsid w:val="00E750B1"/>
    <w:rsid w:val="00E76A56"/>
    <w:rsid w:val="00E8122D"/>
    <w:rsid w:val="00E816C0"/>
    <w:rsid w:val="00E85D85"/>
    <w:rsid w:val="00E91EEF"/>
    <w:rsid w:val="00E92C14"/>
    <w:rsid w:val="00EA0DA0"/>
    <w:rsid w:val="00EA2BE8"/>
    <w:rsid w:val="00EA598A"/>
    <w:rsid w:val="00EB3169"/>
    <w:rsid w:val="00EB4369"/>
    <w:rsid w:val="00EB4852"/>
    <w:rsid w:val="00ED493C"/>
    <w:rsid w:val="00EE6C3A"/>
    <w:rsid w:val="00EF6913"/>
    <w:rsid w:val="00F009DC"/>
    <w:rsid w:val="00F0355E"/>
    <w:rsid w:val="00F04826"/>
    <w:rsid w:val="00F056B7"/>
    <w:rsid w:val="00F108FA"/>
    <w:rsid w:val="00F12093"/>
    <w:rsid w:val="00F13906"/>
    <w:rsid w:val="00F14133"/>
    <w:rsid w:val="00F16272"/>
    <w:rsid w:val="00F268F9"/>
    <w:rsid w:val="00F30751"/>
    <w:rsid w:val="00F32B24"/>
    <w:rsid w:val="00F35A24"/>
    <w:rsid w:val="00F36320"/>
    <w:rsid w:val="00F4020A"/>
    <w:rsid w:val="00F440DF"/>
    <w:rsid w:val="00F44D1D"/>
    <w:rsid w:val="00F4661C"/>
    <w:rsid w:val="00F50134"/>
    <w:rsid w:val="00F61444"/>
    <w:rsid w:val="00F616AF"/>
    <w:rsid w:val="00F76F86"/>
    <w:rsid w:val="00F817FD"/>
    <w:rsid w:val="00F850DA"/>
    <w:rsid w:val="00F85EDC"/>
    <w:rsid w:val="00F97C43"/>
    <w:rsid w:val="00FA1107"/>
    <w:rsid w:val="00FA1A3D"/>
    <w:rsid w:val="00FB4E1B"/>
    <w:rsid w:val="00FB73A5"/>
    <w:rsid w:val="00FC1713"/>
    <w:rsid w:val="00FC5305"/>
    <w:rsid w:val="00FC6CC3"/>
    <w:rsid w:val="00FD0602"/>
    <w:rsid w:val="00FD7C82"/>
    <w:rsid w:val="00FE02EF"/>
    <w:rsid w:val="00FE2D25"/>
    <w:rsid w:val="00FE5AC7"/>
    <w:rsid w:val="00FF6AD6"/>
    <w:rsid w:val="010C2544"/>
    <w:rsid w:val="02005C75"/>
    <w:rsid w:val="02872ED6"/>
    <w:rsid w:val="034D4BC8"/>
    <w:rsid w:val="03AC1B29"/>
    <w:rsid w:val="03DF1EFE"/>
    <w:rsid w:val="04357D70"/>
    <w:rsid w:val="04651CD8"/>
    <w:rsid w:val="04E61983"/>
    <w:rsid w:val="04F93EF7"/>
    <w:rsid w:val="053E3F8C"/>
    <w:rsid w:val="05504736"/>
    <w:rsid w:val="05CF5FA2"/>
    <w:rsid w:val="06835001"/>
    <w:rsid w:val="07CD3AA2"/>
    <w:rsid w:val="08202AE5"/>
    <w:rsid w:val="083E37C8"/>
    <w:rsid w:val="0907213E"/>
    <w:rsid w:val="091C32AD"/>
    <w:rsid w:val="09293C1C"/>
    <w:rsid w:val="093920B1"/>
    <w:rsid w:val="093C56FD"/>
    <w:rsid w:val="09616F12"/>
    <w:rsid w:val="099866AB"/>
    <w:rsid w:val="09EF451D"/>
    <w:rsid w:val="09FC30DE"/>
    <w:rsid w:val="0A326B00"/>
    <w:rsid w:val="0A6423D8"/>
    <w:rsid w:val="0A952A19"/>
    <w:rsid w:val="0AD6392F"/>
    <w:rsid w:val="0AD64E6D"/>
    <w:rsid w:val="0B5F56D3"/>
    <w:rsid w:val="0BC83278"/>
    <w:rsid w:val="0BE47D69"/>
    <w:rsid w:val="0C067990"/>
    <w:rsid w:val="0C2F779B"/>
    <w:rsid w:val="0C4A2728"/>
    <w:rsid w:val="0CF140C8"/>
    <w:rsid w:val="0D2E16CF"/>
    <w:rsid w:val="0D4515B4"/>
    <w:rsid w:val="0D8B27AF"/>
    <w:rsid w:val="0DCE6B40"/>
    <w:rsid w:val="0E126F52"/>
    <w:rsid w:val="0E2A13BF"/>
    <w:rsid w:val="0E2D496F"/>
    <w:rsid w:val="0E5232CD"/>
    <w:rsid w:val="0EBB2DAD"/>
    <w:rsid w:val="0EC918F8"/>
    <w:rsid w:val="0EE42777"/>
    <w:rsid w:val="0F2E7896"/>
    <w:rsid w:val="0F783207"/>
    <w:rsid w:val="0FA062BA"/>
    <w:rsid w:val="0FB75ADD"/>
    <w:rsid w:val="107439CE"/>
    <w:rsid w:val="10B244F7"/>
    <w:rsid w:val="110961DE"/>
    <w:rsid w:val="11390075"/>
    <w:rsid w:val="11F823DD"/>
    <w:rsid w:val="13D12EE6"/>
    <w:rsid w:val="14841B8E"/>
    <w:rsid w:val="14B83929"/>
    <w:rsid w:val="14BF5434"/>
    <w:rsid w:val="158474A6"/>
    <w:rsid w:val="15D76399"/>
    <w:rsid w:val="163A7468"/>
    <w:rsid w:val="166C2E6C"/>
    <w:rsid w:val="171B52F9"/>
    <w:rsid w:val="172469D5"/>
    <w:rsid w:val="17306CB6"/>
    <w:rsid w:val="17312619"/>
    <w:rsid w:val="17407202"/>
    <w:rsid w:val="17A0779F"/>
    <w:rsid w:val="17E51656"/>
    <w:rsid w:val="1833416F"/>
    <w:rsid w:val="186D5CBC"/>
    <w:rsid w:val="19826916"/>
    <w:rsid w:val="19EA6AAF"/>
    <w:rsid w:val="1A3A519A"/>
    <w:rsid w:val="1A6C3968"/>
    <w:rsid w:val="1A965BFC"/>
    <w:rsid w:val="1B9B4505"/>
    <w:rsid w:val="1BA41680"/>
    <w:rsid w:val="1C0876C1"/>
    <w:rsid w:val="1C94789B"/>
    <w:rsid w:val="1CBF7DCF"/>
    <w:rsid w:val="1CDF7031"/>
    <w:rsid w:val="1D0205B4"/>
    <w:rsid w:val="1D1C1676"/>
    <w:rsid w:val="1D464944"/>
    <w:rsid w:val="1D762024"/>
    <w:rsid w:val="1DC00253"/>
    <w:rsid w:val="1E0D5462"/>
    <w:rsid w:val="1E124827"/>
    <w:rsid w:val="1E2E2ED5"/>
    <w:rsid w:val="1E525F06"/>
    <w:rsid w:val="1E616068"/>
    <w:rsid w:val="1EAC0AAC"/>
    <w:rsid w:val="1FF236E2"/>
    <w:rsid w:val="205648A9"/>
    <w:rsid w:val="21272798"/>
    <w:rsid w:val="21350F58"/>
    <w:rsid w:val="218477E9"/>
    <w:rsid w:val="21C67161"/>
    <w:rsid w:val="21C93434"/>
    <w:rsid w:val="21F62824"/>
    <w:rsid w:val="220953C2"/>
    <w:rsid w:val="22525B39"/>
    <w:rsid w:val="229121BE"/>
    <w:rsid w:val="22C24A6D"/>
    <w:rsid w:val="22E03145"/>
    <w:rsid w:val="22EC14F1"/>
    <w:rsid w:val="230564EA"/>
    <w:rsid w:val="230B4F2D"/>
    <w:rsid w:val="23735059"/>
    <w:rsid w:val="23953F30"/>
    <w:rsid w:val="23B75C54"/>
    <w:rsid w:val="23C860B3"/>
    <w:rsid w:val="240D1D18"/>
    <w:rsid w:val="240F5A90"/>
    <w:rsid w:val="2466755A"/>
    <w:rsid w:val="24782FEE"/>
    <w:rsid w:val="247C5F34"/>
    <w:rsid w:val="24B108F5"/>
    <w:rsid w:val="24C70119"/>
    <w:rsid w:val="24D75903"/>
    <w:rsid w:val="25007ACF"/>
    <w:rsid w:val="252D0008"/>
    <w:rsid w:val="25F25669"/>
    <w:rsid w:val="2677791D"/>
    <w:rsid w:val="26D20FF7"/>
    <w:rsid w:val="26F45411"/>
    <w:rsid w:val="270244AF"/>
    <w:rsid w:val="279829B9"/>
    <w:rsid w:val="27EB411E"/>
    <w:rsid w:val="280276BA"/>
    <w:rsid w:val="28795CAE"/>
    <w:rsid w:val="28CB21A2"/>
    <w:rsid w:val="28CF6D5C"/>
    <w:rsid w:val="28D728FE"/>
    <w:rsid w:val="290E1224"/>
    <w:rsid w:val="298365D8"/>
    <w:rsid w:val="29F574D6"/>
    <w:rsid w:val="2A6C65F7"/>
    <w:rsid w:val="2AA6133D"/>
    <w:rsid w:val="2AB47391"/>
    <w:rsid w:val="2AE65071"/>
    <w:rsid w:val="2AFB7EA6"/>
    <w:rsid w:val="2B2636BF"/>
    <w:rsid w:val="2B5E10AB"/>
    <w:rsid w:val="2BCB5B07"/>
    <w:rsid w:val="2CAE1BBE"/>
    <w:rsid w:val="2CDE6947"/>
    <w:rsid w:val="2DEF2105"/>
    <w:rsid w:val="2E026BA2"/>
    <w:rsid w:val="2E085954"/>
    <w:rsid w:val="2E6C5F79"/>
    <w:rsid w:val="2E9F315C"/>
    <w:rsid w:val="2ED753FC"/>
    <w:rsid w:val="2EDF69A7"/>
    <w:rsid w:val="2EE7735A"/>
    <w:rsid w:val="2F350375"/>
    <w:rsid w:val="2F716810"/>
    <w:rsid w:val="2F877A0A"/>
    <w:rsid w:val="30134B5A"/>
    <w:rsid w:val="301F52AD"/>
    <w:rsid w:val="30336FAA"/>
    <w:rsid w:val="306453B6"/>
    <w:rsid w:val="30662EDC"/>
    <w:rsid w:val="30DF7E8F"/>
    <w:rsid w:val="318E7998"/>
    <w:rsid w:val="31DB16A7"/>
    <w:rsid w:val="32285F6F"/>
    <w:rsid w:val="32542738"/>
    <w:rsid w:val="32B12408"/>
    <w:rsid w:val="32BD0DAD"/>
    <w:rsid w:val="33484B1B"/>
    <w:rsid w:val="33900270"/>
    <w:rsid w:val="33DC5263"/>
    <w:rsid w:val="343D03F7"/>
    <w:rsid w:val="34930017"/>
    <w:rsid w:val="349B0B50"/>
    <w:rsid w:val="34D128EE"/>
    <w:rsid w:val="353F5AA9"/>
    <w:rsid w:val="35CB558F"/>
    <w:rsid w:val="35ED19A9"/>
    <w:rsid w:val="35F3768A"/>
    <w:rsid w:val="363F34AE"/>
    <w:rsid w:val="36DE12F2"/>
    <w:rsid w:val="36F34D9D"/>
    <w:rsid w:val="375872F6"/>
    <w:rsid w:val="375A406B"/>
    <w:rsid w:val="38174ABC"/>
    <w:rsid w:val="386907F2"/>
    <w:rsid w:val="38AC78FA"/>
    <w:rsid w:val="3905525C"/>
    <w:rsid w:val="395873E0"/>
    <w:rsid w:val="398427FF"/>
    <w:rsid w:val="39B06F76"/>
    <w:rsid w:val="3A013C4A"/>
    <w:rsid w:val="3B40257B"/>
    <w:rsid w:val="3B6B7997"/>
    <w:rsid w:val="3C553E04"/>
    <w:rsid w:val="3C6E3646"/>
    <w:rsid w:val="3C7E55A0"/>
    <w:rsid w:val="3C7E7E4D"/>
    <w:rsid w:val="3C8666FD"/>
    <w:rsid w:val="3CD218F9"/>
    <w:rsid w:val="3D912B45"/>
    <w:rsid w:val="3D920AB3"/>
    <w:rsid w:val="3D9250BB"/>
    <w:rsid w:val="3DF9434C"/>
    <w:rsid w:val="3E1C72D0"/>
    <w:rsid w:val="3E29379B"/>
    <w:rsid w:val="3E4F54B3"/>
    <w:rsid w:val="3E6B3412"/>
    <w:rsid w:val="3EA006FD"/>
    <w:rsid w:val="3FAF1333"/>
    <w:rsid w:val="3FAF1A7E"/>
    <w:rsid w:val="40026051"/>
    <w:rsid w:val="402661E4"/>
    <w:rsid w:val="405F59A3"/>
    <w:rsid w:val="406A6438"/>
    <w:rsid w:val="40896772"/>
    <w:rsid w:val="40980764"/>
    <w:rsid w:val="40C726B4"/>
    <w:rsid w:val="41C932CA"/>
    <w:rsid w:val="41CC6917"/>
    <w:rsid w:val="41F568B1"/>
    <w:rsid w:val="423E7DE4"/>
    <w:rsid w:val="424B0DFC"/>
    <w:rsid w:val="42F00D2B"/>
    <w:rsid w:val="43217136"/>
    <w:rsid w:val="43F56786"/>
    <w:rsid w:val="44705C7F"/>
    <w:rsid w:val="44953938"/>
    <w:rsid w:val="44DC50C3"/>
    <w:rsid w:val="456F23DB"/>
    <w:rsid w:val="4577303D"/>
    <w:rsid w:val="45977351"/>
    <w:rsid w:val="45E2495B"/>
    <w:rsid w:val="45F42EB8"/>
    <w:rsid w:val="46056344"/>
    <w:rsid w:val="46326F64"/>
    <w:rsid w:val="46357180"/>
    <w:rsid w:val="46417674"/>
    <w:rsid w:val="46560EA5"/>
    <w:rsid w:val="467B4C8A"/>
    <w:rsid w:val="471F7F87"/>
    <w:rsid w:val="47213261"/>
    <w:rsid w:val="47482EE3"/>
    <w:rsid w:val="47EF15B1"/>
    <w:rsid w:val="47F73F7B"/>
    <w:rsid w:val="48B5696C"/>
    <w:rsid w:val="4904108C"/>
    <w:rsid w:val="490E2746"/>
    <w:rsid w:val="4938256C"/>
    <w:rsid w:val="493E459E"/>
    <w:rsid w:val="49843F7B"/>
    <w:rsid w:val="498B04AA"/>
    <w:rsid w:val="49AC543C"/>
    <w:rsid w:val="49EF3AEA"/>
    <w:rsid w:val="4A0C55AF"/>
    <w:rsid w:val="4A9E2E1A"/>
    <w:rsid w:val="4AA85A47"/>
    <w:rsid w:val="4AA91EEB"/>
    <w:rsid w:val="4ACD2A51"/>
    <w:rsid w:val="4AD55B10"/>
    <w:rsid w:val="4B4053E3"/>
    <w:rsid w:val="4B8D08A2"/>
    <w:rsid w:val="4BD6274F"/>
    <w:rsid w:val="4BDF36EB"/>
    <w:rsid w:val="4BEE392E"/>
    <w:rsid w:val="4C2279B2"/>
    <w:rsid w:val="4C453E95"/>
    <w:rsid w:val="4C472E7D"/>
    <w:rsid w:val="4C575977"/>
    <w:rsid w:val="4CB85CB5"/>
    <w:rsid w:val="4D2910C1"/>
    <w:rsid w:val="4D4B740E"/>
    <w:rsid w:val="4E241889"/>
    <w:rsid w:val="4E295D4C"/>
    <w:rsid w:val="4E810A89"/>
    <w:rsid w:val="4F2064F4"/>
    <w:rsid w:val="4F471CD3"/>
    <w:rsid w:val="4F717F10"/>
    <w:rsid w:val="4FEE03A0"/>
    <w:rsid w:val="501519DD"/>
    <w:rsid w:val="50772144"/>
    <w:rsid w:val="507C6263"/>
    <w:rsid w:val="508A0E56"/>
    <w:rsid w:val="508B5BEF"/>
    <w:rsid w:val="510F701A"/>
    <w:rsid w:val="512759E5"/>
    <w:rsid w:val="51673008"/>
    <w:rsid w:val="5199638E"/>
    <w:rsid w:val="51BA49DE"/>
    <w:rsid w:val="51BD509B"/>
    <w:rsid w:val="51F53C68"/>
    <w:rsid w:val="528B0128"/>
    <w:rsid w:val="52D970E6"/>
    <w:rsid w:val="52ED493F"/>
    <w:rsid w:val="537760B9"/>
    <w:rsid w:val="53807561"/>
    <w:rsid w:val="538C23AA"/>
    <w:rsid w:val="54106B37"/>
    <w:rsid w:val="545C1D7C"/>
    <w:rsid w:val="547277F2"/>
    <w:rsid w:val="5486329D"/>
    <w:rsid w:val="54880DC3"/>
    <w:rsid w:val="54AC3518"/>
    <w:rsid w:val="552D350A"/>
    <w:rsid w:val="556E1002"/>
    <w:rsid w:val="55733821"/>
    <w:rsid w:val="55CF47D0"/>
    <w:rsid w:val="560560AD"/>
    <w:rsid w:val="56410E61"/>
    <w:rsid w:val="566B7AEA"/>
    <w:rsid w:val="56BA722E"/>
    <w:rsid w:val="57DA3AB3"/>
    <w:rsid w:val="58550FBC"/>
    <w:rsid w:val="58A415C5"/>
    <w:rsid w:val="58BF6D7E"/>
    <w:rsid w:val="591C0A3A"/>
    <w:rsid w:val="5A146C55"/>
    <w:rsid w:val="5A7D47FA"/>
    <w:rsid w:val="5B01367D"/>
    <w:rsid w:val="5B063544"/>
    <w:rsid w:val="5B3A3011"/>
    <w:rsid w:val="5BD053AF"/>
    <w:rsid w:val="5BE11FCF"/>
    <w:rsid w:val="5C3E22E0"/>
    <w:rsid w:val="5C63055C"/>
    <w:rsid w:val="5C936A98"/>
    <w:rsid w:val="5C9D5DDF"/>
    <w:rsid w:val="5CA1516C"/>
    <w:rsid w:val="5CA23409"/>
    <w:rsid w:val="5CDB0A62"/>
    <w:rsid w:val="5D9E4640"/>
    <w:rsid w:val="5DFE20F6"/>
    <w:rsid w:val="5E4A70E9"/>
    <w:rsid w:val="5E584ED9"/>
    <w:rsid w:val="5E677C9B"/>
    <w:rsid w:val="5E7423B8"/>
    <w:rsid w:val="5E7F5C28"/>
    <w:rsid w:val="5E9345EC"/>
    <w:rsid w:val="5F7F1015"/>
    <w:rsid w:val="60186A28"/>
    <w:rsid w:val="601B0659"/>
    <w:rsid w:val="60446E43"/>
    <w:rsid w:val="60A54AAB"/>
    <w:rsid w:val="60DB4EA5"/>
    <w:rsid w:val="60FA6BA5"/>
    <w:rsid w:val="61120392"/>
    <w:rsid w:val="6129748A"/>
    <w:rsid w:val="612E05C2"/>
    <w:rsid w:val="616C3D5B"/>
    <w:rsid w:val="616C7377"/>
    <w:rsid w:val="61806483"/>
    <w:rsid w:val="619072D4"/>
    <w:rsid w:val="61CA2A1B"/>
    <w:rsid w:val="61F801D2"/>
    <w:rsid w:val="626E3CB0"/>
    <w:rsid w:val="62E47B0C"/>
    <w:rsid w:val="62E5361E"/>
    <w:rsid w:val="62EE098B"/>
    <w:rsid w:val="63473929"/>
    <w:rsid w:val="637F7129"/>
    <w:rsid w:val="641C32D6"/>
    <w:rsid w:val="64446389"/>
    <w:rsid w:val="64837248"/>
    <w:rsid w:val="655F347A"/>
    <w:rsid w:val="65856C59"/>
    <w:rsid w:val="65F2258C"/>
    <w:rsid w:val="6646010A"/>
    <w:rsid w:val="66A07C1E"/>
    <w:rsid w:val="66AF19DA"/>
    <w:rsid w:val="6710513C"/>
    <w:rsid w:val="675A5AE8"/>
    <w:rsid w:val="677A6507"/>
    <w:rsid w:val="68120C78"/>
    <w:rsid w:val="68210EBB"/>
    <w:rsid w:val="69CC6D87"/>
    <w:rsid w:val="6A18009C"/>
    <w:rsid w:val="6A3273AF"/>
    <w:rsid w:val="6A7379C8"/>
    <w:rsid w:val="6AD27109"/>
    <w:rsid w:val="6B4078AA"/>
    <w:rsid w:val="6B5D66AE"/>
    <w:rsid w:val="6B8005EE"/>
    <w:rsid w:val="6BA51E03"/>
    <w:rsid w:val="6C156F89"/>
    <w:rsid w:val="6D633984"/>
    <w:rsid w:val="6DB4632D"/>
    <w:rsid w:val="6DF60098"/>
    <w:rsid w:val="6E1F0C2D"/>
    <w:rsid w:val="6E710C21"/>
    <w:rsid w:val="6F834209"/>
    <w:rsid w:val="6F8B1310"/>
    <w:rsid w:val="708C2B36"/>
    <w:rsid w:val="70952B65"/>
    <w:rsid w:val="70AD4428"/>
    <w:rsid w:val="70B044EA"/>
    <w:rsid w:val="70C57A02"/>
    <w:rsid w:val="70D34D1C"/>
    <w:rsid w:val="70DB38A7"/>
    <w:rsid w:val="70FE780D"/>
    <w:rsid w:val="710B095A"/>
    <w:rsid w:val="711041C2"/>
    <w:rsid w:val="717209D9"/>
    <w:rsid w:val="71950224"/>
    <w:rsid w:val="719F16DB"/>
    <w:rsid w:val="71B2248F"/>
    <w:rsid w:val="71D1780D"/>
    <w:rsid w:val="71DC1AE4"/>
    <w:rsid w:val="72141CB1"/>
    <w:rsid w:val="72217603"/>
    <w:rsid w:val="723C415D"/>
    <w:rsid w:val="72487296"/>
    <w:rsid w:val="7282207E"/>
    <w:rsid w:val="728704B4"/>
    <w:rsid w:val="73335F46"/>
    <w:rsid w:val="73B76B77"/>
    <w:rsid w:val="73FB4CB6"/>
    <w:rsid w:val="74145D78"/>
    <w:rsid w:val="74226CB9"/>
    <w:rsid w:val="742E35AD"/>
    <w:rsid w:val="75006B73"/>
    <w:rsid w:val="75412B9C"/>
    <w:rsid w:val="755F2F16"/>
    <w:rsid w:val="75C12BF5"/>
    <w:rsid w:val="7614205F"/>
    <w:rsid w:val="764E69E8"/>
    <w:rsid w:val="76E71522"/>
    <w:rsid w:val="7718792D"/>
    <w:rsid w:val="773329B9"/>
    <w:rsid w:val="775C1F10"/>
    <w:rsid w:val="7787662E"/>
    <w:rsid w:val="778B45A3"/>
    <w:rsid w:val="77933457"/>
    <w:rsid w:val="77BA4E88"/>
    <w:rsid w:val="77E67A2B"/>
    <w:rsid w:val="77F20BEE"/>
    <w:rsid w:val="788C2381"/>
    <w:rsid w:val="790939D1"/>
    <w:rsid w:val="790F4D60"/>
    <w:rsid w:val="796055BB"/>
    <w:rsid w:val="796E7CD8"/>
    <w:rsid w:val="799B3E33"/>
    <w:rsid w:val="79AC4BB9"/>
    <w:rsid w:val="79CC0928"/>
    <w:rsid w:val="7A7670B3"/>
    <w:rsid w:val="7ABB1C53"/>
    <w:rsid w:val="7B58479C"/>
    <w:rsid w:val="7BF34C08"/>
    <w:rsid w:val="7C6460D0"/>
    <w:rsid w:val="7CB2612E"/>
    <w:rsid w:val="7D1C7A4B"/>
    <w:rsid w:val="7D4C20DE"/>
    <w:rsid w:val="7D562F5D"/>
    <w:rsid w:val="7DEB5D9B"/>
    <w:rsid w:val="7DFC3B04"/>
    <w:rsid w:val="7E3314F0"/>
    <w:rsid w:val="7E4234E1"/>
    <w:rsid w:val="7E4401E2"/>
    <w:rsid w:val="7E4D25B2"/>
    <w:rsid w:val="7E982276"/>
    <w:rsid w:val="7EC14D4E"/>
    <w:rsid w:val="7ECF0FC0"/>
    <w:rsid w:val="7EE34CC4"/>
    <w:rsid w:val="7F2A28F3"/>
    <w:rsid w:val="7F363046"/>
    <w:rsid w:val="7F743153"/>
    <w:rsid w:val="7F944C3C"/>
    <w:rsid w:val="7F961D37"/>
    <w:rsid w:val="7FA463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9"/>
    <w:pPr>
      <w:keepNext/>
      <w:spacing w:line="360" w:lineRule="auto"/>
      <w:jc w:val="center"/>
      <w:outlineLvl w:val="0"/>
    </w:pPr>
    <w:rPr>
      <w:rFonts w:ascii="宋体" w:hAnsi="宋体" w:cs="宋体"/>
      <w:sz w:val="28"/>
      <w:szCs w:val="20"/>
    </w:rPr>
  </w:style>
  <w:style w:type="paragraph" w:styleId="3">
    <w:name w:val="heading 3"/>
    <w:basedOn w:val="1"/>
    <w:next w:val="1"/>
    <w:unhideWhenUsed/>
    <w:qFormat/>
    <w:uiPriority w:val="9"/>
    <w:pPr>
      <w:keepNext/>
      <w:keepLines/>
      <w:spacing w:before="260" w:after="260" w:line="412" w:lineRule="auto"/>
      <w:outlineLvl w:val="2"/>
    </w:pPr>
    <w:rPr>
      <w:rFonts w:cs="宋体"/>
      <w:b/>
      <w:sz w:val="32"/>
      <w:szCs w:val="2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Normal Indent"/>
    <w:basedOn w:val="1"/>
    <w:link w:val="34"/>
    <w:unhideWhenUsed/>
    <w:qFormat/>
    <w:uiPriority w:val="0"/>
    <w:pPr>
      <w:ind w:firstLine="420" w:firstLineChars="200"/>
    </w:pPr>
  </w:style>
  <w:style w:type="paragraph" w:styleId="6">
    <w:name w:val="annotation text"/>
    <w:basedOn w:val="1"/>
    <w:semiHidden/>
    <w:unhideWhenUsed/>
    <w:qFormat/>
    <w:uiPriority w:val="99"/>
    <w:pPr>
      <w:jc w:val="left"/>
    </w:pPr>
  </w:style>
  <w:style w:type="paragraph" w:styleId="7">
    <w:name w:val="Body Text 3"/>
    <w:basedOn w:val="1"/>
    <w:next w:val="1"/>
    <w:qFormat/>
    <w:uiPriority w:val="0"/>
    <w:pPr>
      <w:spacing w:after="120"/>
    </w:pPr>
    <w:rPr>
      <w:sz w:val="16"/>
      <w:szCs w:val="16"/>
    </w:rPr>
  </w:style>
  <w:style w:type="paragraph" w:styleId="8">
    <w:name w:val="Body Text"/>
    <w:basedOn w:val="1"/>
    <w:next w:val="7"/>
    <w:qFormat/>
    <w:uiPriority w:val="99"/>
    <w:rPr>
      <w:rFonts w:ascii="楷体_GB2312" w:hAnsi="Arial" w:eastAsia="楷体_GB2312"/>
      <w:kern w:val="0"/>
      <w:sz w:val="28"/>
      <w:szCs w:val="28"/>
    </w:rPr>
  </w:style>
  <w:style w:type="paragraph" w:styleId="9">
    <w:name w:val="Body Text Indent"/>
    <w:basedOn w:val="1"/>
    <w:qFormat/>
    <w:uiPriority w:val="0"/>
    <w:pPr>
      <w:ind w:firstLine="576"/>
    </w:pPr>
    <w:rPr>
      <w:b/>
      <w:sz w:val="30"/>
    </w:rPr>
  </w:style>
  <w:style w:type="paragraph" w:styleId="10">
    <w:name w:val="List Bullet 2"/>
    <w:basedOn w:val="1"/>
    <w:unhideWhenUsed/>
    <w:qFormat/>
    <w:uiPriority w:val="0"/>
    <w:pPr>
      <w:numPr>
        <w:ilvl w:val="0"/>
        <w:numId w:val="1"/>
      </w:numPr>
      <w:contextualSpacing/>
    </w:pPr>
    <w:rPr>
      <w:rFonts w:ascii="Calibri" w:hAnsi="Calibri"/>
    </w:rPr>
  </w:style>
  <w:style w:type="paragraph" w:styleId="11">
    <w:name w:val="Plain Text"/>
    <w:basedOn w:val="1"/>
    <w:link w:val="29"/>
    <w:qFormat/>
    <w:uiPriority w:val="99"/>
    <w:rPr>
      <w:rFonts w:ascii="宋体" w:hAnsi="Courier New"/>
      <w:szCs w:val="20"/>
    </w:rPr>
  </w:style>
  <w:style w:type="paragraph" w:styleId="12">
    <w:name w:val="Balloon Text"/>
    <w:basedOn w:val="1"/>
    <w:link w:val="28"/>
    <w:semiHidden/>
    <w:unhideWhenUsed/>
    <w:qFormat/>
    <w:uiPriority w:val="99"/>
    <w:rPr>
      <w:sz w:val="18"/>
      <w:szCs w:val="18"/>
    </w:rPr>
  </w:style>
  <w:style w:type="paragraph" w:styleId="13">
    <w:name w:val="footer"/>
    <w:basedOn w:val="1"/>
    <w:link w:val="27"/>
    <w:unhideWhenUsed/>
    <w:qFormat/>
    <w:uiPriority w:val="99"/>
    <w:pPr>
      <w:tabs>
        <w:tab w:val="center" w:pos="4153"/>
        <w:tab w:val="right" w:pos="8306"/>
      </w:tabs>
      <w:snapToGrid w:val="0"/>
      <w:jc w:val="left"/>
    </w:pPr>
    <w:rPr>
      <w:sz w:val="18"/>
      <w:szCs w:val="18"/>
    </w:rPr>
  </w:style>
  <w:style w:type="paragraph" w:styleId="14">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tabs>
        <w:tab w:val="right" w:leader="dot" w:pos="8296"/>
      </w:tabs>
      <w:spacing w:line="360" w:lineRule="auto"/>
    </w:pPr>
  </w:style>
  <w:style w:type="paragraph" w:styleId="16">
    <w:name w:val="Subtitle"/>
    <w:basedOn w:val="1"/>
    <w:next w:val="1"/>
    <w:link w:val="31"/>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Body Text First Indent 2"/>
    <w:basedOn w:val="9"/>
    <w:qFormat/>
    <w:uiPriority w:val="0"/>
    <w:pPr>
      <w:ind w:firstLine="420"/>
    </w:p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FollowedHyperlink"/>
    <w:basedOn w:val="21"/>
    <w:semiHidden/>
    <w:unhideWhenUsed/>
    <w:qFormat/>
    <w:uiPriority w:val="99"/>
    <w:rPr>
      <w:color w:val="222222"/>
      <w:u w:val="none"/>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paragraph" w:customStyle="1" w:styleId="24">
    <w:name w:val="正文（缩进）"/>
    <w:basedOn w:val="1"/>
    <w:qFormat/>
    <w:uiPriority w:val="0"/>
    <w:pPr>
      <w:ind w:firstLine="480" w:firstLineChars="200"/>
    </w:pPr>
  </w:style>
  <w:style w:type="paragraph" w:customStyle="1" w:styleId="25">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6">
    <w:name w:val="页眉 Char"/>
    <w:basedOn w:val="21"/>
    <w:link w:val="14"/>
    <w:semiHidden/>
    <w:qFormat/>
    <w:uiPriority w:val="99"/>
    <w:rPr>
      <w:rFonts w:eastAsia="宋体"/>
      <w:kern w:val="2"/>
      <w:sz w:val="18"/>
      <w:szCs w:val="18"/>
    </w:rPr>
  </w:style>
  <w:style w:type="character" w:customStyle="1" w:styleId="27">
    <w:name w:val="页脚 Char"/>
    <w:basedOn w:val="21"/>
    <w:link w:val="13"/>
    <w:semiHidden/>
    <w:qFormat/>
    <w:uiPriority w:val="99"/>
    <w:rPr>
      <w:rFonts w:eastAsia="宋体"/>
      <w:kern w:val="2"/>
      <w:sz w:val="18"/>
      <w:szCs w:val="18"/>
    </w:rPr>
  </w:style>
  <w:style w:type="character" w:customStyle="1" w:styleId="28">
    <w:name w:val="批注框文本 Char"/>
    <w:basedOn w:val="21"/>
    <w:link w:val="12"/>
    <w:semiHidden/>
    <w:qFormat/>
    <w:uiPriority w:val="99"/>
    <w:rPr>
      <w:rFonts w:eastAsia="宋体"/>
      <w:kern w:val="2"/>
      <w:sz w:val="18"/>
      <w:szCs w:val="18"/>
    </w:rPr>
  </w:style>
  <w:style w:type="character" w:customStyle="1" w:styleId="29">
    <w:name w:val="纯文本 Char"/>
    <w:basedOn w:val="21"/>
    <w:link w:val="11"/>
    <w:qFormat/>
    <w:uiPriority w:val="99"/>
    <w:rPr>
      <w:rFonts w:ascii="宋体" w:hAnsi="Courier New" w:eastAsia="宋体"/>
      <w:kern w:val="2"/>
      <w:sz w:val="21"/>
    </w:rPr>
  </w:style>
  <w:style w:type="character" w:customStyle="1" w:styleId="30">
    <w:name w:val="副标题 Char"/>
    <w:qFormat/>
    <w:uiPriority w:val="0"/>
    <w:rPr>
      <w:rFonts w:ascii="Cambria" w:hAnsi="Cambria"/>
      <w:b/>
      <w:bCs/>
      <w:kern w:val="28"/>
      <w:sz w:val="32"/>
      <w:szCs w:val="32"/>
    </w:rPr>
  </w:style>
  <w:style w:type="character" w:customStyle="1" w:styleId="31">
    <w:name w:val="副标题 Char1"/>
    <w:basedOn w:val="21"/>
    <w:link w:val="16"/>
    <w:qFormat/>
    <w:uiPriority w:val="0"/>
    <w:rPr>
      <w:rFonts w:eastAsia="宋体" w:asciiTheme="majorHAnsi" w:hAnsiTheme="majorHAnsi" w:cstheme="majorBidi"/>
      <w:b/>
      <w:bCs/>
      <w:kern w:val="28"/>
      <w:sz w:val="32"/>
      <w:szCs w:val="32"/>
    </w:rPr>
  </w:style>
  <w:style w:type="paragraph" w:styleId="32">
    <w:name w:val="List Paragraph"/>
    <w:basedOn w:val="1"/>
    <w:unhideWhenUsed/>
    <w:qFormat/>
    <w:uiPriority w:val="0"/>
    <w:pPr>
      <w:ind w:firstLine="420" w:firstLineChars="200"/>
    </w:pPr>
  </w:style>
  <w:style w:type="paragraph" w:customStyle="1" w:styleId="33">
    <w:name w:val="普通文字"/>
    <w:basedOn w:val="1"/>
    <w:next w:val="1"/>
    <w:qFormat/>
    <w:uiPriority w:val="0"/>
    <w:rPr>
      <w:rFonts w:ascii="宋体"/>
      <w:kern w:val="0"/>
      <w:sz w:val="24"/>
      <w:u w:color="000000"/>
    </w:rPr>
  </w:style>
  <w:style w:type="character" w:customStyle="1" w:styleId="34">
    <w:name w:val="正文缩进 Char"/>
    <w:link w:val="5"/>
    <w:qFormat/>
    <w:uiPriority w:val="0"/>
    <w:rPr>
      <w:kern w:val="2"/>
      <w:sz w:val="21"/>
      <w:szCs w:val="24"/>
    </w:rPr>
  </w:style>
  <w:style w:type="character" w:customStyle="1" w:styleId="35">
    <w:name w:val="NormalCharacter"/>
    <w:qFormat/>
    <w:uiPriority w:val="0"/>
  </w:style>
  <w:style w:type="character" w:customStyle="1" w:styleId="36">
    <w:name w:val="font11"/>
    <w:basedOn w:val="21"/>
    <w:qFormat/>
    <w:uiPriority w:val="0"/>
    <w:rPr>
      <w:rFonts w:hint="eastAsia" w:ascii="宋体" w:hAnsi="宋体" w:eastAsia="宋体" w:cs="宋体"/>
      <w:b/>
      <w:bCs/>
      <w:color w:val="000000"/>
      <w:sz w:val="22"/>
      <w:szCs w:val="22"/>
      <w:u w:val="none"/>
    </w:rPr>
  </w:style>
  <w:style w:type="paragraph" w:customStyle="1" w:styleId="3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8">
    <w:name w:val="Blockquote Char Char"/>
    <w:link w:val="39"/>
    <w:qFormat/>
    <w:uiPriority w:val="0"/>
    <w:rPr>
      <w:sz w:val="24"/>
    </w:rPr>
  </w:style>
  <w:style w:type="paragraph" w:customStyle="1" w:styleId="39">
    <w:name w:val="Blockquote"/>
    <w:basedOn w:val="1"/>
    <w:link w:val="38"/>
    <w:qFormat/>
    <w:uiPriority w:val="0"/>
    <w:pPr>
      <w:autoSpaceDE w:val="0"/>
      <w:autoSpaceDN w:val="0"/>
      <w:adjustRightInd w:val="0"/>
      <w:spacing w:before="100" w:after="100"/>
      <w:ind w:left="360" w:right="360"/>
      <w:jc w:val="left"/>
    </w:pPr>
    <w:rPr>
      <w:kern w:val="0"/>
      <w:sz w:val="24"/>
      <w:szCs w:val="20"/>
    </w:rPr>
  </w:style>
  <w:style w:type="paragraph" w:customStyle="1" w:styleId="40">
    <w:name w:val="列出段落1"/>
    <w:basedOn w:val="1"/>
    <w:qFormat/>
    <w:uiPriority w:val="0"/>
    <w:pPr>
      <w:ind w:firstLine="420" w:firstLineChars="200"/>
    </w:pPr>
    <w:rPr>
      <w:rFonts w:ascii="Calibri" w:hAnsi="Calibri"/>
      <w:color w:val="000000"/>
      <w:spacing w:val="-8"/>
      <w:szCs w:val="22"/>
    </w:rPr>
  </w:style>
  <w:style w:type="character" w:customStyle="1" w:styleId="41">
    <w:name w:val="font31"/>
    <w:qFormat/>
    <w:uiPriority w:val="0"/>
    <w:rPr>
      <w:rFonts w:hint="eastAsia" w:ascii="宋体" w:hAnsi="宋体" w:eastAsia="宋体" w:cs="宋体"/>
      <w:color w:val="000000"/>
      <w:sz w:val="18"/>
      <w:szCs w:val="18"/>
      <w:u w:val="none"/>
    </w:rPr>
  </w:style>
  <w:style w:type="paragraph" w:customStyle="1" w:styleId="42">
    <w:name w:val="Table Paragraph"/>
    <w:basedOn w:val="1"/>
    <w:qFormat/>
    <w:uiPriority w:val="1"/>
    <w:rPr>
      <w:rFonts w:ascii="Calibri" w:hAnsi="Calibri" w:cs="Calibri"/>
      <w:szCs w:val="21"/>
    </w:rPr>
  </w:style>
  <w:style w:type="character" w:customStyle="1" w:styleId="43">
    <w:name w:val="font0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B3A5C2-20E0-44D0-9BEB-DA1A8D0B0DF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22</Pages>
  <Words>1784</Words>
  <Characters>2154</Characters>
  <Lines>94</Lines>
  <Paragraphs>26</Paragraphs>
  <TotalTime>0</TotalTime>
  <ScaleCrop>false</ScaleCrop>
  <LinksUpToDate>false</LinksUpToDate>
  <CharactersWithSpaces>2228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2022-01-07T07:08:00Z</dcterms:created>
  <dc:creator>User</dc:creator>
  <cp:lastModifiedBy>不忘初心</cp:lastModifiedBy>
  <cp:lastPrinted>2004-12-31T16:23:00Z</cp:lastPrinted>
  <dcterms:modified xsi:type="dcterms:W3CDTF">2026-08-20T09:37:12Z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53367AD5B56C4C69B9B4EF891E4FE6E4</vt:lpwstr>
  </property>
  <property fmtid="{D5CDD505-2E9C-101B-9397-08002B2CF9AE}" pid="4" name="KSOTemplateDocerSaveRecord">
    <vt:lpwstr>eyJoZGlkIjoiN2Y4ZDNhMDVmNDIzOTA1MDMwMTAyNmQxZjFhNzlmNGYiLCJ1c2VySWQiOiIzNDI2NDAzNTIifQ==</vt:lpwstr>
  </property>
</Properties>
</file>