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94BAD">
      <w:pPr>
        <w:widowControl/>
        <w:shd w:val="clear" w:color="auto" w:fill="FFFFFF"/>
        <w:spacing w:line="270" w:lineRule="atLeast"/>
        <w:jc w:val="center"/>
        <w:rPr>
          <w:rFonts w:asciiTheme="minorEastAsia" w:hAnsiTheme="minorEastAsia" w:cstheme="minorEastAsia"/>
          <w:b/>
          <w:sz w:val="36"/>
          <w:szCs w:val="36"/>
        </w:rPr>
      </w:pPr>
      <w:r>
        <w:rPr>
          <w:rFonts w:hint="eastAsia" w:asciiTheme="minorEastAsia" w:hAnsiTheme="minorEastAsia" w:cstheme="minorEastAsia"/>
          <w:b/>
          <w:sz w:val="36"/>
          <w:szCs w:val="36"/>
        </w:rPr>
        <w:t xml:space="preserve">                           YDFYHC2026015</w:t>
      </w:r>
    </w:p>
    <w:p w14:paraId="01FEE200">
      <w:pPr>
        <w:widowControl/>
        <w:shd w:val="clear" w:color="auto" w:fill="FFFFFF"/>
        <w:spacing w:line="270" w:lineRule="atLeast"/>
        <w:jc w:val="center"/>
        <w:rPr>
          <w:rFonts w:asciiTheme="minorEastAsia" w:hAnsiTheme="minorEastAsia" w:cstheme="minorEastAsia"/>
          <w:b/>
          <w:sz w:val="36"/>
          <w:szCs w:val="36"/>
        </w:rPr>
      </w:pPr>
      <w:r>
        <w:rPr>
          <w:rFonts w:hint="eastAsia" w:asciiTheme="minorEastAsia" w:hAnsiTheme="minorEastAsia" w:cstheme="minorEastAsia"/>
          <w:b/>
          <w:sz w:val="36"/>
          <w:szCs w:val="36"/>
        </w:rPr>
        <w:t>扬州大学附属医院</w:t>
      </w:r>
      <w:bookmarkStart w:id="0" w:name="OLE_LINK5"/>
      <w:bookmarkStart w:id="1" w:name="OLE_LINK4"/>
      <w:r>
        <w:rPr>
          <w:rFonts w:hint="eastAsia" w:asciiTheme="minorEastAsia" w:hAnsiTheme="minorEastAsia" w:cstheme="minorEastAsia"/>
          <w:b/>
          <w:sz w:val="36"/>
          <w:szCs w:val="36"/>
        </w:rPr>
        <w:t>医用耗材</w:t>
      </w:r>
    </w:p>
    <w:p w14:paraId="5C00A598">
      <w:pPr>
        <w:widowControl/>
        <w:shd w:val="clear" w:color="auto" w:fill="FFFFFF"/>
        <w:spacing w:line="270" w:lineRule="atLeast"/>
        <w:jc w:val="center"/>
        <w:rPr>
          <w:rFonts w:asciiTheme="minorEastAsia" w:hAnsiTheme="minorEastAsia" w:cstheme="minorEastAsia"/>
          <w:b/>
          <w:sz w:val="36"/>
          <w:szCs w:val="36"/>
        </w:rPr>
      </w:pPr>
      <w:r>
        <w:rPr>
          <w:rFonts w:hint="eastAsia" w:asciiTheme="minorEastAsia" w:hAnsiTheme="minorEastAsia" w:cstheme="minorEastAsia"/>
          <w:b/>
          <w:sz w:val="36"/>
          <w:szCs w:val="36"/>
        </w:rPr>
        <w:t>公开遴选公告</w:t>
      </w:r>
      <w:bookmarkEnd w:id="0"/>
      <w:bookmarkEnd w:id="1"/>
    </w:p>
    <w:p w14:paraId="3A1211B4">
      <w:pPr>
        <w:widowControl/>
        <w:shd w:val="clear" w:color="auto" w:fill="FFFFFF"/>
        <w:spacing w:line="270" w:lineRule="atLeast"/>
        <w:jc w:val="center"/>
        <w:rPr>
          <w:rFonts w:asciiTheme="minorEastAsia" w:hAnsiTheme="minorEastAsia" w:cstheme="minorEastAsia"/>
          <w:b/>
          <w:sz w:val="36"/>
          <w:szCs w:val="36"/>
        </w:rPr>
      </w:pPr>
      <w:r>
        <w:rPr>
          <w:rFonts w:hint="eastAsia" w:asciiTheme="minorEastAsia" w:hAnsiTheme="minorEastAsia" w:cstheme="minorEastAsia"/>
          <w:b/>
          <w:sz w:val="36"/>
          <w:szCs w:val="36"/>
        </w:rPr>
        <w:t>（2026年9月1日）</w:t>
      </w:r>
    </w:p>
    <w:p w14:paraId="3662BCBB">
      <w:pPr>
        <w:pStyle w:val="2"/>
        <w:ind w:firstLine="210"/>
      </w:pPr>
    </w:p>
    <w:p w14:paraId="4C4D74AD">
      <w:pPr>
        <w:pStyle w:val="12"/>
        <w:widowControl/>
        <w:numPr>
          <w:ilvl w:val="0"/>
          <w:numId w:val="1"/>
        </w:numPr>
        <w:shd w:val="clear" w:color="auto" w:fill="FFFFFF"/>
        <w:spacing w:line="360" w:lineRule="auto"/>
        <w:ind w:firstLineChars="0"/>
        <w:jc w:val="left"/>
        <w:rPr>
          <w:rFonts w:asciiTheme="minorEastAsia" w:hAnsiTheme="minorEastAsia" w:cstheme="minorEastAsia"/>
          <w:color w:val="333333"/>
          <w:kern w:val="0"/>
          <w:sz w:val="24"/>
          <w:szCs w:val="24"/>
        </w:rPr>
      </w:pPr>
      <w:r>
        <w:rPr>
          <w:rFonts w:hint="eastAsia" w:asciiTheme="minorEastAsia" w:hAnsiTheme="minorEastAsia" w:cstheme="minorEastAsia"/>
          <w:b/>
          <w:color w:val="333333"/>
          <w:kern w:val="0"/>
          <w:sz w:val="24"/>
          <w:szCs w:val="24"/>
        </w:rPr>
        <w:t>项目名称</w:t>
      </w:r>
      <w:r>
        <w:rPr>
          <w:rFonts w:hint="eastAsia" w:asciiTheme="minorEastAsia" w:hAnsiTheme="minorEastAsia" w:cstheme="minorEastAsia"/>
          <w:color w:val="333333"/>
          <w:kern w:val="0"/>
          <w:sz w:val="24"/>
          <w:szCs w:val="24"/>
        </w:rPr>
        <w:t>：</w:t>
      </w:r>
    </w:p>
    <w:tbl>
      <w:tblPr>
        <w:tblStyle w:val="6"/>
        <w:tblW w:w="9520" w:type="dxa"/>
        <w:tblInd w:w="93" w:type="dxa"/>
        <w:tblLayout w:type="autofit"/>
        <w:tblCellMar>
          <w:top w:w="0" w:type="dxa"/>
          <w:left w:w="108" w:type="dxa"/>
          <w:bottom w:w="0" w:type="dxa"/>
          <w:right w:w="108" w:type="dxa"/>
        </w:tblCellMar>
      </w:tblPr>
      <w:tblGrid>
        <w:gridCol w:w="460"/>
        <w:gridCol w:w="60"/>
        <w:gridCol w:w="800"/>
        <w:gridCol w:w="320"/>
        <w:gridCol w:w="1449"/>
        <w:gridCol w:w="207"/>
        <w:gridCol w:w="319"/>
        <w:gridCol w:w="1231"/>
        <w:gridCol w:w="49"/>
        <w:gridCol w:w="1043"/>
        <w:gridCol w:w="1104"/>
        <w:gridCol w:w="1704"/>
        <w:gridCol w:w="16"/>
        <w:gridCol w:w="169"/>
        <w:gridCol w:w="607"/>
        <w:gridCol w:w="148"/>
        <w:gridCol w:w="76"/>
      </w:tblGrid>
      <w:tr w14:paraId="3287037F">
        <w:tblPrEx>
          <w:tblCellMar>
            <w:top w:w="0" w:type="dxa"/>
            <w:left w:w="108" w:type="dxa"/>
            <w:bottom w:w="0" w:type="dxa"/>
            <w:right w:w="108" w:type="dxa"/>
          </w:tblCellMar>
        </w:tblPrEx>
        <w:trPr>
          <w:gridAfter w:val="2"/>
          <w:wAfter w:w="224" w:type="dxa"/>
          <w:trHeight w:val="679" w:hRule="atLeast"/>
        </w:trPr>
        <w:tc>
          <w:tcPr>
            <w:tcW w:w="9296" w:type="dxa"/>
            <w:gridSpan w:val="15"/>
            <w:tcBorders>
              <w:top w:val="nil"/>
              <w:left w:val="nil"/>
              <w:bottom w:val="nil"/>
              <w:right w:val="nil"/>
            </w:tcBorders>
            <w:shd w:val="clear" w:color="auto" w:fill="auto"/>
            <w:vAlign w:val="center"/>
          </w:tcPr>
          <w:p w14:paraId="29DDCC0F">
            <w:pPr>
              <w:widowControl/>
              <w:jc w:val="center"/>
              <w:rPr>
                <w:rFonts w:ascii="黑体" w:hAnsi="黑体" w:eastAsia="黑体" w:cs="宋体"/>
                <w:kern w:val="0"/>
                <w:sz w:val="28"/>
                <w:szCs w:val="28"/>
              </w:rPr>
            </w:pPr>
            <w:r>
              <w:rPr>
                <w:rFonts w:hint="eastAsia" w:ascii="黑体" w:hAnsi="黑体" w:eastAsia="黑体" w:cs="宋体"/>
                <w:kern w:val="0"/>
                <w:sz w:val="28"/>
                <w:szCs w:val="28"/>
              </w:rPr>
              <w:t>新增耗材（试剂）清单</w:t>
            </w:r>
          </w:p>
        </w:tc>
      </w:tr>
      <w:tr w14:paraId="2C430126">
        <w:tblPrEx>
          <w:tblCellMar>
            <w:top w:w="0" w:type="dxa"/>
            <w:left w:w="108" w:type="dxa"/>
            <w:bottom w:w="0" w:type="dxa"/>
            <w:right w:w="108" w:type="dxa"/>
          </w:tblCellMar>
        </w:tblPrEx>
        <w:trPr>
          <w:gridAfter w:val="2"/>
          <w:wAfter w:w="224" w:type="dxa"/>
          <w:trHeight w:val="312" w:hRule="atLeast"/>
        </w:trPr>
        <w:tc>
          <w:tcPr>
            <w:tcW w:w="5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E6DD27">
            <w:pPr>
              <w:widowControl/>
              <w:jc w:val="center"/>
              <w:rPr>
                <w:rFonts w:ascii="黑体" w:hAnsi="黑体" w:eastAsia="黑体" w:cs="宋体"/>
                <w:b/>
                <w:bCs/>
                <w:kern w:val="0"/>
                <w:sz w:val="20"/>
                <w:szCs w:val="20"/>
              </w:rPr>
            </w:pPr>
            <w:r>
              <w:rPr>
                <w:rFonts w:hint="eastAsia" w:ascii="黑体" w:hAnsi="黑体" w:eastAsia="黑体" w:cs="宋体"/>
                <w:b/>
                <w:bCs/>
                <w:kern w:val="0"/>
                <w:sz w:val="20"/>
                <w:szCs w:val="20"/>
              </w:rPr>
              <w:t>序号</w:t>
            </w:r>
          </w:p>
        </w:tc>
        <w:tc>
          <w:tcPr>
            <w:tcW w:w="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FF8A47">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申请科室</w:t>
            </w:r>
          </w:p>
        </w:tc>
        <w:tc>
          <w:tcPr>
            <w:tcW w:w="2239"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1D134F">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产品名称</w:t>
            </w:r>
            <w:r>
              <w:rPr>
                <w:rFonts w:hint="eastAsia" w:ascii="黑体" w:hAnsi="黑体" w:eastAsia="黑体" w:cs="宋体"/>
                <w:b/>
                <w:bCs/>
                <w:color w:val="000000"/>
                <w:kern w:val="0"/>
                <w:sz w:val="20"/>
                <w:szCs w:val="20"/>
              </w:rPr>
              <w:br w:type="textWrapping"/>
            </w:r>
            <w:r>
              <w:rPr>
                <w:rFonts w:hint="eastAsia" w:ascii="黑体" w:hAnsi="黑体" w:eastAsia="黑体" w:cs="宋体"/>
                <w:b/>
                <w:bCs/>
                <w:color w:val="000000"/>
                <w:kern w:val="0"/>
                <w:sz w:val="20"/>
                <w:szCs w:val="20"/>
              </w:rPr>
              <w:t>（通用名）</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208041">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 xml:space="preserve">规格型号  </w:t>
            </w:r>
            <w:r>
              <w:rPr>
                <w:rFonts w:hint="eastAsia" w:ascii="黑体" w:hAnsi="黑体" w:eastAsia="黑体" w:cs="宋体"/>
                <w:b/>
                <w:bCs/>
                <w:color w:val="000000"/>
                <w:kern w:val="0"/>
                <w:sz w:val="20"/>
                <w:szCs w:val="20"/>
              </w:rPr>
              <w:br w:type="textWrapping"/>
            </w:r>
            <w:r>
              <w:rPr>
                <w:rFonts w:hint="eastAsia" w:ascii="黑体" w:hAnsi="黑体" w:eastAsia="黑体" w:cs="宋体"/>
                <w:b/>
                <w:bCs/>
                <w:color w:val="000000"/>
                <w:kern w:val="0"/>
                <w:sz w:val="20"/>
                <w:szCs w:val="20"/>
              </w:rPr>
              <w:t xml:space="preserve"> （参考）</w:t>
            </w:r>
          </w:p>
        </w:tc>
        <w:tc>
          <w:tcPr>
            <w:tcW w:w="3685" w:type="dxa"/>
            <w:gridSpan w:val="4"/>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A1F8F6A">
            <w:pPr>
              <w:widowControl/>
              <w:jc w:val="center"/>
              <w:rPr>
                <w:rFonts w:ascii="黑体" w:hAnsi="黑体" w:eastAsia="黑体" w:cs="宋体"/>
                <w:b/>
                <w:bCs/>
                <w:kern w:val="0"/>
                <w:sz w:val="20"/>
                <w:szCs w:val="20"/>
              </w:rPr>
            </w:pPr>
            <w:r>
              <w:rPr>
                <w:rFonts w:hint="eastAsia" w:ascii="黑体" w:hAnsi="黑体" w:eastAsia="黑体" w:cs="宋体"/>
                <w:b/>
                <w:bCs/>
                <w:kern w:val="0"/>
                <w:sz w:val="20"/>
                <w:szCs w:val="20"/>
              </w:rPr>
              <w:t>耗材（试剂）功能需求及性能参数</w:t>
            </w:r>
          </w:p>
        </w:tc>
        <w:tc>
          <w:tcPr>
            <w:tcW w:w="77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56BC0C">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预估年使用量</w:t>
            </w:r>
          </w:p>
        </w:tc>
      </w:tr>
      <w:tr w14:paraId="0590BD5E">
        <w:tblPrEx>
          <w:tblCellMar>
            <w:top w:w="0" w:type="dxa"/>
            <w:left w:w="108" w:type="dxa"/>
            <w:bottom w:w="0" w:type="dxa"/>
            <w:right w:w="108" w:type="dxa"/>
          </w:tblCellMar>
        </w:tblPrEx>
        <w:trPr>
          <w:gridAfter w:val="2"/>
          <w:wAfter w:w="224" w:type="dxa"/>
          <w:trHeight w:val="780" w:hRule="atLeast"/>
        </w:trPr>
        <w:tc>
          <w:tcPr>
            <w:tcW w:w="520" w:type="dxa"/>
            <w:gridSpan w:val="2"/>
            <w:vMerge w:val="continue"/>
            <w:tcBorders>
              <w:top w:val="single" w:color="auto" w:sz="4" w:space="0"/>
              <w:left w:val="single" w:color="auto" w:sz="4" w:space="0"/>
              <w:bottom w:val="single" w:color="auto" w:sz="4" w:space="0"/>
              <w:right w:val="single" w:color="auto" w:sz="4" w:space="0"/>
            </w:tcBorders>
            <w:vAlign w:val="center"/>
          </w:tcPr>
          <w:p w14:paraId="605B4DA0">
            <w:pPr>
              <w:widowControl/>
              <w:jc w:val="left"/>
              <w:rPr>
                <w:rFonts w:ascii="黑体" w:hAnsi="黑体" w:eastAsia="黑体" w:cs="宋体"/>
                <w:b/>
                <w:bCs/>
                <w:kern w:val="0"/>
                <w:sz w:val="20"/>
                <w:szCs w:val="20"/>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4D7A7D38">
            <w:pPr>
              <w:widowControl/>
              <w:jc w:val="left"/>
              <w:rPr>
                <w:rFonts w:ascii="黑体" w:hAnsi="黑体" w:eastAsia="黑体" w:cs="宋体"/>
                <w:b/>
                <w:bCs/>
                <w:color w:val="000000"/>
                <w:kern w:val="0"/>
                <w:sz w:val="20"/>
                <w:szCs w:val="20"/>
              </w:rPr>
            </w:pPr>
          </w:p>
        </w:tc>
        <w:tc>
          <w:tcPr>
            <w:tcW w:w="2239" w:type="dxa"/>
            <w:gridSpan w:val="4"/>
            <w:vMerge w:val="continue"/>
            <w:tcBorders>
              <w:top w:val="single" w:color="auto" w:sz="4" w:space="0"/>
              <w:left w:val="single" w:color="auto" w:sz="4" w:space="0"/>
              <w:bottom w:val="single" w:color="auto" w:sz="4" w:space="0"/>
              <w:right w:val="single" w:color="auto" w:sz="4" w:space="0"/>
            </w:tcBorders>
            <w:vAlign w:val="center"/>
          </w:tcPr>
          <w:p w14:paraId="54F51B48">
            <w:pPr>
              <w:widowControl/>
              <w:jc w:val="left"/>
              <w:rPr>
                <w:rFonts w:ascii="黑体" w:hAnsi="黑体" w:eastAsia="黑体" w:cs="宋体"/>
                <w:b/>
                <w:bCs/>
                <w:color w:val="000000"/>
                <w:kern w:val="0"/>
                <w:sz w:val="20"/>
                <w:szCs w:val="20"/>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78101DE8">
            <w:pPr>
              <w:widowControl/>
              <w:jc w:val="left"/>
              <w:rPr>
                <w:rFonts w:ascii="黑体" w:hAnsi="黑体" w:eastAsia="黑体" w:cs="宋体"/>
                <w:b/>
                <w:bCs/>
                <w:color w:val="000000"/>
                <w:kern w:val="0"/>
                <w:sz w:val="20"/>
                <w:szCs w:val="20"/>
              </w:rPr>
            </w:pPr>
          </w:p>
        </w:tc>
        <w:tc>
          <w:tcPr>
            <w:tcW w:w="3685" w:type="dxa"/>
            <w:gridSpan w:val="4"/>
            <w:vMerge w:val="continue"/>
            <w:tcBorders>
              <w:top w:val="single" w:color="auto" w:sz="4" w:space="0"/>
              <w:left w:val="single" w:color="auto" w:sz="4" w:space="0"/>
              <w:bottom w:val="single" w:color="000000" w:sz="4" w:space="0"/>
              <w:right w:val="single" w:color="auto" w:sz="4" w:space="0"/>
            </w:tcBorders>
            <w:vAlign w:val="center"/>
          </w:tcPr>
          <w:p w14:paraId="6A8E4A48">
            <w:pPr>
              <w:widowControl/>
              <w:jc w:val="left"/>
              <w:rPr>
                <w:rFonts w:ascii="黑体" w:hAnsi="黑体" w:eastAsia="黑体" w:cs="宋体"/>
                <w:b/>
                <w:bCs/>
                <w:kern w:val="0"/>
                <w:sz w:val="20"/>
                <w:szCs w:val="20"/>
              </w:rPr>
            </w:pPr>
          </w:p>
        </w:tc>
        <w:tc>
          <w:tcPr>
            <w:tcW w:w="776" w:type="dxa"/>
            <w:gridSpan w:val="2"/>
            <w:vMerge w:val="continue"/>
            <w:tcBorders>
              <w:top w:val="single" w:color="auto" w:sz="4" w:space="0"/>
              <w:left w:val="single" w:color="auto" w:sz="4" w:space="0"/>
              <w:bottom w:val="single" w:color="auto" w:sz="4" w:space="0"/>
              <w:right w:val="single" w:color="auto" w:sz="4" w:space="0"/>
            </w:tcBorders>
            <w:vAlign w:val="center"/>
          </w:tcPr>
          <w:p w14:paraId="5220181B">
            <w:pPr>
              <w:widowControl/>
              <w:jc w:val="left"/>
              <w:rPr>
                <w:rFonts w:ascii="黑体" w:hAnsi="黑体" w:eastAsia="黑体" w:cs="宋体"/>
                <w:b/>
                <w:bCs/>
                <w:color w:val="000000"/>
                <w:kern w:val="0"/>
                <w:sz w:val="20"/>
                <w:szCs w:val="20"/>
              </w:rPr>
            </w:pPr>
          </w:p>
        </w:tc>
      </w:tr>
      <w:tr w14:paraId="13F1AD5C">
        <w:tblPrEx>
          <w:tblCellMar>
            <w:top w:w="0" w:type="dxa"/>
            <w:left w:w="108" w:type="dxa"/>
            <w:bottom w:w="0" w:type="dxa"/>
            <w:right w:w="108" w:type="dxa"/>
          </w:tblCellMar>
        </w:tblPrEx>
        <w:trPr>
          <w:gridAfter w:val="2"/>
          <w:wAfter w:w="224" w:type="dxa"/>
          <w:trHeight w:val="1980"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2341314B">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w:t>
            </w:r>
          </w:p>
        </w:tc>
        <w:tc>
          <w:tcPr>
            <w:tcW w:w="800" w:type="dxa"/>
            <w:tcBorders>
              <w:top w:val="nil"/>
              <w:left w:val="nil"/>
              <w:bottom w:val="single" w:color="auto" w:sz="4" w:space="0"/>
              <w:right w:val="single" w:color="auto" w:sz="4" w:space="0"/>
            </w:tcBorders>
            <w:shd w:val="clear" w:color="auto" w:fill="auto"/>
            <w:vAlign w:val="center"/>
          </w:tcPr>
          <w:p w14:paraId="141C71C7">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呼吸与危重症医学科</w:t>
            </w:r>
          </w:p>
        </w:tc>
        <w:tc>
          <w:tcPr>
            <w:tcW w:w="2239" w:type="dxa"/>
            <w:gridSpan w:val="4"/>
            <w:tcBorders>
              <w:top w:val="nil"/>
              <w:left w:val="nil"/>
              <w:bottom w:val="single" w:color="auto" w:sz="4" w:space="0"/>
              <w:right w:val="single" w:color="auto" w:sz="4" w:space="0"/>
            </w:tcBorders>
            <w:shd w:val="clear" w:color="auto" w:fill="auto"/>
            <w:vAlign w:val="center"/>
          </w:tcPr>
          <w:p w14:paraId="376305B8">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理疗电极片</w:t>
            </w:r>
          </w:p>
        </w:tc>
        <w:tc>
          <w:tcPr>
            <w:tcW w:w="1276" w:type="dxa"/>
            <w:gridSpan w:val="2"/>
            <w:tcBorders>
              <w:top w:val="nil"/>
              <w:left w:val="nil"/>
              <w:bottom w:val="single" w:color="auto" w:sz="4" w:space="0"/>
              <w:right w:val="single" w:color="auto" w:sz="4" w:space="0"/>
            </w:tcBorders>
            <w:shd w:val="clear" w:color="auto" w:fill="auto"/>
            <w:vAlign w:val="center"/>
          </w:tcPr>
          <w:p w14:paraId="473259C5">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CM 4040FB</w:t>
            </w:r>
          </w:p>
        </w:tc>
        <w:tc>
          <w:tcPr>
            <w:tcW w:w="3685" w:type="dxa"/>
            <w:gridSpan w:val="4"/>
            <w:tcBorders>
              <w:top w:val="nil"/>
              <w:left w:val="nil"/>
              <w:bottom w:val="single" w:color="auto" w:sz="4" w:space="0"/>
              <w:right w:val="single" w:color="auto" w:sz="4" w:space="0"/>
            </w:tcBorders>
            <w:shd w:val="clear" w:color="auto" w:fill="auto"/>
            <w:vAlign w:val="center"/>
          </w:tcPr>
          <w:p w14:paraId="5F96EA42">
            <w:pPr>
              <w:widowControl/>
              <w:jc w:val="left"/>
              <w:rPr>
                <w:rFonts w:ascii="黑体" w:hAnsi="黑体" w:eastAsia="黑体" w:cs="宋体"/>
                <w:kern w:val="0"/>
                <w:sz w:val="18"/>
                <w:szCs w:val="18"/>
              </w:rPr>
            </w:pPr>
            <w:r>
              <w:rPr>
                <w:rFonts w:hint="eastAsia" w:ascii="黑体" w:hAnsi="黑体" w:eastAsia="黑体" w:cs="宋体"/>
                <w:kern w:val="0"/>
                <w:sz w:val="18"/>
                <w:szCs w:val="18"/>
              </w:rPr>
              <w:t>适配神经肌肉电刺激康复治疗设备，采用高导电柔性导电凝胶，贴合度佳、阻抗稳定，长时间治疗无刺痛、灼伤；基底透气无纺布材质，透气性强，减少皮肤闷汗过敏；电极导电区分布均匀，电流输出均衡，可用于膈肌、四肢骨骼肌、呼吸辅助肌群康复刺激；尺寸规整，适配科室现有多型号神经刺激仪，粘贴牢固不易滑脱，单人单次使用，规避交叉感染，满足慢阻肺、呼吸肌无力、术后呼吸康复常规理疗需求。</w:t>
            </w:r>
          </w:p>
        </w:tc>
        <w:tc>
          <w:tcPr>
            <w:tcW w:w="776" w:type="dxa"/>
            <w:gridSpan w:val="2"/>
            <w:tcBorders>
              <w:top w:val="nil"/>
              <w:left w:val="nil"/>
              <w:bottom w:val="single" w:color="auto" w:sz="4" w:space="0"/>
              <w:right w:val="single" w:color="auto" w:sz="4" w:space="0"/>
            </w:tcBorders>
            <w:shd w:val="clear" w:color="auto" w:fill="auto"/>
            <w:vAlign w:val="center"/>
          </w:tcPr>
          <w:p w14:paraId="49580B5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10000</w:t>
            </w:r>
          </w:p>
        </w:tc>
      </w:tr>
      <w:tr w14:paraId="7E05B15C">
        <w:tblPrEx>
          <w:tblCellMar>
            <w:top w:w="0" w:type="dxa"/>
            <w:left w:w="108" w:type="dxa"/>
            <w:bottom w:w="0" w:type="dxa"/>
            <w:right w:w="108" w:type="dxa"/>
          </w:tblCellMar>
        </w:tblPrEx>
        <w:trPr>
          <w:gridAfter w:val="2"/>
          <w:wAfter w:w="224" w:type="dxa"/>
          <w:trHeight w:val="1422"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4225AED7">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14:paraId="7E7AA0DB">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医学整形美容科</w:t>
            </w:r>
          </w:p>
        </w:tc>
        <w:tc>
          <w:tcPr>
            <w:tcW w:w="2239" w:type="dxa"/>
            <w:gridSpan w:val="4"/>
            <w:tcBorders>
              <w:top w:val="nil"/>
              <w:left w:val="nil"/>
              <w:bottom w:val="single" w:color="auto" w:sz="4" w:space="0"/>
              <w:right w:val="single" w:color="auto" w:sz="4" w:space="0"/>
            </w:tcBorders>
            <w:shd w:val="clear" w:color="auto" w:fill="auto"/>
            <w:vAlign w:val="center"/>
          </w:tcPr>
          <w:p w14:paraId="2106DC1A">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一次性使用无菌注射针</w:t>
            </w:r>
          </w:p>
        </w:tc>
        <w:tc>
          <w:tcPr>
            <w:tcW w:w="1276" w:type="dxa"/>
            <w:gridSpan w:val="2"/>
            <w:tcBorders>
              <w:top w:val="nil"/>
              <w:left w:val="nil"/>
              <w:bottom w:val="single" w:color="auto" w:sz="4" w:space="0"/>
              <w:right w:val="single" w:color="auto" w:sz="4" w:space="0"/>
            </w:tcBorders>
            <w:shd w:val="clear" w:color="auto" w:fill="auto"/>
            <w:vAlign w:val="center"/>
          </w:tcPr>
          <w:p w14:paraId="71597E77">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DAS9P32G-3</w:t>
            </w:r>
          </w:p>
        </w:tc>
        <w:tc>
          <w:tcPr>
            <w:tcW w:w="3685" w:type="dxa"/>
            <w:gridSpan w:val="4"/>
            <w:tcBorders>
              <w:top w:val="nil"/>
              <w:left w:val="nil"/>
              <w:bottom w:val="single" w:color="auto" w:sz="4" w:space="0"/>
              <w:right w:val="single" w:color="auto" w:sz="4" w:space="0"/>
            </w:tcBorders>
            <w:shd w:val="clear" w:color="auto" w:fill="auto"/>
            <w:vAlign w:val="center"/>
          </w:tcPr>
          <w:p w14:paraId="7645C185">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水光机配套使用耗材，可视刻度精准调节、金属弹珠声音提示、弹簧顶针卡扣锁位、互联腔体微细管道（针管藏药量0.12ml)、前段可拆硅胶鱼嘴、多重防漏专利设计。</w:t>
            </w:r>
          </w:p>
        </w:tc>
        <w:tc>
          <w:tcPr>
            <w:tcW w:w="776" w:type="dxa"/>
            <w:gridSpan w:val="2"/>
            <w:tcBorders>
              <w:top w:val="nil"/>
              <w:left w:val="nil"/>
              <w:bottom w:val="single" w:color="auto" w:sz="4" w:space="0"/>
              <w:right w:val="single" w:color="auto" w:sz="4" w:space="0"/>
            </w:tcBorders>
            <w:shd w:val="clear" w:color="auto" w:fill="auto"/>
            <w:vAlign w:val="center"/>
          </w:tcPr>
          <w:p w14:paraId="6D4E674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200</w:t>
            </w:r>
          </w:p>
        </w:tc>
      </w:tr>
      <w:tr w14:paraId="49DAC395">
        <w:tblPrEx>
          <w:tblCellMar>
            <w:top w:w="0" w:type="dxa"/>
            <w:left w:w="108" w:type="dxa"/>
            <w:bottom w:w="0" w:type="dxa"/>
            <w:right w:w="108" w:type="dxa"/>
          </w:tblCellMar>
        </w:tblPrEx>
        <w:trPr>
          <w:gridAfter w:val="2"/>
          <w:wAfter w:w="224" w:type="dxa"/>
          <w:trHeight w:val="660" w:hRule="atLeast"/>
        </w:trPr>
        <w:tc>
          <w:tcPr>
            <w:tcW w:w="52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B9A6D1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3</w:t>
            </w:r>
          </w:p>
        </w:tc>
        <w:tc>
          <w:tcPr>
            <w:tcW w:w="800" w:type="dxa"/>
            <w:vMerge w:val="restart"/>
            <w:tcBorders>
              <w:top w:val="nil"/>
              <w:left w:val="single" w:color="auto" w:sz="4" w:space="0"/>
              <w:bottom w:val="single" w:color="000000" w:sz="4" w:space="0"/>
              <w:right w:val="single" w:color="auto" w:sz="4" w:space="0"/>
            </w:tcBorders>
            <w:shd w:val="clear" w:color="auto" w:fill="auto"/>
            <w:vAlign w:val="center"/>
          </w:tcPr>
          <w:p w14:paraId="7EBA621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检验科</w:t>
            </w:r>
          </w:p>
        </w:tc>
        <w:tc>
          <w:tcPr>
            <w:tcW w:w="2239" w:type="dxa"/>
            <w:gridSpan w:val="4"/>
            <w:tcBorders>
              <w:top w:val="nil"/>
              <w:left w:val="nil"/>
              <w:bottom w:val="single" w:color="auto" w:sz="4" w:space="0"/>
              <w:right w:val="single" w:color="auto" w:sz="4" w:space="0"/>
            </w:tcBorders>
            <w:shd w:val="clear" w:color="auto" w:fill="auto"/>
            <w:vAlign w:val="center"/>
          </w:tcPr>
          <w:p w14:paraId="54C27694">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登革病毒核酸检测试剂盒（PCR-荧光探针法）</w:t>
            </w:r>
          </w:p>
        </w:tc>
        <w:tc>
          <w:tcPr>
            <w:tcW w:w="1276" w:type="dxa"/>
            <w:gridSpan w:val="2"/>
            <w:tcBorders>
              <w:top w:val="nil"/>
              <w:left w:val="nil"/>
              <w:bottom w:val="single" w:color="auto" w:sz="4" w:space="0"/>
              <w:right w:val="single" w:color="auto" w:sz="4" w:space="0"/>
            </w:tcBorders>
            <w:shd w:val="clear" w:color="auto" w:fill="auto"/>
            <w:vAlign w:val="center"/>
          </w:tcPr>
          <w:p w14:paraId="585D2CE5">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48人份/盒</w:t>
            </w:r>
          </w:p>
        </w:tc>
        <w:tc>
          <w:tcPr>
            <w:tcW w:w="3685" w:type="dxa"/>
            <w:gridSpan w:val="4"/>
            <w:vMerge w:val="restart"/>
            <w:tcBorders>
              <w:top w:val="nil"/>
              <w:left w:val="single" w:color="auto" w:sz="4" w:space="0"/>
              <w:bottom w:val="single" w:color="000000" w:sz="4" w:space="0"/>
              <w:right w:val="single" w:color="auto" w:sz="4" w:space="0"/>
            </w:tcBorders>
            <w:shd w:val="clear" w:color="auto" w:fill="auto"/>
            <w:vAlign w:val="center"/>
          </w:tcPr>
          <w:p w14:paraId="26D0CDFB">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采用双重荧光探针PCR扩增技术，可特异性识别登革病毒特异性核酸序列，灵敏度、特异性满足早期感染筛查标准；荧光探针一步法RT-PCR体系，靶向病毒保守基因，无交叉同源干扰，特异性高；最低检出限低，隐性感染、轻症低病毒载量样本亦可检出；独立单人份反应管，可灵活批量或零散样本检测；配套试剂组分齐全，无需额外配制缓冲液；</w:t>
            </w:r>
          </w:p>
        </w:tc>
        <w:tc>
          <w:tcPr>
            <w:tcW w:w="776" w:type="dxa"/>
            <w:gridSpan w:val="2"/>
            <w:tcBorders>
              <w:top w:val="nil"/>
              <w:left w:val="nil"/>
              <w:bottom w:val="single" w:color="auto" w:sz="4" w:space="0"/>
              <w:right w:val="single" w:color="auto" w:sz="4" w:space="0"/>
            </w:tcBorders>
            <w:shd w:val="clear" w:color="auto" w:fill="auto"/>
            <w:vAlign w:val="center"/>
          </w:tcPr>
          <w:p w14:paraId="3E70DABF">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600</w:t>
            </w:r>
          </w:p>
        </w:tc>
      </w:tr>
      <w:tr w14:paraId="63B4004A">
        <w:tblPrEx>
          <w:tblCellMar>
            <w:top w:w="0" w:type="dxa"/>
            <w:left w:w="108" w:type="dxa"/>
            <w:bottom w:w="0" w:type="dxa"/>
            <w:right w:w="108" w:type="dxa"/>
          </w:tblCellMar>
        </w:tblPrEx>
        <w:trPr>
          <w:gridAfter w:val="2"/>
          <w:wAfter w:w="224" w:type="dxa"/>
          <w:trHeight w:val="1039" w:hRule="atLeast"/>
        </w:trPr>
        <w:tc>
          <w:tcPr>
            <w:tcW w:w="520" w:type="dxa"/>
            <w:gridSpan w:val="2"/>
            <w:vMerge w:val="continue"/>
            <w:tcBorders>
              <w:top w:val="nil"/>
              <w:left w:val="single" w:color="auto" w:sz="4" w:space="0"/>
              <w:bottom w:val="single" w:color="000000" w:sz="4" w:space="0"/>
              <w:right w:val="single" w:color="auto" w:sz="4" w:space="0"/>
            </w:tcBorders>
            <w:vAlign w:val="center"/>
          </w:tcPr>
          <w:p w14:paraId="28D629A7">
            <w:pPr>
              <w:widowControl/>
              <w:jc w:val="left"/>
              <w:rPr>
                <w:rFonts w:ascii="黑体" w:hAnsi="黑体" w:eastAsia="黑体" w:cs="宋体"/>
                <w:color w:val="000000"/>
                <w:kern w:val="0"/>
                <w:sz w:val="20"/>
                <w:szCs w:val="20"/>
              </w:rPr>
            </w:pPr>
          </w:p>
        </w:tc>
        <w:tc>
          <w:tcPr>
            <w:tcW w:w="800" w:type="dxa"/>
            <w:vMerge w:val="continue"/>
            <w:tcBorders>
              <w:top w:val="nil"/>
              <w:left w:val="single" w:color="auto" w:sz="4" w:space="0"/>
              <w:bottom w:val="single" w:color="000000" w:sz="4" w:space="0"/>
              <w:right w:val="single" w:color="auto" w:sz="4" w:space="0"/>
            </w:tcBorders>
            <w:vAlign w:val="center"/>
          </w:tcPr>
          <w:p w14:paraId="54B427F4">
            <w:pPr>
              <w:widowControl/>
              <w:jc w:val="left"/>
              <w:rPr>
                <w:rFonts w:ascii="黑体" w:hAnsi="黑体" w:eastAsia="黑体" w:cs="宋体"/>
                <w:color w:val="000000"/>
                <w:kern w:val="0"/>
                <w:sz w:val="20"/>
                <w:szCs w:val="20"/>
              </w:rPr>
            </w:pPr>
          </w:p>
        </w:tc>
        <w:tc>
          <w:tcPr>
            <w:tcW w:w="2239" w:type="dxa"/>
            <w:gridSpan w:val="4"/>
            <w:tcBorders>
              <w:top w:val="nil"/>
              <w:left w:val="nil"/>
              <w:bottom w:val="single" w:color="auto" w:sz="4" w:space="0"/>
              <w:right w:val="single" w:color="auto" w:sz="4" w:space="0"/>
            </w:tcBorders>
            <w:shd w:val="clear" w:color="auto" w:fill="auto"/>
            <w:vAlign w:val="center"/>
          </w:tcPr>
          <w:p w14:paraId="73CEA5A8">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基孔肯雅病毒核酸检测试剂盒（PCR-荧光PCR法）</w:t>
            </w:r>
          </w:p>
        </w:tc>
        <w:tc>
          <w:tcPr>
            <w:tcW w:w="1276" w:type="dxa"/>
            <w:gridSpan w:val="2"/>
            <w:tcBorders>
              <w:top w:val="nil"/>
              <w:left w:val="nil"/>
              <w:bottom w:val="single" w:color="auto" w:sz="4" w:space="0"/>
              <w:right w:val="single" w:color="auto" w:sz="4" w:space="0"/>
            </w:tcBorders>
            <w:shd w:val="clear" w:color="auto" w:fill="auto"/>
            <w:vAlign w:val="center"/>
          </w:tcPr>
          <w:p w14:paraId="36FC6B78">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24人份/盒</w:t>
            </w:r>
          </w:p>
        </w:tc>
        <w:tc>
          <w:tcPr>
            <w:tcW w:w="3685" w:type="dxa"/>
            <w:gridSpan w:val="4"/>
            <w:vMerge w:val="continue"/>
            <w:tcBorders>
              <w:top w:val="nil"/>
              <w:left w:val="single" w:color="auto" w:sz="4" w:space="0"/>
              <w:bottom w:val="single" w:color="000000" w:sz="4" w:space="0"/>
              <w:right w:val="single" w:color="auto" w:sz="4" w:space="0"/>
            </w:tcBorders>
            <w:vAlign w:val="center"/>
          </w:tcPr>
          <w:p w14:paraId="6A979457">
            <w:pPr>
              <w:widowControl/>
              <w:jc w:val="left"/>
              <w:rPr>
                <w:rFonts w:ascii="黑体" w:hAnsi="黑体" w:eastAsia="黑体" w:cs="宋体"/>
                <w:color w:val="000000"/>
                <w:kern w:val="0"/>
                <w:sz w:val="18"/>
                <w:szCs w:val="18"/>
              </w:rPr>
            </w:pPr>
          </w:p>
        </w:tc>
        <w:tc>
          <w:tcPr>
            <w:tcW w:w="776" w:type="dxa"/>
            <w:gridSpan w:val="2"/>
            <w:tcBorders>
              <w:top w:val="nil"/>
              <w:left w:val="nil"/>
              <w:bottom w:val="single" w:color="auto" w:sz="4" w:space="0"/>
              <w:right w:val="single" w:color="auto" w:sz="4" w:space="0"/>
            </w:tcBorders>
            <w:shd w:val="clear" w:color="auto" w:fill="auto"/>
            <w:vAlign w:val="center"/>
          </w:tcPr>
          <w:p w14:paraId="18741C7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600</w:t>
            </w:r>
          </w:p>
        </w:tc>
      </w:tr>
      <w:tr w14:paraId="5D471520">
        <w:tblPrEx>
          <w:tblCellMar>
            <w:top w:w="0" w:type="dxa"/>
            <w:left w:w="108" w:type="dxa"/>
            <w:bottom w:w="0" w:type="dxa"/>
            <w:right w:w="108" w:type="dxa"/>
          </w:tblCellMar>
        </w:tblPrEx>
        <w:trPr>
          <w:gridAfter w:val="2"/>
          <w:wAfter w:w="224" w:type="dxa"/>
          <w:trHeight w:val="1575"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08D7D6C0">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4</w:t>
            </w:r>
          </w:p>
        </w:tc>
        <w:tc>
          <w:tcPr>
            <w:tcW w:w="800" w:type="dxa"/>
            <w:tcBorders>
              <w:top w:val="nil"/>
              <w:left w:val="nil"/>
              <w:bottom w:val="single" w:color="auto" w:sz="4" w:space="0"/>
              <w:right w:val="single" w:color="auto" w:sz="4" w:space="0"/>
            </w:tcBorders>
            <w:shd w:val="clear" w:color="auto" w:fill="auto"/>
            <w:vAlign w:val="center"/>
          </w:tcPr>
          <w:p w14:paraId="5AD23A8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检验科</w:t>
            </w:r>
          </w:p>
        </w:tc>
        <w:tc>
          <w:tcPr>
            <w:tcW w:w="2239" w:type="dxa"/>
            <w:gridSpan w:val="4"/>
            <w:tcBorders>
              <w:top w:val="nil"/>
              <w:left w:val="nil"/>
              <w:bottom w:val="single" w:color="auto" w:sz="4" w:space="0"/>
              <w:right w:val="single" w:color="auto" w:sz="4" w:space="0"/>
            </w:tcBorders>
            <w:shd w:val="clear" w:color="auto" w:fill="auto"/>
            <w:vAlign w:val="center"/>
          </w:tcPr>
          <w:p w14:paraId="364ACC5E">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ACE（血管紧张素转换酶）</w:t>
            </w:r>
          </w:p>
        </w:tc>
        <w:tc>
          <w:tcPr>
            <w:tcW w:w="1276" w:type="dxa"/>
            <w:gridSpan w:val="2"/>
            <w:tcBorders>
              <w:top w:val="nil"/>
              <w:left w:val="nil"/>
              <w:bottom w:val="single" w:color="auto" w:sz="4" w:space="0"/>
              <w:right w:val="single" w:color="auto" w:sz="4" w:space="0"/>
            </w:tcBorders>
            <w:shd w:val="clear" w:color="auto" w:fill="auto"/>
            <w:vAlign w:val="center"/>
          </w:tcPr>
          <w:p w14:paraId="626C84F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2*40/盒</w:t>
            </w:r>
          </w:p>
        </w:tc>
        <w:tc>
          <w:tcPr>
            <w:tcW w:w="3685" w:type="dxa"/>
            <w:gridSpan w:val="4"/>
            <w:tcBorders>
              <w:top w:val="nil"/>
              <w:left w:val="nil"/>
              <w:bottom w:val="single" w:color="auto" w:sz="4" w:space="0"/>
              <w:right w:val="single" w:color="auto" w:sz="4" w:space="0"/>
            </w:tcBorders>
            <w:shd w:val="clear" w:color="auto" w:fill="auto"/>
            <w:vAlign w:val="center"/>
          </w:tcPr>
          <w:p w14:paraId="32FE054A">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采用速率法生化检测体系，线性范围宽，高低浓度样本检测结果精准；室内、室间质控稳定性强，有效解决现有检测项目假阴性率偏高、检测周期长、浓度区间无法分层判读等短板；检测结果可用于心血管疾病风险分层、高血压个体化降压药物方案指导、结节病等肺部疾病鉴别诊断、肾上腺及垂体相关内分泌疾病辅助筛查；试剂开瓶稳定期长，适配全自动生化分析仪，上机自动化检测，缩短报告时长，完善院内心内、呼吸、内分泌多学科诊疗检验支撑体系。。</w:t>
            </w:r>
          </w:p>
        </w:tc>
        <w:tc>
          <w:tcPr>
            <w:tcW w:w="776" w:type="dxa"/>
            <w:gridSpan w:val="2"/>
            <w:tcBorders>
              <w:top w:val="nil"/>
              <w:left w:val="nil"/>
              <w:bottom w:val="single" w:color="auto" w:sz="4" w:space="0"/>
              <w:right w:val="single" w:color="auto" w:sz="4" w:space="0"/>
            </w:tcBorders>
            <w:shd w:val="clear" w:color="auto" w:fill="auto"/>
            <w:vAlign w:val="center"/>
          </w:tcPr>
          <w:p w14:paraId="54EA686F">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7000</w:t>
            </w:r>
          </w:p>
        </w:tc>
      </w:tr>
      <w:tr w14:paraId="54EE7E2F">
        <w:tblPrEx>
          <w:tblCellMar>
            <w:top w:w="0" w:type="dxa"/>
            <w:left w:w="108" w:type="dxa"/>
            <w:bottom w:w="0" w:type="dxa"/>
            <w:right w:w="108" w:type="dxa"/>
          </w:tblCellMar>
        </w:tblPrEx>
        <w:trPr>
          <w:gridAfter w:val="2"/>
          <w:wAfter w:w="224" w:type="dxa"/>
          <w:trHeight w:val="2280"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52BC9840">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5</w:t>
            </w:r>
          </w:p>
        </w:tc>
        <w:tc>
          <w:tcPr>
            <w:tcW w:w="800" w:type="dxa"/>
            <w:tcBorders>
              <w:top w:val="nil"/>
              <w:left w:val="nil"/>
              <w:bottom w:val="single" w:color="auto" w:sz="4" w:space="0"/>
              <w:right w:val="single" w:color="auto" w:sz="4" w:space="0"/>
            </w:tcBorders>
            <w:shd w:val="clear" w:color="auto" w:fill="auto"/>
            <w:vAlign w:val="center"/>
          </w:tcPr>
          <w:p w14:paraId="2D4B49D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检验科</w:t>
            </w:r>
          </w:p>
        </w:tc>
        <w:tc>
          <w:tcPr>
            <w:tcW w:w="2239" w:type="dxa"/>
            <w:gridSpan w:val="4"/>
            <w:tcBorders>
              <w:top w:val="nil"/>
              <w:left w:val="nil"/>
              <w:bottom w:val="single" w:color="auto" w:sz="4" w:space="0"/>
              <w:right w:val="single" w:color="auto" w:sz="4" w:space="0"/>
            </w:tcBorders>
            <w:shd w:val="clear" w:color="auto" w:fill="auto"/>
            <w:vAlign w:val="center"/>
          </w:tcPr>
          <w:p w14:paraId="62E46156">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胸苷激酶 1 检测试剂盒（化学发光法）</w:t>
            </w:r>
          </w:p>
        </w:tc>
        <w:tc>
          <w:tcPr>
            <w:tcW w:w="1276" w:type="dxa"/>
            <w:gridSpan w:val="2"/>
            <w:tcBorders>
              <w:top w:val="nil"/>
              <w:left w:val="nil"/>
              <w:bottom w:val="single" w:color="auto" w:sz="4" w:space="0"/>
              <w:right w:val="single" w:color="auto" w:sz="4" w:space="0"/>
            </w:tcBorders>
            <w:shd w:val="clear" w:color="auto" w:fill="auto"/>
            <w:vAlign w:val="center"/>
          </w:tcPr>
          <w:p w14:paraId="08138656">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100人份/盒</w:t>
            </w:r>
          </w:p>
        </w:tc>
        <w:tc>
          <w:tcPr>
            <w:tcW w:w="3685" w:type="dxa"/>
            <w:gridSpan w:val="4"/>
            <w:tcBorders>
              <w:top w:val="nil"/>
              <w:left w:val="nil"/>
              <w:bottom w:val="single" w:color="auto" w:sz="4" w:space="0"/>
              <w:right w:val="single" w:color="auto" w:sz="4" w:space="0"/>
            </w:tcBorders>
            <w:shd w:val="clear" w:color="auto" w:fill="auto"/>
            <w:vAlign w:val="center"/>
          </w:tcPr>
          <w:p w14:paraId="665463F7">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全自动化学发光免疫检测，特异性靶向细胞增殖标志物TK1，仅在增殖异常肿瘤细胞中高表达，不受良性增生组织干扰；检测灵敏度高，可实现肿瘤早期预警、术后复发动态随访、放化疗疗效监测；线性区间覆盖低、中、高全梯度浓度，结果定量数值可长期对比，弥补现有肿瘤标志物仅能静态筛查、无法动态评估增殖活性的不足；配套全自动发光设备，全流程自动化，人工操作少，100人份大包装适配门诊、住院批量筛查，完善全院肿瘤早筛、长期随访检验项目链条。</w:t>
            </w:r>
          </w:p>
        </w:tc>
        <w:tc>
          <w:tcPr>
            <w:tcW w:w="776" w:type="dxa"/>
            <w:gridSpan w:val="2"/>
            <w:tcBorders>
              <w:top w:val="nil"/>
              <w:left w:val="nil"/>
              <w:bottom w:val="single" w:color="auto" w:sz="4" w:space="0"/>
              <w:right w:val="single" w:color="auto" w:sz="4" w:space="0"/>
            </w:tcBorders>
            <w:shd w:val="clear" w:color="auto" w:fill="auto"/>
            <w:vAlign w:val="center"/>
          </w:tcPr>
          <w:p w14:paraId="2D657006">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6000</w:t>
            </w:r>
          </w:p>
        </w:tc>
      </w:tr>
      <w:tr w14:paraId="4F998460">
        <w:tblPrEx>
          <w:tblCellMar>
            <w:top w:w="0" w:type="dxa"/>
            <w:left w:w="108" w:type="dxa"/>
            <w:bottom w:w="0" w:type="dxa"/>
            <w:right w:w="108" w:type="dxa"/>
          </w:tblCellMar>
        </w:tblPrEx>
        <w:trPr>
          <w:gridAfter w:val="2"/>
          <w:wAfter w:w="224" w:type="dxa"/>
          <w:trHeight w:val="1800"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6AD7B79F">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6</w:t>
            </w:r>
          </w:p>
        </w:tc>
        <w:tc>
          <w:tcPr>
            <w:tcW w:w="800" w:type="dxa"/>
            <w:tcBorders>
              <w:top w:val="nil"/>
              <w:left w:val="nil"/>
              <w:bottom w:val="single" w:color="auto" w:sz="4" w:space="0"/>
              <w:right w:val="single" w:color="auto" w:sz="4" w:space="0"/>
            </w:tcBorders>
            <w:shd w:val="clear" w:color="auto" w:fill="auto"/>
            <w:vAlign w:val="center"/>
          </w:tcPr>
          <w:p w14:paraId="1610BB47">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检验科</w:t>
            </w:r>
          </w:p>
        </w:tc>
        <w:tc>
          <w:tcPr>
            <w:tcW w:w="2239" w:type="dxa"/>
            <w:gridSpan w:val="4"/>
            <w:tcBorders>
              <w:top w:val="nil"/>
              <w:left w:val="nil"/>
              <w:bottom w:val="single" w:color="auto" w:sz="4" w:space="0"/>
              <w:right w:val="single" w:color="auto" w:sz="4" w:space="0"/>
            </w:tcBorders>
            <w:shd w:val="clear" w:color="auto" w:fill="auto"/>
            <w:vAlign w:val="center"/>
          </w:tcPr>
          <w:p w14:paraId="79D9103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甲胎蛋白及其异质体比率测定试剂盒（免疫荧光法）</w:t>
            </w:r>
          </w:p>
        </w:tc>
        <w:tc>
          <w:tcPr>
            <w:tcW w:w="1276" w:type="dxa"/>
            <w:gridSpan w:val="2"/>
            <w:tcBorders>
              <w:top w:val="nil"/>
              <w:left w:val="nil"/>
              <w:bottom w:val="single" w:color="auto" w:sz="4" w:space="0"/>
              <w:right w:val="single" w:color="auto" w:sz="4" w:space="0"/>
            </w:tcBorders>
            <w:shd w:val="clear" w:color="auto" w:fill="auto"/>
            <w:vAlign w:val="center"/>
          </w:tcPr>
          <w:p w14:paraId="467798D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100T/盒</w:t>
            </w:r>
          </w:p>
        </w:tc>
        <w:tc>
          <w:tcPr>
            <w:tcW w:w="3685" w:type="dxa"/>
            <w:gridSpan w:val="4"/>
            <w:tcBorders>
              <w:top w:val="nil"/>
              <w:left w:val="nil"/>
              <w:bottom w:val="single" w:color="auto" w:sz="4" w:space="0"/>
              <w:right w:val="single" w:color="auto" w:sz="4" w:space="0"/>
            </w:tcBorders>
            <w:shd w:val="clear" w:color="auto" w:fill="auto"/>
            <w:vAlign w:val="center"/>
          </w:tcPr>
          <w:p w14:paraId="46AB5309">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同步定量检测总AFP与AFP-L3异质体，自动计算AFP-L3占比，AFP-L3特异性＞95%，可精准区分肝细胞癌与肝炎、肝硬化等良性肝病；联合PIVKA-II同步检测时，肝癌整体筛查灵敏度＞90%；解决单纯AFP检测阳性率仅20%-40%、无法鉴别良恶性肝损伤的临床痛点；试剂荧光免疫平台检测速度快，重复性佳，检测比值可作为肝癌风险分级、治疗效果追踪、术后复发预判核心指标，优化肝病中心、消化科肝癌早期筛查流程。</w:t>
            </w:r>
          </w:p>
        </w:tc>
        <w:tc>
          <w:tcPr>
            <w:tcW w:w="776" w:type="dxa"/>
            <w:gridSpan w:val="2"/>
            <w:tcBorders>
              <w:top w:val="nil"/>
              <w:left w:val="nil"/>
              <w:bottom w:val="single" w:color="auto" w:sz="4" w:space="0"/>
              <w:right w:val="single" w:color="auto" w:sz="4" w:space="0"/>
            </w:tcBorders>
            <w:shd w:val="clear" w:color="auto" w:fill="auto"/>
            <w:vAlign w:val="center"/>
          </w:tcPr>
          <w:p w14:paraId="5B24F25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7000</w:t>
            </w:r>
          </w:p>
        </w:tc>
      </w:tr>
      <w:tr w14:paraId="4D1B2F3B">
        <w:tblPrEx>
          <w:tblCellMar>
            <w:top w:w="0" w:type="dxa"/>
            <w:left w:w="108" w:type="dxa"/>
            <w:bottom w:w="0" w:type="dxa"/>
            <w:right w:w="108" w:type="dxa"/>
          </w:tblCellMar>
        </w:tblPrEx>
        <w:trPr>
          <w:gridAfter w:val="2"/>
          <w:wAfter w:w="224" w:type="dxa"/>
          <w:trHeight w:val="2119"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40173F8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7</w:t>
            </w:r>
          </w:p>
        </w:tc>
        <w:tc>
          <w:tcPr>
            <w:tcW w:w="800" w:type="dxa"/>
            <w:tcBorders>
              <w:top w:val="nil"/>
              <w:left w:val="nil"/>
              <w:bottom w:val="single" w:color="auto" w:sz="4" w:space="0"/>
              <w:right w:val="single" w:color="auto" w:sz="4" w:space="0"/>
            </w:tcBorders>
            <w:shd w:val="clear" w:color="auto" w:fill="auto"/>
            <w:vAlign w:val="center"/>
          </w:tcPr>
          <w:p w14:paraId="26919771">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眼科</w:t>
            </w:r>
          </w:p>
        </w:tc>
        <w:tc>
          <w:tcPr>
            <w:tcW w:w="2239" w:type="dxa"/>
            <w:gridSpan w:val="4"/>
            <w:tcBorders>
              <w:top w:val="nil"/>
              <w:left w:val="nil"/>
              <w:bottom w:val="single" w:color="auto" w:sz="4" w:space="0"/>
              <w:right w:val="single" w:color="auto" w:sz="4" w:space="0"/>
            </w:tcBorders>
            <w:shd w:val="clear" w:color="auto" w:fill="auto"/>
            <w:vAlign w:val="center"/>
          </w:tcPr>
          <w:p w14:paraId="31888CC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眼用全氟丙烷气体</w:t>
            </w:r>
          </w:p>
        </w:tc>
        <w:tc>
          <w:tcPr>
            <w:tcW w:w="1276" w:type="dxa"/>
            <w:gridSpan w:val="2"/>
            <w:tcBorders>
              <w:top w:val="nil"/>
              <w:left w:val="nil"/>
              <w:bottom w:val="single" w:color="auto" w:sz="4" w:space="0"/>
              <w:right w:val="single" w:color="auto" w:sz="4" w:space="0"/>
            </w:tcBorders>
            <w:shd w:val="clear" w:color="auto" w:fill="auto"/>
            <w:vAlign w:val="center"/>
          </w:tcPr>
          <w:p w14:paraId="74BAC2D3">
            <w:pPr>
              <w:widowControl/>
              <w:jc w:val="center"/>
              <w:rPr>
                <w:rFonts w:ascii="黑体" w:hAnsi="黑体" w:eastAsia="黑体" w:cs="宋体"/>
                <w:kern w:val="0"/>
                <w:sz w:val="20"/>
                <w:szCs w:val="20"/>
              </w:rPr>
            </w:pPr>
            <w:r>
              <w:rPr>
                <w:rFonts w:hint="eastAsia" w:ascii="黑体" w:hAnsi="黑体" w:eastAsia="黑体" w:cs="宋体"/>
                <w:kern w:val="0"/>
                <w:sz w:val="20"/>
                <w:szCs w:val="20"/>
              </w:rPr>
              <w:t>每瓶30ml; GOTH3002</w:t>
            </w:r>
          </w:p>
        </w:tc>
        <w:tc>
          <w:tcPr>
            <w:tcW w:w="3685" w:type="dxa"/>
            <w:gridSpan w:val="4"/>
            <w:tcBorders>
              <w:top w:val="nil"/>
              <w:left w:val="nil"/>
              <w:bottom w:val="single" w:color="auto" w:sz="4" w:space="0"/>
              <w:right w:val="single" w:color="auto" w:sz="4" w:space="0"/>
            </w:tcBorders>
            <w:shd w:val="clear" w:color="auto" w:fill="auto"/>
            <w:vAlign w:val="center"/>
          </w:tcPr>
          <w:p w14:paraId="49C4B0E7">
            <w:pPr>
              <w:widowControl/>
              <w:jc w:val="left"/>
              <w:rPr>
                <w:rFonts w:ascii="黑体" w:hAnsi="黑体" w:eastAsia="黑体" w:cs="宋体"/>
                <w:kern w:val="0"/>
                <w:sz w:val="18"/>
                <w:szCs w:val="18"/>
              </w:rPr>
            </w:pPr>
            <w:r>
              <w:rPr>
                <w:rFonts w:hint="eastAsia" w:ascii="黑体" w:hAnsi="黑体" w:eastAsia="黑体" w:cs="宋体"/>
                <w:kern w:val="0"/>
                <w:sz w:val="18"/>
                <w:szCs w:val="18"/>
              </w:rPr>
              <w:t>本品为 Ⅲ 类眼科耗材，用于玻切术后玻璃体腔填充，顶压封闭视网膜裂孔，长效支撑视网膜复位。气体化学惰性无眼内毒性，可按需稀释配比，配套 0.22μm 除菌过滤组件，操作便捷。</w:t>
            </w:r>
            <w:r>
              <w:rPr>
                <w:rFonts w:hint="eastAsia" w:ascii="黑体" w:hAnsi="黑体" w:eastAsia="黑体" w:cs="宋体"/>
                <w:kern w:val="0"/>
                <w:sz w:val="18"/>
                <w:szCs w:val="18"/>
              </w:rPr>
              <w:br w:type="textWrapping"/>
            </w:r>
            <w:r>
              <w:rPr>
                <w:rFonts w:hint="eastAsia" w:ascii="黑体" w:hAnsi="黑体" w:eastAsia="黑体" w:cs="宋体"/>
                <w:kern w:val="0"/>
                <w:sz w:val="18"/>
                <w:szCs w:val="18"/>
              </w:rPr>
              <w:t>核心参数：纯度≥99.99%，杂质、水分、酸性物质达标；72-96h 均匀膨胀 3.8-4.2 倍，眼内留存 6-8 周；无菌无热原，生物相容性合格，铝合金独立灭菌包装，常温储存 12个月，适配各类眼底手术。</w:t>
            </w:r>
          </w:p>
        </w:tc>
        <w:tc>
          <w:tcPr>
            <w:tcW w:w="776" w:type="dxa"/>
            <w:gridSpan w:val="2"/>
            <w:tcBorders>
              <w:top w:val="nil"/>
              <w:left w:val="nil"/>
              <w:bottom w:val="single" w:color="auto" w:sz="4" w:space="0"/>
              <w:right w:val="single" w:color="auto" w:sz="4" w:space="0"/>
            </w:tcBorders>
            <w:shd w:val="clear" w:color="auto" w:fill="auto"/>
            <w:vAlign w:val="center"/>
          </w:tcPr>
          <w:p w14:paraId="02A1E059">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50</w:t>
            </w:r>
          </w:p>
        </w:tc>
      </w:tr>
      <w:tr w14:paraId="446044FB">
        <w:tblPrEx>
          <w:tblCellMar>
            <w:top w:w="0" w:type="dxa"/>
            <w:left w:w="108" w:type="dxa"/>
            <w:bottom w:w="0" w:type="dxa"/>
            <w:right w:w="108" w:type="dxa"/>
          </w:tblCellMar>
        </w:tblPrEx>
        <w:trPr>
          <w:gridAfter w:val="2"/>
          <w:wAfter w:w="224" w:type="dxa"/>
          <w:trHeight w:val="1800" w:hRule="atLeast"/>
        </w:trPr>
        <w:tc>
          <w:tcPr>
            <w:tcW w:w="520" w:type="dxa"/>
            <w:gridSpan w:val="2"/>
            <w:tcBorders>
              <w:top w:val="nil"/>
              <w:left w:val="single" w:color="auto" w:sz="4" w:space="0"/>
              <w:bottom w:val="single" w:color="auto" w:sz="4" w:space="0"/>
              <w:right w:val="single" w:color="auto" w:sz="4" w:space="0"/>
            </w:tcBorders>
            <w:shd w:val="clear" w:color="auto" w:fill="auto"/>
            <w:vAlign w:val="center"/>
          </w:tcPr>
          <w:p w14:paraId="1FB27B5C">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8</w:t>
            </w:r>
          </w:p>
        </w:tc>
        <w:tc>
          <w:tcPr>
            <w:tcW w:w="800" w:type="dxa"/>
            <w:tcBorders>
              <w:top w:val="nil"/>
              <w:left w:val="nil"/>
              <w:bottom w:val="single" w:color="auto" w:sz="4" w:space="0"/>
              <w:right w:val="single" w:color="auto" w:sz="4" w:space="0"/>
            </w:tcBorders>
            <w:shd w:val="clear" w:color="auto" w:fill="auto"/>
            <w:vAlign w:val="center"/>
          </w:tcPr>
          <w:p w14:paraId="24867704">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心脏大血管中心</w:t>
            </w:r>
          </w:p>
        </w:tc>
        <w:tc>
          <w:tcPr>
            <w:tcW w:w="2239" w:type="dxa"/>
            <w:gridSpan w:val="4"/>
            <w:tcBorders>
              <w:top w:val="nil"/>
              <w:left w:val="nil"/>
              <w:bottom w:val="single" w:color="auto" w:sz="4" w:space="0"/>
              <w:right w:val="single" w:color="auto" w:sz="4" w:space="0"/>
            </w:tcBorders>
            <w:shd w:val="clear" w:color="auto" w:fill="auto"/>
            <w:vAlign w:val="center"/>
          </w:tcPr>
          <w:p w14:paraId="78410A55">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 xml:space="preserve">一次性使用无菌施夹钳及钛夹    </w:t>
            </w:r>
          </w:p>
        </w:tc>
        <w:tc>
          <w:tcPr>
            <w:tcW w:w="1276" w:type="dxa"/>
            <w:gridSpan w:val="2"/>
            <w:tcBorders>
              <w:top w:val="nil"/>
              <w:left w:val="nil"/>
              <w:bottom w:val="single" w:color="auto" w:sz="4" w:space="0"/>
              <w:right w:val="single" w:color="auto" w:sz="4" w:space="0"/>
            </w:tcBorders>
            <w:shd w:val="clear" w:color="auto" w:fill="auto"/>
            <w:vAlign w:val="center"/>
          </w:tcPr>
          <w:p w14:paraId="3FC3135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133650      134053</w:t>
            </w:r>
          </w:p>
        </w:tc>
        <w:tc>
          <w:tcPr>
            <w:tcW w:w="3685" w:type="dxa"/>
            <w:gridSpan w:val="4"/>
            <w:tcBorders>
              <w:top w:val="nil"/>
              <w:left w:val="nil"/>
              <w:bottom w:val="single" w:color="auto" w:sz="4" w:space="0"/>
              <w:right w:val="single" w:color="auto" w:sz="4" w:space="0"/>
            </w:tcBorders>
            <w:shd w:val="clear" w:color="auto" w:fill="auto"/>
            <w:vAlign w:val="center"/>
          </w:tcPr>
          <w:p w14:paraId="63205D1B">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1.该类产品可连续结扎，无需频繁进行人工上夹；2.高纯度钛夹材质+全新楔形夹闭设计，能够轻松结扎牢固咬合；3.全新加载系统能提供更稳定的施夹过程、更强的操控手感；全新棘齿机制能确保钛夹完全成型，同时提供触觉和声音的反馈，让结扎更可靠更确切；4.精巧磨砂钳口+15°钳口角度，可深入狭小空间；5.单侧透明杆身+黄色追踪条能清晰显示剩余夹子的数量，同时安全联锁装置设计可在最后一个夹子被击发完成后阻止握把和钳口被闭合，从而防止发生潜在的组织损伤风险。</w:t>
            </w:r>
          </w:p>
        </w:tc>
        <w:tc>
          <w:tcPr>
            <w:tcW w:w="776" w:type="dxa"/>
            <w:gridSpan w:val="2"/>
            <w:tcBorders>
              <w:top w:val="nil"/>
              <w:left w:val="nil"/>
              <w:bottom w:val="single" w:color="auto" w:sz="4" w:space="0"/>
              <w:right w:val="single" w:color="auto" w:sz="4" w:space="0"/>
            </w:tcBorders>
            <w:shd w:val="clear" w:color="auto" w:fill="auto"/>
            <w:vAlign w:val="center"/>
          </w:tcPr>
          <w:p w14:paraId="548ECB90">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50</w:t>
            </w:r>
          </w:p>
        </w:tc>
      </w:tr>
      <w:tr w14:paraId="0919A105">
        <w:tblPrEx>
          <w:tblCellMar>
            <w:top w:w="0" w:type="dxa"/>
            <w:left w:w="108" w:type="dxa"/>
            <w:bottom w:w="0" w:type="dxa"/>
            <w:right w:w="108" w:type="dxa"/>
          </w:tblCellMar>
        </w:tblPrEx>
        <w:trPr>
          <w:gridAfter w:val="1"/>
          <w:wAfter w:w="80" w:type="dxa"/>
          <w:trHeight w:val="720" w:hRule="atLeast"/>
        </w:trPr>
        <w:tc>
          <w:tcPr>
            <w:tcW w:w="9440" w:type="dxa"/>
            <w:gridSpan w:val="16"/>
            <w:tcBorders>
              <w:top w:val="nil"/>
              <w:left w:val="nil"/>
              <w:bottom w:val="nil"/>
              <w:right w:val="nil"/>
            </w:tcBorders>
            <w:shd w:val="clear" w:color="auto" w:fill="auto"/>
            <w:noWrap/>
            <w:vAlign w:val="center"/>
          </w:tcPr>
          <w:p w14:paraId="4FFBA05C">
            <w:pPr>
              <w:widowControl/>
              <w:jc w:val="center"/>
              <w:rPr>
                <w:rFonts w:ascii="黑体" w:hAnsi="黑体" w:eastAsia="黑体" w:cs="宋体"/>
                <w:kern w:val="0"/>
                <w:sz w:val="28"/>
                <w:szCs w:val="28"/>
              </w:rPr>
            </w:pPr>
            <w:r>
              <w:rPr>
                <w:rFonts w:hint="eastAsia" w:ascii="黑体" w:hAnsi="黑体" w:eastAsia="黑体" w:cs="宋体"/>
                <w:kern w:val="0"/>
                <w:sz w:val="28"/>
                <w:szCs w:val="28"/>
              </w:rPr>
              <w:t xml:space="preserve">   替换耗材（试剂）清单</w:t>
            </w:r>
          </w:p>
        </w:tc>
      </w:tr>
      <w:tr w14:paraId="5CBB5DF4">
        <w:tblPrEx>
          <w:tblCellMar>
            <w:top w:w="0" w:type="dxa"/>
            <w:left w:w="108" w:type="dxa"/>
            <w:bottom w:w="0" w:type="dxa"/>
            <w:right w:w="108" w:type="dxa"/>
          </w:tblCellMar>
        </w:tblPrEx>
        <w:trPr>
          <w:gridAfter w:val="1"/>
          <w:wAfter w:w="80" w:type="dxa"/>
          <w:trHeight w:val="312" w:hRule="atLeast"/>
        </w:trPr>
        <w:tc>
          <w:tcPr>
            <w:tcW w:w="4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14A81B">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序号</w:t>
            </w:r>
          </w:p>
        </w:tc>
        <w:tc>
          <w:tcPr>
            <w:tcW w:w="8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BFF8C3">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主要使用科室</w:t>
            </w:r>
          </w:p>
        </w:tc>
        <w:tc>
          <w:tcPr>
            <w:tcW w:w="172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8E6D96">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br w:type="textWrapping"/>
            </w:r>
            <w:r>
              <w:rPr>
                <w:rFonts w:hint="eastAsia" w:ascii="黑体" w:hAnsi="黑体" w:eastAsia="黑体" w:cs="宋体"/>
                <w:b/>
                <w:bCs/>
                <w:color w:val="000000"/>
                <w:kern w:val="0"/>
                <w:sz w:val="20"/>
                <w:szCs w:val="20"/>
              </w:rPr>
              <w:t>原产品名称</w:t>
            </w:r>
            <w:r>
              <w:rPr>
                <w:rFonts w:hint="eastAsia" w:ascii="黑体" w:hAnsi="黑体" w:eastAsia="黑体" w:cs="宋体"/>
                <w:b/>
                <w:bCs/>
                <w:color w:val="000000"/>
                <w:kern w:val="0"/>
                <w:sz w:val="20"/>
                <w:szCs w:val="20"/>
              </w:rPr>
              <w:br w:type="textWrapping"/>
            </w:r>
            <w:r>
              <w:rPr>
                <w:rFonts w:hint="eastAsia" w:ascii="黑体" w:hAnsi="黑体" w:eastAsia="黑体" w:cs="宋体"/>
                <w:b/>
                <w:bCs/>
                <w:color w:val="000000"/>
                <w:kern w:val="0"/>
                <w:sz w:val="20"/>
                <w:szCs w:val="20"/>
              </w:rPr>
              <w:t>（通用名）</w:t>
            </w:r>
          </w:p>
        </w:tc>
        <w:tc>
          <w:tcPr>
            <w:tcW w:w="1746"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7F0E21">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规格型号</w:t>
            </w:r>
            <w:r>
              <w:rPr>
                <w:rFonts w:hint="eastAsia" w:ascii="黑体" w:hAnsi="黑体" w:eastAsia="黑体" w:cs="宋体"/>
                <w:b/>
                <w:bCs/>
                <w:color w:val="000000"/>
                <w:kern w:val="0"/>
                <w:sz w:val="20"/>
                <w:szCs w:val="20"/>
              </w:rPr>
              <w:br w:type="textWrapping"/>
            </w:r>
            <w:r>
              <w:rPr>
                <w:rFonts w:hint="eastAsia" w:ascii="黑体" w:hAnsi="黑体" w:eastAsia="黑体" w:cs="宋体"/>
                <w:b/>
                <w:bCs/>
                <w:color w:val="000000"/>
                <w:kern w:val="0"/>
                <w:sz w:val="20"/>
                <w:szCs w:val="20"/>
              </w:rPr>
              <w:t>（参考）</w:t>
            </w:r>
          </w:p>
        </w:tc>
        <w:tc>
          <w:tcPr>
            <w:tcW w:w="100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73DDAA">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限价</w:t>
            </w:r>
          </w:p>
        </w:tc>
        <w:tc>
          <w:tcPr>
            <w:tcW w:w="271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FC16A7">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耗材（试剂）功能需求及性能参数</w:t>
            </w:r>
          </w:p>
        </w:tc>
        <w:tc>
          <w:tcPr>
            <w:tcW w:w="940"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6A97DD">
            <w:pPr>
              <w:widowControl/>
              <w:jc w:val="center"/>
              <w:rPr>
                <w:rFonts w:ascii="黑体" w:hAnsi="黑体" w:eastAsia="黑体" w:cs="宋体"/>
                <w:b/>
                <w:bCs/>
                <w:color w:val="000000"/>
                <w:kern w:val="0"/>
                <w:sz w:val="20"/>
                <w:szCs w:val="20"/>
              </w:rPr>
            </w:pPr>
            <w:r>
              <w:rPr>
                <w:rFonts w:hint="eastAsia" w:ascii="黑体" w:hAnsi="黑体" w:eastAsia="黑体" w:cs="宋体"/>
                <w:b/>
                <w:bCs/>
                <w:color w:val="000000"/>
                <w:kern w:val="0"/>
                <w:sz w:val="20"/>
                <w:szCs w:val="20"/>
              </w:rPr>
              <w:t>预估年</w:t>
            </w:r>
            <w:r>
              <w:rPr>
                <w:rFonts w:hint="eastAsia" w:ascii="黑体" w:hAnsi="黑体" w:eastAsia="黑体" w:cs="宋体"/>
                <w:b/>
                <w:bCs/>
                <w:color w:val="000000"/>
                <w:kern w:val="0"/>
                <w:sz w:val="20"/>
                <w:szCs w:val="20"/>
              </w:rPr>
              <w:br w:type="textWrapping"/>
            </w:r>
            <w:r>
              <w:rPr>
                <w:rFonts w:hint="eastAsia" w:ascii="黑体" w:hAnsi="黑体" w:eastAsia="黑体" w:cs="宋体"/>
                <w:b/>
                <w:bCs/>
                <w:color w:val="000000"/>
                <w:kern w:val="0"/>
                <w:sz w:val="20"/>
                <w:szCs w:val="20"/>
              </w:rPr>
              <w:t>使用量</w:t>
            </w:r>
          </w:p>
        </w:tc>
      </w:tr>
      <w:tr w14:paraId="71192103">
        <w:tblPrEx>
          <w:tblCellMar>
            <w:top w:w="0" w:type="dxa"/>
            <w:left w:w="108" w:type="dxa"/>
            <w:bottom w:w="0" w:type="dxa"/>
            <w:right w:w="108" w:type="dxa"/>
          </w:tblCellMar>
        </w:tblPrEx>
        <w:trPr>
          <w:gridAfter w:val="1"/>
          <w:wAfter w:w="80" w:type="dxa"/>
          <w:trHeight w:val="499" w:hRule="atLeast"/>
        </w:trPr>
        <w:tc>
          <w:tcPr>
            <w:tcW w:w="460" w:type="dxa"/>
            <w:vMerge w:val="continue"/>
            <w:tcBorders>
              <w:top w:val="single" w:color="auto" w:sz="4" w:space="0"/>
              <w:left w:val="single" w:color="auto" w:sz="4" w:space="0"/>
              <w:bottom w:val="single" w:color="auto" w:sz="4" w:space="0"/>
              <w:right w:val="single" w:color="auto" w:sz="4" w:space="0"/>
            </w:tcBorders>
            <w:vAlign w:val="center"/>
          </w:tcPr>
          <w:p w14:paraId="1869F8E9">
            <w:pPr>
              <w:widowControl/>
              <w:jc w:val="left"/>
              <w:rPr>
                <w:rFonts w:ascii="黑体" w:hAnsi="黑体" w:eastAsia="黑体" w:cs="宋体"/>
                <w:b/>
                <w:bCs/>
                <w:color w:val="000000"/>
                <w:kern w:val="0"/>
                <w:sz w:val="20"/>
                <w:szCs w:val="20"/>
              </w:rPr>
            </w:pPr>
          </w:p>
        </w:tc>
        <w:tc>
          <w:tcPr>
            <w:tcW w:w="860" w:type="dxa"/>
            <w:gridSpan w:val="2"/>
            <w:vMerge w:val="continue"/>
            <w:tcBorders>
              <w:top w:val="single" w:color="auto" w:sz="4" w:space="0"/>
              <w:left w:val="single" w:color="auto" w:sz="4" w:space="0"/>
              <w:bottom w:val="single" w:color="auto" w:sz="4" w:space="0"/>
              <w:right w:val="single" w:color="auto" w:sz="4" w:space="0"/>
            </w:tcBorders>
            <w:vAlign w:val="center"/>
          </w:tcPr>
          <w:p w14:paraId="42509341">
            <w:pPr>
              <w:widowControl/>
              <w:jc w:val="left"/>
              <w:rPr>
                <w:rFonts w:ascii="黑体" w:hAnsi="黑体" w:eastAsia="黑体" w:cs="宋体"/>
                <w:b/>
                <w:bCs/>
                <w:color w:val="000000"/>
                <w:kern w:val="0"/>
                <w:sz w:val="20"/>
                <w:szCs w:val="20"/>
              </w:rPr>
            </w:pPr>
          </w:p>
        </w:tc>
        <w:tc>
          <w:tcPr>
            <w:tcW w:w="1720" w:type="dxa"/>
            <w:gridSpan w:val="2"/>
            <w:vMerge w:val="continue"/>
            <w:tcBorders>
              <w:top w:val="single" w:color="auto" w:sz="4" w:space="0"/>
              <w:left w:val="single" w:color="auto" w:sz="4" w:space="0"/>
              <w:bottom w:val="single" w:color="auto" w:sz="4" w:space="0"/>
              <w:right w:val="single" w:color="auto" w:sz="4" w:space="0"/>
            </w:tcBorders>
            <w:vAlign w:val="center"/>
          </w:tcPr>
          <w:p w14:paraId="7879BF37">
            <w:pPr>
              <w:widowControl/>
              <w:jc w:val="left"/>
              <w:rPr>
                <w:rFonts w:ascii="黑体" w:hAnsi="黑体" w:eastAsia="黑体" w:cs="宋体"/>
                <w:b/>
                <w:bCs/>
                <w:color w:val="000000"/>
                <w:kern w:val="0"/>
                <w:sz w:val="20"/>
                <w:szCs w:val="20"/>
              </w:rPr>
            </w:pPr>
          </w:p>
        </w:tc>
        <w:tc>
          <w:tcPr>
            <w:tcW w:w="1746" w:type="dxa"/>
            <w:gridSpan w:val="3"/>
            <w:vMerge w:val="continue"/>
            <w:tcBorders>
              <w:top w:val="single" w:color="auto" w:sz="4" w:space="0"/>
              <w:left w:val="single" w:color="auto" w:sz="4" w:space="0"/>
              <w:bottom w:val="single" w:color="auto" w:sz="4" w:space="0"/>
              <w:right w:val="single" w:color="auto" w:sz="4" w:space="0"/>
            </w:tcBorders>
            <w:vAlign w:val="center"/>
          </w:tcPr>
          <w:p w14:paraId="7CC5181F">
            <w:pPr>
              <w:widowControl/>
              <w:jc w:val="left"/>
              <w:rPr>
                <w:rFonts w:ascii="黑体" w:hAnsi="黑体" w:eastAsia="黑体" w:cs="宋体"/>
                <w:b/>
                <w:bCs/>
                <w:color w:val="000000"/>
                <w:kern w:val="0"/>
                <w:sz w:val="20"/>
                <w:szCs w:val="20"/>
              </w:rPr>
            </w:pPr>
          </w:p>
        </w:tc>
        <w:tc>
          <w:tcPr>
            <w:tcW w:w="1000" w:type="dxa"/>
            <w:gridSpan w:val="2"/>
            <w:vMerge w:val="continue"/>
            <w:tcBorders>
              <w:top w:val="single" w:color="auto" w:sz="4" w:space="0"/>
              <w:left w:val="single" w:color="auto" w:sz="4" w:space="0"/>
              <w:bottom w:val="single" w:color="auto" w:sz="4" w:space="0"/>
              <w:right w:val="single" w:color="auto" w:sz="4" w:space="0"/>
            </w:tcBorders>
            <w:vAlign w:val="center"/>
          </w:tcPr>
          <w:p w14:paraId="3699F483">
            <w:pPr>
              <w:widowControl/>
              <w:jc w:val="left"/>
              <w:rPr>
                <w:rFonts w:ascii="黑体" w:hAnsi="黑体" w:eastAsia="黑体" w:cs="宋体"/>
                <w:b/>
                <w:bCs/>
                <w:color w:val="000000"/>
                <w:kern w:val="0"/>
                <w:sz w:val="20"/>
                <w:szCs w:val="20"/>
              </w:rPr>
            </w:pPr>
          </w:p>
        </w:tc>
        <w:tc>
          <w:tcPr>
            <w:tcW w:w="2714" w:type="dxa"/>
            <w:gridSpan w:val="2"/>
            <w:vMerge w:val="continue"/>
            <w:tcBorders>
              <w:top w:val="single" w:color="auto" w:sz="4" w:space="0"/>
              <w:left w:val="single" w:color="auto" w:sz="4" w:space="0"/>
              <w:bottom w:val="single" w:color="auto" w:sz="4" w:space="0"/>
              <w:right w:val="single" w:color="auto" w:sz="4" w:space="0"/>
            </w:tcBorders>
            <w:vAlign w:val="center"/>
          </w:tcPr>
          <w:p w14:paraId="52CBE967">
            <w:pPr>
              <w:widowControl/>
              <w:jc w:val="left"/>
              <w:rPr>
                <w:rFonts w:ascii="黑体" w:hAnsi="黑体" w:eastAsia="黑体" w:cs="宋体"/>
                <w:b/>
                <w:bCs/>
                <w:color w:val="000000"/>
                <w:kern w:val="0"/>
                <w:sz w:val="20"/>
                <w:szCs w:val="20"/>
              </w:rPr>
            </w:pPr>
          </w:p>
        </w:tc>
        <w:tc>
          <w:tcPr>
            <w:tcW w:w="940" w:type="dxa"/>
            <w:gridSpan w:val="4"/>
            <w:vMerge w:val="continue"/>
            <w:tcBorders>
              <w:top w:val="single" w:color="auto" w:sz="4" w:space="0"/>
              <w:left w:val="single" w:color="auto" w:sz="4" w:space="0"/>
              <w:bottom w:val="single" w:color="auto" w:sz="4" w:space="0"/>
              <w:right w:val="single" w:color="auto" w:sz="4" w:space="0"/>
            </w:tcBorders>
            <w:vAlign w:val="center"/>
          </w:tcPr>
          <w:p w14:paraId="62EDB441">
            <w:pPr>
              <w:widowControl/>
              <w:jc w:val="left"/>
              <w:rPr>
                <w:rFonts w:ascii="黑体" w:hAnsi="黑体" w:eastAsia="黑体" w:cs="宋体"/>
                <w:b/>
                <w:bCs/>
                <w:color w:val="000000"/>
                <w:kern w:val="0"/>
                <w:sz w:val="20"/>
                <w:szCs w:val="20"/>
              </w:rPr>
            </w:pPr>
          </w:p>
        </w:tc>
      </w:tr>
      <w:tr w14:paraId="152CADDC">
        <w:tblPrEx>
          <w:tblCellMar>
            <w:top w:w="0" w:type="dxa"/>
            <w:left w:w="108" w:type="dxa"/>
            <w:bottom w:w="0" w:type="dxa"/>
            <w:right w:w="108" w:type="dxa"/>
          </w:tblCellMar>
        </w:tblPrEx>
        <w:trPr>
          <w:gridAfter w:val="1"/>
          <w:wAfter w:w="80" w:type="dxa"/>
          <w:trHeight w:val="540"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4930417D">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w:t>
            </w:r>
          </w:p>
        </w:tc>
        <w:tc>
          <w:tcPr>
            <w:tcW w:w="860" w:type="dxa"/>
            <w:gridSpan w:val="2"/>
            <w:tcBorders>
              <w:top w:val="nil"/>
              <w:left w:val="nil"/>
              <w:bottom w:val="single" w:color="auto" w:sz="4" w:space="0"/>
              <w:right w:val="single" w:color="auto" w:sz="4" w:space="0"/>
            </w:tcBorders>
            <w:shd w:val="clear" w:color="auto" w:fill="auto"/>
            <w:noWrap/>
            <w:vAlign w:val="center"/>
          </w:tcPr>
          <w:p w14:paraId="56AEA6D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西ICU</w:t>
            </w:r>
          </w:p>
        </w:tc>
        <w:tc>
          <w:tcPr>
            <w:tcW w:w="1720" w:type="dxa"/>
            <w:gridSpan w:val="2"/>
            <w:tcBorders>
              <w:top w:val="nil"/>
              <w:left w:val="nil"/>
              <w:bottom w:val="single" w:color="auto" w:sz="4" w:space="0"/>
              <w:right w:val="single" w:color="auto" w:sz="4" w:space="0"/>
            </w:tcBorders>
            <w:shd w:val="clear" w:color="auto" w:fill="auto"/>
            <w:vAlign w:val="center"/>
          </w:tcPr>
          <w:p w14:paraId="4CF7423B">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一次性使用避光压力延长管</w:t>
            </w:r>
          </w:p>
        </w:tc>
        <w:tc>
          <w:tcPr>
            <w:tcW w:w="1746" w:type="dxa"/>
            <w:gridSpan w:val="3"/>
            <w:tcBorders>
              <w:top w:val="nil"/>
              <w:left w:val="nil"/>
              <w:bottom w:val="single" w:color="auto" w:sz="4" w:space="0"/>
              <w:right w:val="single" w:color="auto" w:sz="4" w:space="0"/>
            </w:tcBorders>
            <w:shd w:val="clear" w:color="auto" w:fill="auto"/>
            <w:vAlign w:val="center"/>
          </w:tcPr>
          <w:p w14:paraId="05079242">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1500mm</w:t>
            </w:r>
          </w:p>
        </w:tc>
        <w:tc>
          <w:tcPr>
            <w:tcW w:w="1000" w:type="dxa"/>
            <w:gridSpan w:val="2"/>
            <w:tcBorders>
              <w:top w:val="nil"/>
              <w:left w:val="nil"/>
              <w:bottom w:val="single" w:color="auto" w:sz="4" w:space="0"/>
              <w:right w:val="single" w:color="auto" w:sz="4" w:space="0"/>
            </w:tcBorders>
            <w:shd w:val="clear" w:color="auto" w:fill="auto"/>
            <w:vAlign w:val="center"/>
          </w:tcPr>
          <w:p w14:paraId="21B8F001">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12.8元 </w:t>
            </w:r>
          </w:p>
        </w:tc>
        <w:tc>
          <w:tcPr>
            <w:tcW w:w="2714" w:type="dxa"/>
            <w:gridSpan w:val="2"/>
            <w:tcBorders>
              <w:top w:val="nil"/>
              <w:left w:val="nil"/>
              <w:bottom w:val="single" w:color="auto" w:sz="4" w:space="0"/>
              <w:right w:val="single" w:color="auto" w:sz="4" w:space="0"/>
            </w:tcBorders>
            <w:shd w:val="clear" w:color="auto" w:fill="auto"/>
            <w:vAlign w:val="center"/>
          </w:tcPr>
          <w:p w14:paraId="74243605">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适合于光敏性药物的输注</w:t>
            </w:r>
          </w:p>
        </w:tc>
        <w:tc>
          <w:tcPr>
            <w:tcW w:w="940" w:type="dxa"/>
            <w:gridSpan w:val="4"/>
            <w:tcBorders>
              <w:top w:val="nil"/>
              <w:left w:val="nil"/>
              <w:bottom w:val="single" w:color="auto" w:sz="4" w:space="0"/>
              <w:right w:val="single" w:color="auto" w:sz="4" w:space="0"/>
            </w:tcBorders>
            <w:shd w:val="clear" w:color="auto" w:fill="auto"/>
            <w:noWrap/>
            <w:vAlign w:val="center"/>
          </w:tcPr>
          <w:p w14:paraId="165D2CCF">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19494</w:t>
            </w:r>
          </w:p>
        </w:tc>
      </w:tr>
      <w:tr w14:paraId="4435FC13">
        <w:tblPrEx>
          <w:tblCellMar>
            <w:top w:w="0" w:type="dxa"/>
            <w:left w:w="108" w:type="dxa"/>
            <w:bottom w:w="0" w:type="dxa"/>
            <w:right w:w="108" w:type="dxa"/>
          </w:tblCellMar>
        </w:tblPrEx>
        <w:trPr>
          <w:gridAfter w:val="1"/>
          <w:wAfter w:w="80" w:type="dxa"/>
          <w:trHeight w:val="115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791E3AEF">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2</w:t>
            </w:r>
          </w:p>
        </w:tc>
        <w:tc>
          <w:tcPr>
            <w:tcW w:w="860" w:type="dxa"/>
            <w:gridSpan w:val="2"/>
            <w:tcBorders>
              <w:top w:val="nil"/>
              <w:left w:val="nil"/>
              <w:bottom w:val="single" w:color="auto" w:sz="4" w:space="0"/>
              <w:right w:val="single" w:color="auto" w:sz="4" w:space="0"/>
            </w:tcBorders>
            <w:shd w:val="clear" w:color="auto" w:fill="auto"/>
            <w:noWrap/>
            <w:vAlign w:val="center"/>
          </w:tcPr>
          <w:p w14:paraId="7F8B61E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西ICU</w:t>
            </w:r>
          </w:p>
        </w:tc>
        <w:tc>
          <w:tcPr>
            <w:tcW w:w="1720" w:type="dxa"/>
            <w:gridSpan w:val="2"/>
            <w:tcBorders>
              <w:top w:val="nil"/>
              <w:left w:val="nil"/>
              <w:bottom w:val="single" w:color="auto" w:sz="4" w:space="0"/>
              <w:right w:val="single" w:color="auto" w:sz="4" w:space="0"/>
            </w:tcBorders>
            <w:shd w:val="clear" w:color="auto" w:fill="auto"/>
            <w:vAlign w:val="center"/>
          </w:tcPr>
          <w:p w14:paraId="499CB9C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无菌避光注射器 WG-Ⅱ</w:t>
            </w:r>
          </w:p>
        </w:tc>
        <w:tc>
          <w:tcPr>
            <w:tcW w:w="1746" w:type="dxa"/>
            <w:gridSpan w:val="3"/>
            <w:tcBorders>
              <w:top w:val="nil"/>
              <w:left w:val="nil"/>
              <w:bottom w:val="single" w:color="auto" w:sz="4" w:space="0"/>
              <w:right w:val="single" w:color="auto" w:sz="4" w:space="0"/>
            </w:tcBorders>
            <w:shd w:val="clear" w:color="auto" w:fill="auto"/>
            <w:vAlign w:val="center"/>
          </w:tcPr>
          <w:p w14:paraId="3103E612">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50ml</w:t>
            </w:r>
          </w:p>
        </w:tc>
        <w:tc>
          <w:tcPr>
            <w:tcW w:w="1000" w:type="dxa"/>
            <w:gridSpan w:val="2"/>
            <w:tcBorders>
              <w:top w:val="nil"/>
              <w:left w:val="nil"/>
              <w:bottom w:val="single" w:color="auto" w:sz="4" w:space="0"/>
              <w:right w:val="single" w:color="auto" w:sz="4" w:space="0"/>
            </w:tcBorders>
            <w:shd w:val="clear" w:color="auto" w:fill="auto"/>
            <w:vAlign w:val="center"/>
          </w:tcPr>
          <w:p w14:paraId="13FE7A96">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15元</w:t>
            </w:r>
          </w:p>
        </w:tc>
        <w:tc>
          <w:tcPr>
            <w:tcW w:w="2714" w:type="dxa"/>
            <w:gridSpan w:val="2"/>
            <w:tcBorders>
              <w:top w:val="nil"/>
              <w:left w:val="nil"/>
              <w:bottom w:val="single" w:color="auto" w:sz="4" w:space="0"/>
              <w:right w:val="single" w:color="auto" w:sz="4" w:space="0"/>
            </w:tcBorders>
            <w:shd w:val="clear" w:color="auto" w:fill="auto"/>
            <w:vAlign w:val="center"/>
          </w:tcPr>
          <w:p w14:paraId="2AF5343B">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本产品避光范围为290nm-450nm,适用于抽吸或注入说明书要求的光敏类药物。</w:t>
            </w:r>
          </w:p>
        </w:tc>
        <w:tc>
          <w:tcPr>
            <w:tcW w:w="940" w:type="dxa"/>
            <w:gridSpan w:val="4"/>
            <w:tcBorders>
              <w:top w:val="nil"/>
              <w:left w:val="nil"/>
              <w:bottom w:val="single" w:color="auto" w:sz="4" w:space="0"/>
              <w:right w:val="single" w:color="auto" w:sz="4" w:space="0"/>
            </w:tcBorders>
            <w:shd w:val="clear" w:color="auto" w:fill="auto"/>
            <w:noWrap/>
            <w:vAlign w:val="center"/>
          </w:tcPr>
          <w:p w14:paraId="10CE157C">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30000</w:t>
            </w:r>
          </w:p>
        </w:tc>
      </w:tr>
      <w:tr w14:paraId="21478A93">
        <w:tblPrEx>
          <w:tblCellMar>
            <w:top w:w="0" w:type="dxa"/>
            <w:left w:w="108" w:type="dxa"/>
            <w:bottom w:w="0" w:type="dxa"/>
            <w:right w:w="108" w:type="dxa"/>
          </w:tblCellMar>
        </w:tblPrEx>
        <w:trPr>
          <w:gridAfter w:val="1"/>
          <w:wAfter w:w="80" w:type="dxa"/>
          <w:trHeight w:val="67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09FDA322">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3</w:t>
            </w:r>
          </w:p>
        </w:tc>
        <w:tc>
          <w:tcPr>
            <w:tcW w:w="860" w:type="dxa"/>
            <w:gridSpan w:val="2"/>
            <w:tcBorders>
              <w:top w:val="nil"/>
              <w:left w:val="nil"/>
              <w:bottom w:val="single" w:color="auto" w:sz="4" w:space="0"/>
              <w:right w:val="single" w:color="auto" w:sz="4" w:space="0"/>
            </w:tcBorders>
            <w:shd w:val="clear" w:color="auto" w:fill="auto"/>
            <w:noWrap/>
            <w:vAlign w:val="center"/>
          </w:tcPr>
          <w:p w14:paraId="0E3FA5D8">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西ICU</w:t>
            </w:r>
          </w:p>
        </w:tc>
        <w:tc>
          <w:tcPr>
            <w:tcW w:w="1720" w:type="dxa"/>
            <w:gridSpan w:val="2"/>
            <w:tcBorders>
              <w:top w:val="nil"/>
              <w:left w:val="nil"/>
              <w:bottom w:val="single" w:color="auto" w:sz="4" w:space="0"/>
              <w:right w:val="single" w:color="auto" w:sz="4" w:space="0"/>
            </w:tcBorders>
            <w:shd w:val="clear" w:color="auto" w:fill="auto"/>
            <w:vAlign w:val="center"/>
          </w:tcPr>
          <w:p w14:paraId="50419B2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字母式集尿袋</w:t>
            </w:r>
          </w:p>
        </w:tc>
        <w:tc>
          <w:tcPr>
            <w:tcW w:w="1746" w:type="dxa"/>
            <w:gridSpan w:val="3"/>
            <w:tcBorders>
              <w:top w:val="nil"/>
              <w:left w:val="nil"/>
              <w:bottom w:val="single" w:color="auto" w:sz="4" w:space="0"/>
              <w:right w:val="single" w:color="auto" w:sz="4" w:space="0"/>
            </w:tcBorders>
            <w:shd w:val="clear" w:color="auto" w:fill="auto"/>
            <w:vAlign w:val="center"/>
          </w:tcPr>
          <w:p w14:paraId="5ECB8C1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3000ml</w:t>
            </w:r>
          </w:p>
        </w:tc>
        <w:tc>
          <w:tcPr>
            <w:tcW w:w="1000" w:type="dxa"/>
            <w:gridSpan w:val="2"/>
            <w:tcBorders>
              <w:top w:val="nil"/>
              <w:left w:val="nil"/>
              <w:bottom w:val="single" w:color="auto" w:sz="4" w:space="0"/>
              <w:right w:val="single" w:color="auto" w:sz="4" w:space="0"/>
            </w:tcBorders>
            <w:shd w:val="clear" w:color="auto" w:fill="auto"/>
            <w:vAlign w:val="center"/>
          </w:tcPr>
          <w:p w14:paraId="501AEBFF">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76元</w:t>
            </w:r>
          </w:p>
        </w:tc>
        <w:tc>
          <w:tcPr>
            <w:tcW w:w="2714" w:type="dxa"/>
            <w:gridSpan w:val="2"/>
            <w:tcBorders>
              <w:top w:val="nil"/>
              <w:left w:val="nil"/>
              <w:bottom w:val="single" w:color="auto" w:sz="4" w:space="0"/>
              <w:right w:val="single" w:color="auto" w:sz="4" w:space="0"/>
            </w:tcBorders>
            <w:shd w:val="clear" w:color="auto" w:fill="auto"/>
            <w:vAlign w:val="center"/>
          </w:tcPr>
          <w:p w14:paraId="6321206C">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用于精准引流、监测患者尿液、体液</w:t>
            </w:r>
          </w:p>
        </w:tc>
        <w:tc>
          <w:tcPr>
            <w:tcW w:w="940" w:type="dxa"/>
            <w:gridSpan w:val="4"/>
            <w:tcBorders>
              <w:top w:val="nil"/>
              <w:left w:val="nil"/>
              <w:bottom w:val="single" w:color="auto" w:sz="4" w:space="0"/>
              <w:right w:val="single" w:color="auto" w:sz="4" w:space="0"/>
            </w:tcBorders>
            <w:shd w:val="clear" w:color="auto" w:fill="auto"/>
            <w:noWrap/>
            <w:vAlign w:val="center"/>
          </w:tcPr>
          <w:p w14:paraId="3D9EEC3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3360</w:t>
            </w:r>
          </w:p>
        </w:tc>
      </w:tr>
      <w:tr w14:paraId="14A4F8BE">
        <w:tblPrEx>
          <w:tblCellMar>
            <w:top w:w="0" w:type="dxa"/>
            <w:left w:w="108" w:type="dxa"/>
            <w:bottom w:w="0" w:type="dxa"/>
            <w:right w:w="108" w:type="dxa"/>
          </w:tblCellMar>
        </w:tblPrEx>
        <w:trPr>
          <w:gridAfter w:val="1"/>
          <w:wAfter w:w="80" w:type="dxa"/>
          <w:trHeight w:val="882"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46259D0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4</w:t>
            </w:r>
          </w:p>
        </w:tc>
        <w:tc>
          <w:tcPr>
            <w:tcW w:w="860" w:type="dxa"/>
            <w:gridSpan w:val="2"/>
            <w:tcBorders>
              <w:top w:val="nil"/>
              <w:left w:val="nil"/>
              <w:bottom w:val="single" w:color="auto" w:sz="4" w:space="0"/>
              <w:right w:val="single" w:color="auto" w:sz="4" w:space="0"/>
            </w:tcBorders>
            <w:shd w:val="clear" w:color="auto" w:fill="auto"/>
            <w:noWrap/>
            <w:vAlign w:val="center"/>
          </w:tcPr>
          <w:p w14:paraId="348E042C">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西ICU</w:t>
            </w:r>
          </w:p>
        </w:tc>
        <w:tc>
          <w:tcPr>
            <w:tcW w:w="1720" w:type="dxa"/>
            <w:gridSpan w:val="2"/>
            <w:tcBorders>
              <w:top w:val="nil"/>
              <w:left w:val="nil"/>
              <w:bottom w:val="single" w:color="auto" w:sz="4" w:space="0"/>
              <w:right w:val="single" w:color="auto" w:sz="4" w:space="0"/>
            </w:tcBorders>
            <w:shd w:val="clear" w:color="auto" w:fill="auto"/>
            <w:vAlign w:val="center"/>
          </w:tcPr>
          <w:p w14:paraId="241178C7">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血氧饱和度传感器</w:t>
            </w:r>
          </w:p>
        </w:tc>
        <w:tc>
          <w:tcPr>
            <w:tcW w:w="1746" w:type="dxa"/>
            <w:gridSpan w:val="3"/>
            <w:tcBorders>
              <w:top w:val="nil"/>
              <w:left w:val="nil"/>
              <w:bottom w:val="single" w:color="auto" w:sz="4" w:space="0"/>
              <w:right w:val="single" w:color="auto" w:sz="4" w:space="0"/>
            </w:tcBorders>
            <w:shd w:val="clear" w:color="auto" w:fill="auto"/>
            <w:vAlign w:val="center"/>
          </w:tcPr>
          <w:p w14:paraId="703247D5">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RSA001DN-T100 </w:t>
            </w:r>
          </w:p>
        </w:tc>
        <w:tc>
          <w:tcPr>
            <w:tcW w:w="1000" w:type="dxa"/>
            <w:gridSpan w:val="2"/>
            <w:tcBorders>
              <w:top w:val="nil"/>
              <w:left w:val="nil"/>
              <w:bottom w:val="single" w:color="auto" w:sz="4" w:space="0"/>
              <w:right w:val="single" w:color="auto" w:sz="4" w:space="0"/>
            </w:tcBorders>
            <w:shd w:val="clear" w:color="auto" w:fill="auto"/>
            <w:vAlign w:val="center"/>
          </w:tcPr>
          <w:p w14:paraId="0049C07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104.5元</w:t>
            </w:r>
          </w:p>
        </w:tc>
        <w:tc>
          <w:tcPr>
            <w:tcW w:w="2714" w:type="dxa"/>
            <w:gridSpan w:val="2"/>
            <w:tcBorders>
              <w:top w:val="nil"/>
              <w:left w:val="nil"/>
              <w:bottom w:val="single" w:color="auto" w:sz="4" w:space="0"/>
              <w:right w:val="single" w:color="auto" w:sz="4" w:space="0"/>
            </w:tcBorders>
            <w:shd w:val="clear" w:color="auto" w:fill="auto"/>
            <w:vAlign w:val="center"/>
          </w:tcPr>
          <w:p w14:paraId="5BE9F0A5">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围手术器监护、危重症管理、呼吸系统/心血管疾病血氧饱和度评估及特定人群筛查。</w:t>
            </w:r>
          </w:p>
        </w:tc>
        <w:tc>
          <w:tcPr>
            <w:tcW w:w="940" w:type="dxa"/>
            <w:gridSpan w:val="4"/>
            <w:tcBorders>
              <w:top w:val="nil"/>
              <w:left w:val="nil"/>
              <w:bottom w:val="single" w:color="auto" w:sz="4" w:space="0"/>
              <w:right w:val="single" w:color="auto" w:sz="4" w:space="0"/>
            </w:tcBorders>
            <w:shd w:val="clear" w:color="auto" w:fill="auto"/>
            <w:noWrap/>
            <w:vAlign w:val="center"/>
          </w:tcPr>
          <w:p w14:paraId="780F02B6">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3914</w:t>
            </w:r>
          </w:p>
        </w:tc>
      </w:tr>
      <w:tr w14:paraId="0B4B777E">
        <w:tblPrEx>
          <w:tblCellMar>
            <w:top w:w="0" w:type="dxa"/>
            <w:left w:w="108" w:type="dxa"/>
            <w:bottom w:w="0" w:type="dxa"/>
            <w:right w:w="108" w:type="dxa"/>
          </w:tblCellMar>
        </w:tblPrEx>
        <w:trPr>
          <w:gridAfter w:val="1"/>
          <w:wAfter w:w="80" w:type="dxa"/>
          <w:trHeight w:val="115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6451E03F">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5</w:t>
            </w:r>
          </w:p>
        </w:tc>
        <w:tc>
          <w:tcPr>
            <w:tcW w:w="860" w:type="dxa"/>
            <w:gridSpan w:val="2"/>
            <w:tcBorders>
              <w:top w:val="nil"/>
              <w:left w:val="nil"/>
              <w:bottom w:val="single" w:color="auto" w:sz="4" w:space="0"/>
              <w:right w:val="single" w:color="auto" w:sz="4" w:space="0"/>
            </w:tcBorders>
            <w:shd w:val="clear" w:color="auto" w:fill="auto"/>
            <w:noWrap/>
            <w:vAlign w:val="center"/>
          </w:tcPr>
          <w:p w14:paraId="32E300E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西ICU</w:t>
            </w:r>
          </w:p>
        </w:tc>
        <w:tc>
          <w:tcPr>
            <w:tcW w:w="1720" w:type="dxa"/>
            <w:gridSpan w:val="2"/>
            <w:tcBorders>
              <w:top w:val="nil"/>
              <w:left w:val="nil"/>
              <w:bottom w:val="single" w:color="auto" w:sz="4" w:space="0"/>
              <w:right w:val="single" w:color="auto" w:sz="4" w:space="0"/>
            </w:tcBorders>
            <w:shd w:val="clear" w:color="auto" w:fill="auto"/>
            <w:vAlign w:val="center"/>
          </w:tcPr>
          <w:p w14:paraId="7AFEDFB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一次性中心静脉置管穿刺护理包</w:t>
            </w:r>
          </w:p>
        </w:tc>
        <w:tc>
          <w:tcPr>
            <w:tcW w:w="1746" w:type="dxa"/>
            <w:gridSpan w:val="3"/>
            <w:tcBorders>
              <w:top w:val="nil"/>
              <w:left w:val="nil"/>
              <w:bottom w:val="single" w:color="auto" w:sz="4" w:space="0"/>
              <w:right w:val="single" w:color="auto" w:sz="4" w:space="0"/>
            </w:tcBorders>
            <w:shd w:val="clear" w:color="auto" w:fill="auto"/>
            <w:vAlign w:val="center"/>
          </w:tcPr>
          <w:p w14:paraId="2F43BED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12PIKU </w:t>
            </w:r>
          </w:p>
        </w:tc>
        <w:tc>
          <w:tcPr>
            <w:tcW w:w="1000" w:type="dxa"/>
            <w:gridSpan w:val="2"/>
            <w:tcBorders>
              <w:top w:val="nil"/>
              <w:left w:val="nil"/>
              <w:bottom w:val="single" w:color="auto" w:sz="4" w:space="0"/>
              <w:right w:val="single" w:color="auto" w:sz="4" w:space="0"/>
            </w:tcBorders>
            <w:shd w:val="clear" w:color="auto" w:fill="auto"/>
            <w:vAlign w:val="center"/>
          </w:tcPr>
          <w:p w14:paraId="4F4B480B">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80元</w:t>
            </w:r>
          </w:p>
        </w:tc>
        <w:tc>
          <w:tcPr>
            <w:tcW w:w="2714" w:type="dxa"/>
            <w:gridSpan w:val="2"/>
            <w:tcBorders>
              <w:top w:val="nil"/>
              <w:left w:val="nil"/>
              <w:bottom w:val="single" w:color="auto" w:sz="4" w:space="0"/>
              <w:right w:val="single" w:color="auto" w:sz="4" w:space="0"/>
            </w:tcBorders>
            <w:shd w:val="clear" w:color="auto" w:fill="auto"/>
            <w:vAlign w:val="center"/>
          </w:tcPr>
          <w:p w14:paraId="1D39F072">
            <w:pPr>
              <w:widowControl/>
              <w:jc w:val="left"/>
              <w:rPr>
                <w:rFonts w:ascii="黑体" w:hAnsi="黑体" w:eastAsia="黑体" w:cs="宋体"/>
                <w:kern w:val="0"/>
                <w:sz w:val="18"/>
                <w:szCs w:val="18"/>
              </w:rPr>
            </w:pPr>
            <w:r>
              <w:rPr>
                <w:rFonts w:hint="eastAsia" w:ascii="黑体" w:hAnsi="黑体" w:eastAsia="黑体" w:cs="宋体"/>
                <w:kern w:val="0"/>
                <w:sz w:val="18"/>
                <w:szCs w:val="18"/>
              </w:rPr>
              <w:t>本产品用于辅助经外周静脉置入中心静脉导管(PICC)或一次性使用中心静脉导管(CVC)穿刺置管或换药护理使用。</w:t>
            </w:r>
          </w:p>
        </w:tc>
        <w:tc>
          <w:tcPr>
            <w:tcW w:w="940" w:type="dxa"/>
            <w:gridSpan w:val="4"/>
            <w:tcBorders>
              <w:top w:val="nil"/>
              <w:left w:val="nil"/>
              <w:bottom w:val="single" w:color="auto" w:sz="4" w:space="0"/>
              <w:right w:val="single" w:color="auto" w:sz="4" w:space="0"/>
            </w:tcBorders>
            <w:shd w:val="clear" w:color="auto" w:fill="auto"/>
            <w:noWrap/>
            <w:vAlign w:val="center"/>
          </w:tcPr>
          <w:p w14:paraId="1DF1DA23">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2160</w:t>
            </w:r>
          </w:p>
        </w:tc>
      </w:tr>
      <w:tr w14:paraId="39EF4F41">
        <w:tblPrEx>
          <w:tblCellMar>
            <w:top w:w="0" w:type="dxa"/>
            <w:left w:w="108" w:type="dxa"/>
            <w:bottom w:w="0" w:type="dxa"/>
            <w:right w:w="108" w:type="dxa"/>
          </w:tblCellMar>
        </w:tblPrEx>
        <w:trPr>
          <w:gridAfter w:val="1"/>
          <w:wAfter w:w="80" w:type="dxa"/>
          <w:trHeight w:val="61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64AF63F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6</w:t>
            </w:r>
          </w:p>
        </w:tc>
        <w:tc>
          <w:tcPr>
            <w:tcW w:w="860" w:type="dxa"/>
            <w:gridSpan w:val="2"/>
            <w:tcBorders>
              <w:top w:val="nil"/>
              <w:left w:val="nil"/>
              <w:bottom w:val="single" w:color="auto" w:sz="4" w:space="0"/>
              <w:right w:val="single" w:color="auto" w:sz="4" w:space="0"/>
            </w:tcBorders>
            <w:shd w:val="clear" w:color="auto" w:fill="auto"/>
            <w:noWrap/>
            <w:vAlign w:val="center"/>
          </w:tcPr>
          <w:p w14:paraId="3ED1F2F1">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西ICU</w:t>
            </w:r>
          </w:p>
        </w:tc>
        <w:tc>
          <w:tcPr>
            <w:tcW w:w="1720" w:type="dxa"/>
            <w:gridSpan w:val="2"/>
            <w:tcBorders>
              <w:top w:val="nil"/>
              <w:left w:val="nil"/>
              <w:bottom w:val="single" w:color="auto" w:sz="4" w:space="0"/>
              <w:right w:val="single" w:color="auto" w:sz="4" w:space="0"/>
            </w:tcBorders>
            <w:shd w:val="clear" w:color="auto" w:fill="auto"/>
            <w:vAlign w:val="center"/>
          </w:tcPr>
          <w:p w14:paraId="263997F6">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动脉血气针</w:t>
            </w:r>
          </w:p>
        </w:tc>
        <w:tc>
          <w:tcPr>
            <w:tcW w:w="1746" w:type="dxa"/>
            <w:gridSpan w:val="3"/>
            <w:tcBorders>
              <w:top w:val="nil"/>
              <w:left w:val="nil"/>
              <w:bottom w:val="single" w:color="auto" w:sz="4" w:space="0"/>
              <w:right w:val="single" w:color="auto" w:sz="4" w:space="0"/>
            </w:tcBorders>
            <w:shd w:val="clear" w:color="auto" w:fill="auto"/>
            <w:vAlign w:val="center"/>
          </w:tcPr>
          <w:p w14:paraId="5DE8A9B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3cc</w:t>
            </w:r>
          </w:p>
        </w:tc>
        <w:tc>
          <w:tcPr>
            <w:tcW w:w="1000" w:type="dxa"/>
            <w:gridSpan w:val="2"/>
            <w:tcBorders>
              <w:top w:val="nil"/>
              <w:left w:val="nil"/>
              <w:bottom w:val="single" w:color="auto" w:sz="4" w:space="0"/>
              <w:right w:val="single" w:color="auto" w:sz="4" w:space="0"/>
            </w:tcBorders>
            <w:shd w:val="clear" w:color="auto" w:fill="auto"/>
            <w:vAlign w:val="center"/>
          </w:tcPr>
          <w:p w14:paraId="21EEBEB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12元</w:t>
            </w:r>
          </w:p>
        </w:tc>
        <w:tc>
          <w:tcPr>
            <w:tcW w:w="2714" w:type="dxa"/>
            <w:gridSpan w:val="2"/>
            <w:tcBorders>
              <w:top w:val="nil"/>
              <w:left w:val="nil"/>
              <w:bottom w:val="single" w:color="auto" w:sz="4" w:space="0"/>
              <w:right w:val="single" w:color="auto" w:sz="4" w:space="0"/>
            </w:tcBorders>
            <w:shd w:val="clear" w:color="auto" w:fill="auto"/>
            <w:vAlign w:val="center"/>
          </w:tcPr>
          <w:p w14:paraId="032C8D2F">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用于动脉血样的采集</w:t>
            </w:r>
          </w:p>
        </w:tc>
        <w:tc>
          <w:tcPr>
            <w:tcW w:w="940" w:type="dxa"/>
            <w:gridSpan w:val="4"/>
            <w:tcBorders>
              <w:top w:val="nil"/>
              <w:left w:val="nil"/>
              <w:bottom w:val="single" w:color="auto" w:sz="4" w:space="0"/>
              <w:right w:val="single" w:color="auto" w:sz="4" w:space="0"/>
            </w:tcBorders>
            <w:shd w:val="clear" w:color="auto" w:fill="auto"/>
            <w:noWrap/>
            <w:vAlign w:val="center"/>
          </w:tcPr>
          <w:p w14:paraId="5946652E">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62000</w:t>
            </w:r>
          </w:p>
        </w:tc>
      </w:tr>
      <w:tr w14:paraId="19A16E3E">
        <w:tblPrEx>
          <w:tblCellMar>
            <w:top w:w="0" w:type="dxa"/>
            <w:left w:w="108" w:type="dxa"/>
            <w:bottom w:w="0" w:type="dxa"/>
            <w:right w:w="108" w:type="dxa"/>
          </w:tblCellMar>
        </w:tblPrEx>
        <w:trPr>
          <w:gridAfter w:val="1"/>
          <w:wAfter w:w="80" w:type="dxa"/>
          <w:trHeight w:val="900"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7EB47F3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7</w:t>
            </w:r>
          </w:p>
        </w:tc>
        <w:tc>
          <w:tcPr>
            <w:tcW w:w="860" w:type="dxa"/>
            <w:gridSpan w:val="2"/>
            <w:tcBorders>
              <w:top w:val="nil"/>
              <w:left w:val="nil"/>
              <w:bottom w:val="single" w:color="auto" w:sz="4" w:space="0"/>
              <w:right w:val="single" w:color="auto" w:sz="4" w:space="0"/>
            </w:tcBorders>
            <w:shd w:val="clear" w:color="000000" w:fill="FFFFFF"/>
            <w:vAlign w:val="center"/>
          </w:tcPr>
          <w:p w14:paraId="3F3ADD53">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护理部</w:t>
            </w:r>
          </w:p>
        </w:tc>
        <w:tc>
          <w:tcPr>
            <w:tcW w:w="1720" w:type="dxa"/>
            <w:gridSpan w:val="2"/>
            <w:tcBorders>
              <w:top w:val="nil"/>
              <w:left w:val="nil"/>
              <w:bottom w:val="single" w:color="auto" w:sz="4" w:space="0"/>
              <w:right w:val="single" w:color="auto" w:sz="4" w:space="0"/>
            </w:tcBorders>
            <w:shd w:val="clear" w:color="auto" w:fill="auto"/>
            <w:vAlign w:val="center"/>
          </w:tcPr>
          <w:p w14:paraId="3C98ECB1">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IV3000透明敷料</w:t>
            </w:r>
          </w:p>
        </w:tc>
        <w:tc>
          <w:tcPr>
            <w:tcW w:w="1746" w:type="dxa"/>
            <w:gridSpan w:val="3"/>
            <w:tcBorders>
              <w:top w:val="nil"/>
              <w:left w:val="nil"/>
              <w:bottom w:val="single" w:color="auto" w:sz="4" w:space="0"/>
              <w:right w:val="single" w:color="auto" w:sz="4" w:space="0"/>
            </w:tcBorders>
            <w:shd w:val="clear" w:color="auto" w:fill="auto"/>
            <w:vAlign w:val="center"/>
          </w:tcPr>
          <w:p w14:paraId="7559249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10cm*12cm</w:t>
            </w:r>
          </w:p>
        </w:tc>
        <w:tc>
          <w:tcPr>
            <w:tcW w:w="1000" w:type="dxa"/>
            <w:gridSpan w:val="2"/>
            <w:tcBorders>
              <w:top w:val="nil"/>
              <w:left w:val="nil"/>
              <w:bottom w:val="single" w:color="auto" w:sz="4" w:space="0"/>
              <w:right w:val="single" w:color="auto" w:sz="4" w:space="0"/>
            </w:tcBorders>
            <w:shd w:val="clear" w:color="auto" w:fill="auto"/>
            <w:vAlign w:val="center"/>
          </w:tcPr>
          <w:p w14:paraId="6464A006">
            <w:pPr>
              <w:widowControl/>
              <w:jc w:val="center"/>
              <w:rPr>
                <w:rFonts w:ascii="黑体" w:hAnsi="黑体" w:eastAsia="黑体" w:cs="宋体"/>
                <w:kern w:val="0"/>
                <w:sz w:val="18"/>
                <w:szCs w:val="18"/>
              </w:rPr>
            </w:pPr>
            <w:r>
              <w:rPr>
                <w:rFonts w:hint="eastAsia" w:ascii="黑体" w:hAnsi="黑体" w:eastAsia="黑体" w:cs="宋体"/>
                <w:kern w:val="0"/>
                <w:sz w:val="18"/>
                <w:szCs w:val="18"/>
              </w:rPr>
              <w:t>11.25元/片</w:t>
            </w:r>
          </w:p>
        </w:tc>
        <w:tc>
          <w:tcPr>
            <w:tcW w:w="2714" w:type="dxa"/>
            <w:gridSpan w:val="2"/>
            <w:tcBorders>
              <w:top w:val="nil"/>
              <w:left w:val="nil"/>
              <w:bottom w:val="single" w:color="auto" w:sz="4" w:space="0"/>
              <w:right w:val="single" w:color="auto" w:sz="4" w:space="0"/>
            </w:tcBorders>
            <w:shd w:val="clear" w:color="auto" w:fill="auto"/>
            <w:vAlign w:val="center"/>
          </w:tcPr>
          <w:p w14:paraId="2A316A0A">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用于中心静脉导管固定</w:t>
            </w:r>
          </w:p>
        </w:tc>
        <w:tc>
          <w:tcPr>
            <w:tcW w:w="940" w:type="dxa"/>
            <w:gridSpan w:val="4"/>
            <w:tcBorders>
              <w:top w:val="nil"/>
              <w:left w:val="nil"/>
              <w:bottom w:val="single" w:color="auto" w:sz="4" w:space="0"/>
              <w:right w:val="single" w:color="auto" w:sz="4" w:space="0"/>
            </w:tcBorders>
            <w:shd w:val="clear" w:color="auto" w:fill="auto"/>
            <w:vAlign w:val="center"/>
          </w:tcPr>
          <w:p w14:paraId="435097C4">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29038</w:t>
            </w:r>
          </w:p>
        </w:tc>
      </w:tr>
      <w:tr w14:paraId="20794693">
        <w:tblPrEx>
          <w:tblCellMar>
            <w:top w:w="0" w:type="dxa"/>
            <w:left w:w="108" w:type="dxa"/>
            <w:bottom w:w="0" w:type="dxa"/>
            <w:right w:w="108" w:type="dxa"/>
          </w:tblCellMar>
        </w:tblPrEx>
        <w:trPr>
          <w:gridAfter w:val="1"/>
          <w:wAfter w:w="80" w:type="dxa"/>
          <w:trHeight w:val="103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5D3D735D">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8</w:t>
            </w:r>
          </w:p>
        </w:tc>
        <w:tc>
          <w:tcPr>
            <w:tcW w:w="860" w:type="dxa"/>
            <w:gridSpan w:val="2"/>
            <w:tcBorders>
              <w:top w:val="nil"/>
              <w:left w:val="nil"/>
              <w:bottom w:val="single" w:color="auto" w:sz="4" w:space="0"/>
              <w:right w:val="single" w:color="auto" w:sz="4" w:space="0"/>
            </w:tcBorders>
            <w:shd w:val="clear" w:color="auto" w:fill="auto"/>
            <w:vAlign w:val="center"/>
          </w:tcPr>
          <w:p w14:paraId="0FB6CC8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心血管内科</w:t>
            </w:r>
          </w:p>
        </w:tc>
        <w:tc>
          <w:tcPr>
            <w:tcW w:w="1720" w:type="dxa"/>
            <w:gridSpan w:val="2"/>
            <w:tcBorders>
              <w:top w:val="nil"/>
              <w:left w:val="nil"/>
              <w:bottom w:val="single" w:color="auto" w:sz="4" w:space="0"/>
              <w:right w:val="single" w:color="auto" w:sz="4" w:space="0"/>
            </w:tcBorders>
            <w:shd w:val="clear" w:color="auto" w:fill="auto"/>
            <w:vAlign w:val="center"/>
          </w:tcPr>
          <w:p w14:paraId="576ECF8A">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一次性使用血管内成像导管</w:t>
            </w:r>
          </w:p>
        </w:tc>
        <w:tc>
          <w:tcPr>
            <w:tcW w:w="1746" w:type="dxa"/>
            <w:gridSpan w:val="3"/>
            <w:tcBorders>
              <w:top w:val="nil"/>
              <w:left w:val="nil"/>
              <w:bottom w:val="single" w:color="auto" w:sz="4" w:space="0"/>
              <w:right w:val="single" w:color="auto" w:sz="4" w:space="0"/>
            </w:tcBorders>
            <w:shd w:val="clear" w:color="auto" w:fill="auto"/>
            <w:vAlign w:val="center"/>
          </w:tcPr>
          <w:p w14:paraId="25824A37">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TY-1 </w:t>
            </w:r>
          </w:p>
        </w:tc>
        <w:tc>
          <w:tcPr>
            <w:tcW w:w="1000" w:type="dxa"/>
            <w:gridSpan w:val="2"/>
            <w:tcBorders>
              <w:top w:val="nil"/>
              <w:left w:val="nil"/>
              <w:bottom w:val="single" w:color="auto" w:sz="4" w:space="0"/>
              <w:right w:val="single" w:color="auto" w:sz="4" w:space="0"/>
            </w:tcBorders>
            <w:shd w:val="clear" w:color="auto" w:fill="auto"/>
            <w:vAlign w:val="center"/>
          </w:tcPr>
          <w:p w14:paraId="1F22114D">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9300元/根</w:t>
            </w:r>
          </w:p>
        </w:tc>
        <w:tc>
          <w:tcPr>
            <w:tcW w:w="2714" w:type="dxa"/>
            <w:gridSpan w:val="2"/>
            <w:tcBorders>
              <w:top w:val="nil"/>
              <w:left w:val="nil"/>
              <w:bottom w:val="single" w:color="auto" w:sz="4" w:space="0"/>
              <w:right w:val="single" w:color="auto" w:sz="4" w:space="0"/>
            </w:tcBorders>
            <w:shd w:val="clear" w:color="auto" w:fill="auto"/>
            <w:vAlign w:val="center"/>
          </w:tcPr>
          <w:p w14:paraId="1F254F63">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用于冠状动脉及外周血管的精准诊断</w:t>
            </w:r>
          </w:p>
        </w:tc>
        <w:tc>
          <w:tcPr>
            <w:tcW w:w="940" w:type="dxa"/>
            <w:gridSpan w:val="4"/>
            <w:tcBorders>
              <w:top w:val="nil"/>
              <w:left w:val="nil"/>
              <w:bottom w:val="single" w:color="auto" w:sz="4" w:space="0"/>
              <w:right w:val="single" w:color="auto" w:sz="4" w:space="0"/>
            </w:tcBorders>
            <w:shd w:val="clear" w:color="auto" w:fill="auto"/>
            <w:vAlign w:val="center"/>
          </w:tcPr>
          <w:p w14:paraId="29BC73D0">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12</w:t>
            </w:r>
          </w:p>
        </w:tc>
      </w:tr>
      <w:tr w14:paraId="6E5DE8F3">
        <w:tblPrEx>
          <w:tblCellMar>
            <w:top w:w="0" w:type="dxa"/>
            <w:left w:w="108" w:type="dxa"/>
            <w:bottom w:w="0" w:type="dxa"/>
            <w:right w:w="108" w:type="dxa"/>
          </w:tblCellMar>
        </w:tblPrEx>
        <w:trPr>
          <w:gridAfter w:val="1"/>
          <w:wAfter w:w="80" w:type="dxa"/>
          <w:trHeight w:val="1482"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676FA976">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9</w:t>
            </w:r>
          </w:p>
        </w:tc>
        <w:tc>
          <w:tcPr>
            <w:tcW w:w="860" w:type="dxa"/>
            <w:gridSpan w:val="2"/>
            <w:tcBorders>
              <w:top w:val="nil"/>
              <w:left w:val="nil"/>
              <w:bottom w:val="single" w:color="auto" w:sz="4" w:space="0"/>
              <w:right w:val="single" w:color="auto" w:sz="4" w:space="0"/>
            </w:tcBorders>
            <w:shd w:val="clear" w:color="auto" w:fill="auto"/>
            <w:vAlign w:val="center"/>
          </w:tcPr>
          <w:p w14:paraId="0B9F5FED">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内分泌科</w:t>
            </w:r>
          </w:p>
        </w:tc>
        <w:tc>
          <w:tcPr>
            <w:tcW w:w="1720" w:type="dxa"/>
            <w:gridSpan w:val="2"/>
            <w:tcBorders>
              <w:top w:val="nil"/>
              <w:left w:val="nil"/>
              <w:bottom w:val="single" w:color="auto" w:sz="4" w:space="0"/>
              <w:right w:val="single" w:color="auto" w:sz="4" w:space="0"/>
            </w:tcBorders>
            <w:shd w:val="clear" w:color="auto" w:fill="auto"/>
            <w:vAlign w:val="center"/>
          </w:tcPr>
          <w:p w14:paraId="4F37EE07">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血糖试纸(葡萄糖脱氢酶法)</w:t>
            </w:r>
          </w:p>
        </w:tc>
        <w:tc>
          <w:tcPr>
            <w:tcW w:w="1746" w:type="dxa"/>
            <w:gridSpan w:val="3"/>
            <w:tcBorders>
              <w:top w:val="nil"/>
              <w:left w:val="nil"/>
              <w:bottom w:val="single" w:color="auto" w:sz="4" w:space="0"/>
              <w:right w:val="single" w:color="auto" w:sz="4" w:space="0"/>
            </w:tcBorders>
            <w:shd w:val="clear" w:color="auto" w:fill="auto"/>
            <w:vAlign w:val="center"/>
          </w:tcPr>
          <w:p w14:paraId="323DED4B">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50*2</w:t>
            </w:r>
          </w:p>
        </w:tc>
        <w:tc>
          <w:tcPr>
            <w:tcW w:w="1000" w:type="dxa"/>
            <w:gridSpan w:val="2"/>
            <w:tcBorders>
              <w:top w:val="nil"/>
              <w:left w:val="nil"/>
              <w:bottom w:val="single" w:color="auto" w:sz="4" w:space="0"/>
              <w:right w:val="single" w:color="auto" w:sz="4" w:space="0"/>
            </w:tcBorders>
            <w:shd w:val="clear" w:color="auto" w:fill="auto"/>
            <w:vAlign w:val="center"/>
          </w:tcPr>
          <w:p w14:paraId="147EBE4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2.27元/片</w:t>
            </w:r>
          </w:p>
        </w:tc>
        <w:tc>
          <w:tcPr>
            <w:tcW w:w="2714" w:type="dxa"/>
            <w:gridSpan w:val="2"/>
            <w:tcBorders>
              <w:top w:val="nil"/>
              <w:left w:val="nil"/>
              <w:bottom w:val="single" w:color="auto" w:sz="4" w:space="0"/>
              <w:right w:val="single" w:color="auto" w:sz="4" w:space="0"/>
            </w:tcBorders>
            <w:shd w:val="clear" w:color="auto" w:fill="auto"/>
            <w:vAlign w:val="center"/>
          </w:tcPr>
          <w:p w14:paraId="6DAA34BB">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该产品用于体外定量检测指尖、前臂或手掌鲜毛细血管全血中的萄萄糖含量。在临床医护人员指导下进行静脉血的血糖浓度测量</w:t>
            </w:r>
          </w:p>
        </w:tc>
        <w:tc>
          <w:tcPr>
            <w:tcW w:w="940" w:type="dxa"/>
            <w:gridSpan w:val="4"/>
            <w:tcBorders>
              <w:top w:val="nil"/>
              <w:left w:val="nil"/>
              <w:bottom w:val="single" w:color="auto" w:sz="4" w:space="0"/>
              <w:right w:val="single" w:color="auto" w:sz="4" w:space="0"/>
            </w:tcBorders>
            <w:shd w:val="clear" w:color="auto" w:fill="auto"/>
            <w:vAlign w:val="center"/>
          </w:tcPr>
          <w:p w14:paraId="6CE208E6">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428600</w:t>
            </w:r>
          </w:p>
        </w:tc>
      </w:tr>
      <w:tr w14:paraId="0F1D5DCF">
        <w:tblPrEx>
          <w:tblCellMar>
            <w:top w:w="0" w:type="dxa"/>
            <w:left w:w="108" w:type="dxa"/>
            <w:bottom w:w="0" w:type="dxa"/>
            <w:right w:w="108" w:type="dxa"/>
          </w:tblCellMar>
        </w:tblPrEx>
        <w:trPr>
          <w:gridAfter w:val="1"/>
          <w:wAfter w:w="80" w:type="dxa"/>
          <w:trHeight w:val="91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3AE6E99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10</w:t>
            </w:r>
          </w:p>
        </w:tc>
        <w:tc>
          <w:tcPr>
            <w:tcW w:w="860" w:type="dxa"/>
            <w:gridSpan w:val="2"/>
            <w:tcBorders>
              <w:top w:val="nil"/>
              <w:left w:val="nil"/>
              <w:bottom w:val="single" w:color="auto" w:sz="4" w:space="0"/>
              <w:right w:val="single" w:color="auto" w:sz="4" w:space="0"/>
            </w:tcBorders>
            <w:shd w:val="clear" w:color="auto" w:fill="auto"/>
            <w:vAlign w:val="center"/>
          </w:tcPr>
          <w:p w14:paraId="746ABF7A">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烧伤外科</w:t>
            </w:r>
          </w:p>
        </w:tc>
        <w:tc>
          <w:tcPr>
            <w:tcW w:w="1720" w:type="dxa"/>
            <w:gridSpan w:val="2"/>
            <w:tcBorders>
              <w:top w:val="nil"/>
              <w:left w:val="nil"/>
              <w:bottom w:val="single" w:color="auto" w:sz="4" w:space="0"/>
              <w:right w:val="single" w:color="auto" w:sz="4" w:space="0"/>
            </w:tcBorders>
            <w:shd w:val="clear" w:color="auto" w:fill="auto"/>
            <w:vAlign w:val="center"/>
          </w:tcPr>
          <w:p w14:paraId="5BBA490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自粘性软聚硅酮银离子泡沫敷料</w:t>
            </w:r>
          </w:p>
        </w:tc>
        <w:tc>
          <w:tcPr>
            <w:tcW w:w="1746" w:type="dxa"/>
            <w:gridSpan w:val="3"/>
            <w:tcBorders>
              <w:top w:val="nil"/>
              <w:left w:val="nil"/>
              <w:bottom w:val="single" w:color="auto" w:sz="4" w:space="0"/>
              <w:right w:val="single" w:color="auto" w:sz="4" w:space="0"/>
            </w:tcBorders>
            <w:shd w:val="clear" w:color="auto" w:fill="auto"/>
            <w:vAlign w:val="center"/>
          </w:tcPr>
          <w:p w14:paraId="43D19BC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10*10cm</w:t>
            </w:r>
          </w:p>
        </w:tc>
        <w:tc>
          <w:tcPr>
            <w:tcW w:w="1000" w:type="dxa"/>
            <w:gridSpan w:val="2"/>
            <w:tcBorders>
              <w:top w:val="nil"/>
              <w:left w:val="nil"/>
              <w:bottom w:val="single" w:color="auto" w:sz="4" w:space="0"/>
              <w:right w:val="single" w:color="auto" w:sz="4" w:space="0"/>
            </w:tcBorders>
            <w:shd w:val="clear" w:color="auto" w:fill="auto"/>
            <w:vAlign w:val="center"/>
          </w:tcPr>
          <w:p w14:paraId="38E820CF">
            <w:pPr>
              <w:widowControl/>
              <w:jc w:val="center"/>
              <w:rPr>
                <w:rFonts w:ascii="黑体" w:hAnsi="黑体" w:eastAsia="黑体" w:cs="宋体"/>
                <w:kern w:val="0"/>
                <w:sz w:val="18"/>
                <w:szCs w:val="18"/>
              </w:rPr>
            </w:pPr>
            <w:r>
              <w:rPr>
                <w:rFonts w:hint="eastAsia" w:ascii="黑体" w:hAnsi="黑体" w:eastAsia="黑体" w:cs="宋体"/>
                <w:kern w:val="0"/>
                <w:sz w:val="18"/>
                <w:szCs w:val="18"/>
              </w:rPr>
              <w:t>180元/片</w:t>
            </w:r>
          </w:p>
        </w:tc>
        <w:tc>
          <w:tcPr>
            <w:tcW w:w="2714" w:type="dxa"/>
            <w:gridSpan w:val="2"/>
            <w:tcBorders>
              <w:top w:val="nil"/>
              <w:left w:val="nil"/>
              <w:bottom w:val="single" w:color="auto" w:sz="4" w:space="0"/>
              <w:right w:val="single" w:color="auto" w:sz="4" w:space="0"/>
            </w:tcBorders>
            <w:shd w:val="clear" w:color="auto" w:fill="auto"/>
            <w:vAlign w:val="center"/>
          </w:tcPr>
          <w:p w14:paraId="5C08C458">
            <w:pPr>
              <w:widowControl/>
              <w:jc w:val="left"/>
              <w:rPr>
                <w:rFonts w:ascii="黑体" w:hAnsi="黑体" w:eastAsia="黑体" w:cs="宋体"/>
                <w:kern w:val="0"/>
                <w:sz w:val="18"/>
                <w:szCs w:val="18"/>
              </w:rPr>
            </w:pPr>
            <w:r>
              <w:rPr>
                <w:rFonts w:hint="eastAsia" w:ascii="黑体" w:hAnsi="黑体" w:eastAsia="黑体" w:cs="宋体"/>
                <w:kern w:val="0"/>
                <w:sz w:val="18"/>
                <w:szCs w:val="18"/>
              </w:rPr>
              <w:t>用于处理低度到中度渗出水平的伤口，如腿部或足部溃疡，压力性溃疡，分层烧伤等</w:t>
            </w:r>
          </w:p>
        </w:tc>
        <w:tc>
          <w:tcPr>
            <w:tcW w:w="940" w:type="dxa"/>
            <w:gridSpan w:val="4"/>
            <w:tcBorders>
              <w:top w:val="nil"/>
              <w:left w:val="nil"/>
              <w:bottom w:val="single" w:color="auto" w:sz="4" w:space="0"/>
              <w:right w:val="single" w:color="auto" w:sz="4" w:space="0"/>
            </w:tcBorders>
            <w:shd w:val="clear" w:color="auto" w:fill="auto"/>
            <w:vAlign w:val="center"/>
          </w:tcPr>
          <w:p w14:paraId="37DDACBF">
            <w:pPr>
              <w:widowControl/>
              <w:jc w:val="center"/>
              <w:rPr>
                <w:rFonts w:ascii="黑体" w:hAnsi="黑体" w:eastAsia="黑体" w:cs="宋体"/>
                <w:kern w:val="0"/>
                <w:sz w:val="20"/>
                <w:szCs w:val="20"/>
              </w:rPr>
            </w:pPr>
            <w:r>
              <w:rPr>
                <w:rFonts w:hint="eastAsia" w:ascii="黑体" w:hAnsi="黑体" w:eastAsia="黑体" w:cs="宋体"/>
                <w:kern w:val="0"/>
                <w:sz w:val="20"/>
                <w:szCs w:val="20"/>
              </w:rPr>
              <w:t>100</w:t>
            </w:r>
          </w:p>
        </w:tc>
      </w:tr>
      <w:tr w14:paraId="001979A8">
        <w:tblPrEx>
          <w:tblCellMar>
            <w:top w:w="0" w:type="dxa"/>
            <w:left w:w="108" w:type="dxa"/>
            <w:bottom w:w="0" w:type="dxa"/>
            <w:right w:w="108" w:type="dxa"/>
          </w:tblCellMar>
        </w:tblPrEx>
        <w:trPr>
          <w:gridAfter w:val="1"/>
          <w:wAfter w:w="80" w:type="dxa"/>
          <w:trHeight w:val="139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6F3EF41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11</w:t>
            </w:r>
          </w:p>
        </w:tc>
        <w:tc>
          <w:tcPr>
            <w:tcW w:w="860" w:type="dxa"/>
            <w:gridSpan w:val="2"/>
            <w:tcBorders>
              <w:top w:val="nil"/>
              <w:left w:val="nil"/>
              <w:bottom w:val="single" w:color="auto" w:sz="4" w:space="0"/>
              <w:right w:val="single" w:color="auto" w:sz="4" w:space="0"/>
            </w:tcBorders>
            <w:shd w:val="clear" w:color="auto" w:fill="auto"/>
            <w:vAlign w:val="center"/>
          </w:tcPr>
          <w:p w14:paraId="45EE6BAC">
            <w:pPr>
              <w:widowControl/>
              <w:jc w:val="center"/>
              <w:rPr>
                <w:rFonts w:ascii="黑体" w:hAnsi="黑体" w:eastAsia="黑体" w:cs="宋体"/>
                <w:kern w:val="0"/>
                <w:sz w:val="18"/>
                <w:szCs w:val="18"/>
              </w:rPr>
            </w:pPr>
            <w:r>
              <w:rPr>
                <w:rFonts w:hint="eastAsia" w:ascii="黑体" w:hAnsi="黑体" w:eastAsia="黑体" w:cs="宋体"/>
                <w:kern w:val="0"/>
                <w:sz w:val="18"/>
                <w:szCs w:val="18"/>
              </w:rPr>
              <w:t>手术室</w:t>
            </w:r>
          </w:p>
        </w:tc>
        <w:tc>
          <w:tcPr>
            <w:tcW w:w="1720" w:type="dxa"/>
            <w:gridSpan w:val="2"/>
            <w:tcBorders>
              <w:top w:val="nil"/>
              <w:left w:val="nil"/>
              <w:bottom w:val="single" w:color="auto" w:sz="4" w:space="0"/>
              <w:right w:val="single" w:color="auto" w:sz="4" w:space="0"/>
            </w:tcBorders>
            <w:shd w:val="clear" w:color="auto" w:fill="auto"/>
            <w:vAlign w:val="center"/>
          </w:tcPr>
          <w:p w14:paraId="730CE07E">
            <w:pPr>
              <w:widowControl/>
              <w:jc w:val="center"/>
              <w:rPr>
                <w:rFonts w:ascii="黑体" w:hAnsi="黑体" w:eastAsia="黑体" w:cs="宋体"/>
                <w:kern w:val="0"/>
                <w:sz w:val="18"/>
                <w:szCs w:val="18"/>
              </w:rPr>
            </w:pPr>
            <w:r>
              <w:rPr>
                <w:rFonts w:hint="eastAsia" w:ascii="黑体" w:hAnsi="黑体" w:eastAsia="黑体" w:cs="宋体"/>
                <w:kern w:val="0"/>
                <w:sz w:val="18"/>
                <w:szCs w:val="18"/>
              </w:rPr>
              <w:t>水凝胶涂层乳胶导尿管</w:t>
            </w:r>
          </w:p>
        </w:tc>
        <w:tc>
          <w:tcPr>
            <w:tcW w:w="1746" w:type="dxa"/>
            <w:gridSpan w:val="3"/>
            <w:tcBorders>
              <w:top w:val="nil"/>
              <w:left w:val="nil"/>
              <w:bottom w:val="single" w:color="auto" w:sz="4" w:space="0"/>
              <w:right w:val="single" w:color="auto" w:sz="4" w:space="0"/>
            </w:tcBorders>
            <w:shd w:val="clear" w:color="auto" w:fill="auto"/>
            <w:vAlign w:val="center"/>
          </w:tcPr>
          <w:p w14:paraId="745AF65B">
            <w:pPr>
              <w:widowControl/>
              <w:jc w:val="center"/>
              <w:rPr>
                <w:rFonts w:ascii="黑体" w:hAnsi="黑体" w:eastAsia="黑体" w:cs="宋体"/>
                <w:kern w:val="0"/>
                <w:sz w:val="18"/>
                <w:szCs w:val="18"/>
              </w:rPr>
            </w:pPr>
            <w:r>
              <w:rPr>
                <w:rFonts w:hint="eastAsia" w:ascii="黑体" w:hAnsi="黑体" w:eastAsia="黑体" w:cs="宋体"/>
                <w:kern w:val="0"/>
                <w:sz w:val="18"/>
                <w:szCs w:val="18"/>
              </w:rPr>
              <w:t>16-22Fr</w:t>
            </w:r>
          </w:p>
        </w:tc>
        <w:tc>
          <w:tcPr>
            <w:tcW w:w="1000" w:type="dxa"/>
            <w:gridSpan w:val="2"/>
            <w:tcBorders>
              <w:top w:val="nil"/>
              <w:left w:val="nil"/>
              <w:bottom w:val="single" w:color="auto" w:sz="4" w:space="0"/>
              <w:right w:val="single" w:color="auto" w:sz="4" w:space="0"/>
            </w:tcBorders>
            <w:shd w:val="clear" w:color="auto" w:fill="auto"/>
            <w:vAlign w:val="center"/>
          </w:tcPr>
          <w:p w14:paraId="490DEFF4">
            <w:pPr>
              <w:widowControl/>
              <w:jc w:val="center"/>
              <w:rPr>
                <w:rFonts w:ascii="黑体" w:hAnsi="黑体" w:eastAsia="黑体" w:cs="宋体"/>
                <w:kern w:val="0"/>
                <w:sz w:val="18"/>
                <w:szCs w:val="18"/>
              </w:rPr>
            </w:pPr>
            <w:r>
              <w:rPr>
                <w:rFonts w:hint="eastAsia" w:ascii="黑体" w:hAnsi="黑体" w:eastAsia="黑体" w:cs="宋体"/>
                <w:kern w:val="0"/>
                <w:sz w:val="18"/>
                <w:szCs w:val="18"/>
              </w:rPr>
              <w:t>174.4元/根</w:t>
            </w:r>
          </w:p>
        </w:tc>
        <w:tc>
          <w:tcPr>
            <w:tcW w:w="2714" w:type="dxa"/>
            <w:gridSpan w:val="2"/>
            <w:tcBorders>
              <w:top w:val="nil"/>
              <w:left w:val="nil"/>
              <w:bottom w:val="single" w:color="auto" w:sz="4" w:space="0"/>
              <w:right w:val="single" w:color="auto" w:sz="4" w:space="0"/>
            </w:tcBorders>
            <w:shd w:val="clear" w:color="auto" w:fill="auto"/>
            <w:vAlign w:val="center"/>
          </w:tcPr>
          <w:p w14:paraId="14EAB19C">
            <w:pPr>
              <w:widowControl/>
              <w:jc w:val="left"/>
              <w:rPr>
                <w:rFonts w:ascii="黑体" w:hAnsi="黑体" w:eastAsia="黑体" w:cs="宋体"/>
                <w:kern w:val="0"/>
                <w:sz w:val="18"/>
                <w:szCs w:val="18"/>
              </w:rPr>
            </w:pPr>
            <w:r>
              <w:rPr>
                <w:rFonts w:hint="eastAsia" w:ascii="黑体" w:hAnsi="黑体" w:eastAsia="黑体" w:cs="宋体"/>
                <w:kern w:val="0"/>
                <w:sz w:val="18"/>
                <w:szCs w:val="18"/>
              </w:rPr>
              <w:t>供临床常规导尿用，三腔导尿管还可适用于膀胱的冲洗</w:t>
            </w:r>
          </w:p>
        </w:tc>
        <w:tc>
          <w:tcPr>
            <w:tcW w:w="940" w:type="dxa"/>
            <w:gridSpan w:val="4"/>
            <w:tcBorders>
              <w:top w:val="nil"/>
              <w:left w:val="nil"/>
              <w:bottom w:val="single" w:color="auto" w:sz="4" w:space="0"/>
              <w:right w:val="single" w:color="auto" w:sz="4" w:space="0"/>
            </w:tcBorders>
            <w:shd w:val="clear" w:color="auto" w:fill="auto"/>
            <w:vAlign w:val="center"/>
          </w:tcPr>
          <w:p w14:paraId="62E1CBF0">
            <w:pPr>
              <w:widowControl/>
              <w:jc w:val="center"/>
              <w:rPr>
                <w:rFonts w:ascii="黑体" w:hAnsi="黑体" w:eastAsia="黑体" w:cs="宋体"/>
                <w:kern w:val="0"/>
                <w:sz w:val="20"/>
                <w:szCs w:val="20"/>
              </w:rPr>
            </w:pPr>
            <w:r>
              <w:rPr>
                <w:rFonts w:hint="eastAsia" w:ascii="黑体" w:hAnsi="黑体" w:eastAsia="黑体" w:cs="宋体"/>
                <w:kern w:val="0"/>
                <w:sz w:val="20"/>
                <w:szCs w:val="20"/>
              </w:rPr>
              <w:t>480</w:t>
            </w:r>
          </w:p>
        </w:tc>
      </w:tr>
      <w:tr w14:paraId="789D659D">
        <w:tblPrEx>
          <w:tblCellMar>
            <w:top w:w="0" w:type="dxa"/>
            <w:left w:w="108" w:type="dxa"/>
            <w:bottom w:w="0" w:type="dxa"/>
            <w:right w:w="108" w:type="dxa"/>
          </w:tblCellMar>
        </w:tblPrEx>
        <w:trPr>
          <w:gridAfter w:val="1"/>
          <w:wAfter w:w="80" w:type="dxa"/>
          <w:trHeight w:val="720"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349E9D8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12</w:t>
            </w:r>
          </w:p>
        </w:tc>
        <w:tc>
          <w:tcPr>
            <w:tcW w:w="860" w:type="dxa"/>
            <w:gridSpan w:val="2"/>
            <w:tcBorders>
              <w:top w:val="nil"/>
              <w:left w:val="nil"/>
              <w:bottom w:val="single" w:color="auto" w:sz="4" w:space="0"/>
              <w:right w:val="single" w:color="auto" w:sz="4" w:space="0"/>
            </w:tcBorders>
            <w:shd w:val="clear" w:color="auto" w:fill="auto"/>
            <w:vAlign w:val="center"/>
          </w:tcPr>
          <w:p w14:paraId="77DD4C6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普外科</w:t>
            </w:r>
          </w:p>
        </w:tc>
        <w:tc>
          <w:tcPr>
            <w:tcW w:w="1720" w:type="dxa"/>
            <w:gridSpan w:val="2"/>
            <w:tcBorders>
              <w:top w:val="nil"/>
              <w:left w:val="nil"/>
              <w:bottom w:val="single" w:color="auto" w:sz="4" w:space="0"/>
              <w:right w:val="single" w:color="auto" w:sz="4" w:space="0"/>
            </w:tcBorders>
            <w:shd w:val="clear" w:color="auto" w:fill="auto"/>
            <w:vAlign w:val="center"/>
          </w:tcPr>
          <w:p w14:paraId="0D946ABA">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外科手术引流导管套装 </w:t>
            </w:r>
          </w:p>
        </w:tc>
        <w:tc>
          <w:tcPr>
            <w:tcW w:w="1746" w:type="dxa"/>
            <w:gridSpan w:val="3"/>
            <w:tcBorders>
              <w:top w:val="nil"/>
              <w:left w:val="nil"/>
              <w:bottom w:val="single" w:color="auto" w:sz="4" w:space="0"/>
              <w:right w:val="single" w:color="auto" w:sz="4" w:space="0"/>
            </w:tcBorders>
            <w:shd w:val="clear" w:color="auto" w:fill="auto"/>
            <w:vAlign w:val="center"/>
          </w:tcPr>
          <w:p w14:paraId="0AF3D45F">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SY-Fr10、12、15、18、22、24-C-200ml-1000ml </w:t>
            </w:r>
          </w:p>
        </w:tc>
        <w:tc>
          <w:tcPr>
            <w:tcW w:w="1000" w:type="dxa"/>
            <w:gridSpan w:val="2"/>
            <w:tcBorders>
              <w:top w:val="nil"/>
              <w:left w:val="nil"/>
              <w:bottom w:val="single" w:color="auto" w:sz="4" w:space="0"/>
              <w:right w:val="single" w:color="auto" w:sz="4" w:space="0"/>
            </w:tcBorders>
            <w:shd w:val="clear" w:color="auto" w:fill="auto"/>
            <w:vAlign w:val="center"/>
          </w:tcPr>
          <w:p w14:paraId="71F5F818">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380元/套</w:t>
            </w:r>
          </w:p>
        </w:tc>
        <w:tc>
          <w:tcPr>
            <w:tcW w:w="2714" w:type="dxa"/>
            <w:gridSpan w:val="2"/>
            <w:tcBorders>
              <w:top w:val="nil"/>
              <w:left w:val="nil"/>
              <w:bottom w:val="single" w:color="auto" w:sz="4" w:space="0"/>
              <w:right w:val="single" w:color="auto" w:sz="4" w:space="0"/>
            </w:tcBorders>
            <w:shd w:val="clear" w:color="auto" w:fill="auto"/>
            <w:vAlign w:val="center"/>
          </w:tcPr>
          <w:p w14:paraId="2605187C">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用于临床外科手术皮下引流</w:t>
            </w:r>
          </w:p>
        </w:tc>
        <w:tc>
          <w:tcPr>
            <w:tcW w:w="940" w:type="dxa"/>
            <w:gridSpan w:val="4"/>
            <w:tcBorders>
              <w:top w:val="nil"/>
              <w:left w:val="nil"/>
              <w:bottom w:val="single" w:color="auto" w:sz="4" w:space="0"/>
              <w:right w:val="single" w:color="auto" w:sz="4" w:space="0"/>
            </w:tcBorders>
            <w:shd w:val="clear" w:color="auto" w:fill="auto"/>
            <w:noWrap/>
            <w:vAlign w:val="center"/>
          </w:tcPr>
          <w:p w14:paraId="35C32B09">
            <w:pPr>
              <w:widowControl/>
              <w:jc w:val="center"/>
              <w:rPr>
                <w:rFonts w:ascii="黑体" w:hAnsi="黑体" w:eastAsia="黑体" w:cs="宋体"/>
                <w:kern w:val="0"/>
                <w:sz w:val="20"/>
                <w:szCs w:val="20"/>
              </w:rPr>
            </w:pPr>
            <w:r>
              <w:rPr>
                <w:rFonts w:hint="eastAsia" w:ascii="黑体" w:hAnsi="黑体" w:eastAsia="黑体" w:cs="宋体"/>
                <w:kern w:val="0"/>
                <w:sz w:val="20"/>
                <w:szCs w:val="20"/>
              </w:rPr>
              <w:t>4602</w:t>
            </w:r>
          </w:p>
        </w:tc>
      </w:tr>
      <w:tr w14:paraId="2DEB8D37">
        <w:tblPrEx>
          <w:tblCellMar>
            <w:top w:w="0" w:type="dxa"/>
            <w:left w:w="108" w:type="dxa"/>
            <w:bottom w:w="0" w:type="dxa"/>
            <w:right w:w="108" w:type="dxa"/>
          </w:tblCellMar>
        </w:tblPrEx>
        <w:trPr>
          <w:gridAfter w:val="1"/>
          <w:wAfter w:w="80" w:type="dxa"/>
          <w:trHeight w:val="61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41ECA485">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13</w:t>
            </w:r>
          </w:p>
        </w:tc>
        <w:tc>
          <w:tcPr>
            <w:tcW w:w="860" w:type="dxa"/>
            <w:gridSpan w:val="2"/>
            <w:tcBorders>
              <w:top w:val="nil"/>
              <w:left w:val="nil"/>
              <w:bottom w:val="single" w:color="auto" w:sz="4" w:space="0"/>
              <w:right w:val="single" w:color="auto" w:sz="4" w:space="0"/>
            </w:tcBorders>
            <w:shd w:val="clear" w:color="auto" w:fill="auto"/>
            <w:vAlign w:val="center"/>
          </w:tcPr>
          <w:p w14:paraId="2C5B751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介入科</w:t>
            </w:r>
          </w:p>
        </w:tc>
        <w:tc>
          <w:tcPr>
            <w:tcW w:w="1720" w:type="dxa"/>
            <w:gridSpan w:val="2"/>
            <w:tcBorders>
              <w:top w:val="nil"/>
              <w:left w:val="nil"/>
              <w:bottom w:val="single" w:color="auto" w:sz="4" w:space="0"/>
              <w:right w:val="single" w:color="auto" w:sz="4" w:space="0"/>
            </w:tcBorders>
            <w:shd w:val="clear" w:color="auto" w:fill="auto"/>
            <w:vAlign w:val="center"/>
          </w:tcPr>
          <w:p w14:paraId="0E232DE1">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一次性使用股动脉止血器 </w:t>
            </w:r>
          </w:p>
        </w:tc>
        <w:tc>
          <w:tcPr>
            <w:tcW w:w="1746" w:type="dxa"/>
            <w:gridSpan w:val="3"/>
            <w:tcBorders>
              <w:top w:val="nil"/>
              <w:left w:val="nil"/>
              <w:bottom w:val="single" w:color="auto" w:sz="4" w:space="0"/>
              <w:right w:val="single" w:color="auto" w:sz="4" w:space="0"/>
            </w:tcBorders>
            <w:shd w:val="clear" w:color="auto" w:fill="auto"/>
            <w:vAlign w:val="center"/>
          </w:tcPr>
          <w:p w14:paraId="1A9E6465">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AC-2-1 </w:t>
            </w:r>
          </w:p>
        </w:tc>
        <w:tc>
          <w:tcPr>
            <w:tcW w:w="1000" w:type="dxa"/>
            <w:gridSpan w:val="2"/>
            <w:tcBorders>
              <w:top w:val="nil"/>
              <w:left w:val="nil"/>
              <w:bottom w:val="single" w:color="auto" w:sz="4" w:space="0"/>
              <w:right w:val="single" w:color="auto" w:sz="4" w:space="0"/>
            </w:tcBorders>
            <w:shd w:val="clear" w:color="auto" w:fill="auto"/>
            <w:vAlign w:val="center"/>
          </w:tcPr>
          <w:p w14:paraId="077978F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298元/个</w:t>
            </w:r>
          </w:p>
        </w:tc>
        <w:tc>
          <w:tcPr>
            <w:tcW w:w="2714" w:type="dxa"/>
            <w:gridSpan w:val="2"/>
            <w:tcBorders>
              <w:top w:val="nil"/>
              <w:left w:val="nil"/>
              <w:bottom w:val="single" w:color="auto" w:sz="4" w:space="0"/>
              <w:right w:val="single" w:color="auto" w:sz="4" w:space="0"/>
            </w:tcBorders>
            <w:shd w:val="clear" w:color="auto" w:fill="auto"/>
            <w:vAlign w:val="center"/>
          </w:tcPr>
          <w:p w14:paraId="00C0C450">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适用于股动脉介入穿刺后对穿刺部位进行止血</w:t>
            </w:r>
          </w:p>
        </w:tc>
        <w:tc>
          <w:tcPr>
            <w:tcW w:w="940" w:type="dxa"/>
            <w:gridSpan w:val="4"/>
            <w:tcBorders>
              <w:top w:val="nil"/>
              <w:left w:val="nil"/>
              <w:bottom w:val="single" w:color="auto" w:sz="4" w:space="0"/>
              <w:right w:val="single" w:color="auto" w:sz="4" w:space="0"/>
            </w:tcBorders>
            <w:shd w:val="clear" w:color="auto" w:fill="auto"/>
            <w:noWrap/>
            <w:vAlign w:val="center"/>
          </w:tcPr>
          <w:p w14:paraId="0D238281">
            <w:pPr>
              <w:widowControl/>
              <w:jc w:val="center"/>
              <w:rPr>
                <w:rFonts w:ascii="黑体" w:hAnsi="黑体" w:eastAsia="黑体" w:cs="宋体"/>
                <w:kern w:val="0"/>
                <w:sz w:val="20"/>
                <w:szCs w:val="20"/>
              </w:rPr>
            </w:pPr>
            <w:r>
              <w:rPr>
                <w:rFonts w:hint="eastAsia" w:ascii="黑体" w:hAnsi="黑体" w:eastAsia="黑体" w:cs="宋体"/>
                <w:kern w:val="0"/>
                <w:sz w:val="20"/>
                <w:szCs w:val="20"/>
              </w:rPr>
              <w:t>770</w:t>
            </w:r>
          </w:p>
        </w:tc>
      </w:tr>
      <w:tr w14:paraId="073CF367">
        <w:tblPrEx>
          <w:tblCellMar>
            <w:top w:w="0" w:type="dxa"/>
            <w:left w:w="108" w:type="dxa"/>
            <w:bottom w:w="0" w:type="dxa"/>
            <w:right w:w="108" w:type="dxa"/>
          </w:tblCellMar>
        </w:tblPrEx>
        <w:trPr>
          <w:gridAfter w:val="1"/>
          <w:wAfter w:w="80" w:type="dxa"/>
          <w:trHeight w:val="660"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67230449">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14</w:t>
            </w:r>
          </w:p>
        </w:tc>
        <w:tc>
          <w:tcPr>
            <w:tcW w:w="860" w:type="dxa"/>
            <w:gridSpan w:val="2"/>
            <w:tcBorders>
              <w:top w:val="nil"/>
              <w:left w:val="nil"/>
              <w:bottom w:val="single" w:color="auto" w:sz="4" w:space="0"/>
              <w:right w:val="single" w:color="auto" w:sz="4" w:space="0"/>
            </w:tcBorders>
            <w:shd w:val="clear" w:color="auto" w:fill="auto"/>
            <w:vAlign w:val="center"/>
          </w:tcPr>
          <w:p w14:paraId="1587BB3E">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普外科</w:t>
            </w:r>
          </w:p>
        </w:tc>
        <w:tc>
          <w:tcPr>
            <w:tcW w:w="1720" w:type="dxa"/>
            <w:gridSpan w:val="2"/>
            <w:tcBorders>
              <w:top w:val="nil"/>
              <w:left w:val="nil"/>
              <w:bottom w:val="single" w:color="auto" w:sz="4" w:space="0"/>
              <w:right w:val="single" w:color="auto" w:sz="4" w:space="0"/>
            </w:tcBorders>
            <w:shd w:val="clear" w:color="auto" w:fill="auto"/>
            <w:vAlign w:val="center"/>
          </w:tcPr>
          <w:p w14:paraId="2392790F">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一次性使用螺旋负压引流管路</w:t>
            </w:r>
          </w:p>
        </w:tc>
        <w:tc>
          <w:tcPr>
            <w:tcW w:w="1746" w:type="dxa"/>
            <w:gridSpan w:val="3"/>
            <w:tcBorders>
              <w:top w:val="nil"/>
              <w:left w:val="nil"/>
              <w:bottom w:val="single" w:color="auto" w:sz="4" w:space="0"/>
              <w:right w:val="single" w:color="auto" w:sz="4" w:space="0"/>
            </w:tcBorders>
            <w:shd w:val="clear" w:color="auto" w:fill="auto"/>
            <w:vAlign w:val="center"/>
          </w:tcPr>
          <w:p w14:paraId="33EB8288">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412280、415280、419280、424280  </w:t>
            </w:r>
          </w:p>
        </w:tc>
        <w:tc>
          <w:tcPr>
            <w:tcW w:w="1000" w:type="dxa"/>
            <w:gridSpan w:val="2"/>
            <w:tcBorders>
              <w:top w:val="nil"/>
              <w:left w:val="nil"/>
              <w:bottom w:val="single" w:color="auto" w:sz="4" w:space="0"/>
              <w:right w:val="single" w:color="auto" w:sz="4" w:space="0"/>
            </w:tcBorders>
            <w:shd w:val="clear" w:color="auto" w:fill="auto"/>
            <w:vAlign w:val="center"/>
          </w:tcPr>
          <w:p w14:paraId="67B05E9B">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500元/根</w:t>
            </w:r>
          </w:p>
        </w:tc>
        <w:tc>
          <w:tcPr>
            <w:tcW w:w="2714" w:type="dxa"/>
            <w:gridSpan w:val="2"/>
            <w:tcBorders>
              <w:top w:val="nil"/>
              <w:left w:val="nil"/>
              <w:bottom w:val="single" w:color="auto" w:sz="4" w:space="0"/>
              <w:right w:val="single" w:color="auto" w:sz="4" w:space="0"/>
            </w:tcBorders>
            <w:shd w:val="clear" w:color="auto" w:fill="auto"/>
            <w:vAlign w:val="center"/>
          </w:tcPr>
          <w:p w14:paraId="30F41BA5">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主要用于临床手术伤口引流</w:t>
            </w:r>
          </w:p>
        </w:tc>
        <w:tc>
          <w:tcPr>
            <w:tcW w:w="940" w:type="dxa"/>
            <w:gridSpan w:val="4"/>
            <w:tcBorders>
              <w:top w:val="nil"/>
              <w:left w:val="nil"/>
              <w:bottom w:val="single" w:color="auto" w:sz="4" w:space="0"/>
              <w:right w:val="single" w:color="auto" w:sz="4" w:space="0"/>
            </w:tcBorders>
            <w:shd w:val="clear" w:color="auto" w:fill="auto"/>
            <w:noWrap/>
            <w:vAlign w:val="center"/>
          </w:tcPr>
          <w:p w14:paraId="1C5A5CC3">
            <w:pPr>
              <w:widowControl/>
              <w:jc w:val="center"/>
              <w:rPr>
                <w:rFonts w:ascii="黑体" w:hAnsi="黑体" w:eastAsia="黑体" w:cs="宋体"/>
                <w:kern w:val="0"/>
                <w:sz w:val="20"/>
                <w:szCs w:val="20"/>
              </w:rPr>
            </w:pPr>
            <w:r>
              <w:rPr>
                <w:rFonts w:hint="eastAsia" w:ascii="黑体" w:hAnsi="黑体" w:eastAsia="黑体" w:cs="宋体"/>
                <w:kern w:val="0"/>
                <w:sz w:val="20"/>
                <w:szCs w:val="20"/>
              </w:rPr>
              <w:t>311</w:t>
            </w:r>
          </w:p>
        </w:tc>
      </w:tr>
      <w:tr w14:paraId="68F607FC">
        <w:tblPrEx>
          <w:tblCellMar>
            <w:top w:w="0" w:type="dxa"/>
            <w:left w:w="108" w:type="dxa"/>
            <w:bottom w:w="0" w:type="dxa"/>
            <w:right w:w="108" w:type="dxa"/>
          </w:tblCellMar>
        </w:tblPrEx>
        <w:trPr>
          <w:gridAfter w:val="1"/>
          <w:wAfter w:w="80" w:type="dxa"/>
          <w:trHeight w:val="91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1B517EFC">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15</w:t>
            </w:r>
          </w:p>
        </w:tc>
        <w:tc>
          <w:tcPr>
            <w:tcW w:w="860" w:type="dxa"/>
            <w:gridSpan w:val="2"/>
            <w:tcBorders>
              <w:top w:val="nil"/>
              <w:left w:val="nil"/>
              <w:bottom w:val="single" w:color="auto" w:sz="4" w:space="0"/>
              <w:right w:val="single" w:color="auto" w:sz="4" w:space="0"/>
            </w:tcBorders>
            <w:shd w:val="clear" w:color="auto" w:fill="auto"/>
            <w:vAlign w:val="center"/>
          </w:tcPr>
          <w:p w14:paraId="418AED9A">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麻醉科</w:t>
            </w:r>
          </w:p>
        </w:tc>
        <w:tc>
          <w:tcPr>
            <w:tcW w:w="1720" w:type="dxa"/>
            <w:gridSpan w:val="2"/>
            <w:tcBorders>
              <w:top w:val="nil"/>
              <w:left w:val="nil"/>
              <w:bottom w:val="single" w:color="auto" w:sz="4" w:space="0"/>
              <w:right w:val="single" w:color="auto" w:sz="4" w:space="0"/>
            </w:tcBorders>
            <w:shd w:val="clear" w:color="auto" w:fill="auto"/>
            <w:vAlign w:val="center"/>
          </w:tcPr>
          <w:p w14:paraId="0AA429D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一次性使用气管插管（带弹簧圈）</w:t>
            </w:r>
          </w:p>
        </w:tc>
        <w:tc>
          <w:tcPr>
            <w:tcW w:w="1746" w:type="dxa"/>
            <w:gridSpan w:val="3"/>
            <w:tcBorders>
              <w:top w:val="nil"/>
              <w:left w:val="nil"/>
              <w:bottom w:val="single" w:color="auto" w:sz="4" w:space="0"/>
              <w:right w:val="single" w:color="auto" w:sz="4" w:space="0"/>
            </w:tcBorders>
            <w:shd w:val="clear" w:color="auto" w:fill="auto"/>
            <w:vAlign w:val="center"/>
          </w:tcPr>
          <w:p w14:paraId="742797C3">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全部型号</w:t>
            </w:r>
          </w:p>
        </w:tc>
        <w:tc>
          <w:tcPr>
            <w:tcW w:w="1000" w:type="dxa"/>
            <w:gridSpan w:val="2"/>
            <w:tcBorders>
              <w:top w:val="nil"/>
              <w:left w:val="nil"/>
              <w:bottom w:val="single" w:color="auto" w:sz="4" w:space="0"/>
              <w:right w:val="single" w:color="auto" w:sz="4" w:space="0"/>
            </w:tcBorders>
            <w:shd w:val="clear" w:color="auto" w:fill="auto"/>
            <w:vAlign w:val="center"/>
          </w:tcPr>
          <w:p w14:paraId="193586AD">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98元/根</w:t>
            </w:r>
          </w:p>
        </w:tc>
        <w:tc>
          <w:tcPr>
            <w:tcW w:w="2714" w:type="dxa"/>
            <w:gridSpan w:val="2"/>
            <w:tcBorders>
              <w:top w:val="nil"/>
              <w:left w:val="nil"/>
              <w:bottom w:val="single" w:color="auto" w:sz="4" w:space="0"/>
              <w:right w:val="single" w:color="auto" w:sz="4" w:space="0"/>
            </w:tcBorders>
            <w:shd w:val="clear" w:color="auto" w:fill="auto"/>
            <w:vAlign w:val="center"/>
          </w:tcPr>
          <w:p w14:paraId="501EB8BC">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该产品通过病人的口腔或鼻腔插至气管，做麻醉、输氧的通气管道。气囊需要高容低压，不得有打折情况。</w:t>
            </w:r>
          </w:p>
        </w:tc>
        <w:tc>
          <w:tcPr>
            <w:tcW w:w="940" w:type="dxa"/>
            <w:gridSpan w:val="4"/>
            <w:tcBorders>
              <w:top w:val="nil"/>
              <w:left w:val="nil"/>
              <w:bottom w:val="single" w:color="auto" w:sz="4" w:space="0"/>
              <w:right w:val="single" w:color="auto" w:sz="4" w:space="0"/>
            </w:tcBorders>
            <w:shd w:val="clear" w:color="auto" w:fill="auto"/>
            <w:noWrap/>
            <w:vAlign w:val="center"/>
          </w:tcPr>
          <w:p w14:paraId="13A884D2">
            <w:pPr>
              <w:widowControl/>
              <w:jc w:val="center"/>
              <w:rPr>
                <w:rFonts w:ascii="黑体" w:hAnsi="黑体" w:eastAsia="黑体" w:cs="宋体"/>
                <w:kern w:val="0"/>
                <w:sz w:val="20"/>
                <w:szCs w:val="20"/>
              </w:rPr>
            </w:pPr>
            <w:r>
              <w:rPr>
                <w:rFonts w:hint="eastAsia" w:ascii="黑体" w:hAnsi="黑体" w:eastAsia="黑体" w:cs="宋体"/>
                <w:kern w:val="0"/>
                <w:sz w:val="20"/>
                <w:szCs w:val="20"/>
              </w:rPr>
              <w:t>6103</w:t>
            </w:r>
          </w:p>
        </w:tc>
      </w:tr>
      <w:tr w14:paraId="2E9DAC65">
        <w:tblPrEx>
          <w:tblCellMar>
            <w:top w:w="0" w:type="dxa"/>
            <w:left w:w="108" w:type="dxa"/>
            <w:bottom w:w="0" w:type="dxa"/>
            <w:right w:w="108" w:type="dxa"/>
          </w:tblCellMar>
        </w:tblPrEx>
        <w:trPr>
          <w:gridAfter w:val="1"/>
          <w:wAfter w:w="80" w:type="dxa"/>
          <w:trHeight w:val="1860"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34AE18BF">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16</w:t>
            </w:r>
          </w:p>
        </w:tc>
        <w:tc>
          <w:tcPr>
            <w:tcW w:w="860" w:type="dxa"/>
            <w:gridSpan w:val="2"/>
            <w:tcBorders>
              <w:top w:val="nil"/>
              <w:left w:val="nil"/>
              <w:bottom w:val="single" w:color="auto" w:sz="4" w:space="0"/>
              <w:right w:val="single" w:color="auto" w:sz="4" w:space="0"/>
            </w:tcBorders>
            <w:shd w:val="clear" w:color="auto" w:fill="auto"/>
            <w:vAlign w:val="center"/>
          </w:tcPr>
          <w:p w14:paraId="5FDCE3A3">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超声科</w:t>
            </w:r>
          </w:p>
        </w:tc>
        <w:tc>
          <w:tcPr>
            <w:tcW w:w="1720" w:type="dxa"/>
            <w:gridSpan w:val="2"/>
            <w:tcBorders>
              <w:top w:val="nil"/>
              <w:left w:val="nil"/>
              <w:bottom w:val="single" w:color="auto" w:sz="4" w:space="0"/>
              <w:right w:val="single" w:color="auto" w:sz="4" w:space="0"/>
            </w:tcBorders>
            <w:shd w:val="clear" w:color="auto" w:fill="auto"/>
            <w:vAlign w:val="center"/>
          </w:tcPr>
          <w:p w14:paraId="5038BD68">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一次性使用引流导管套件</w:t>
            </w:r>
          </w:p>
        </w:tc>
        <w:tc>
          <w:tcPr>
            <w:tcW w:w="1746" w:type="dxa"/>
            <w:gridSpan w:val="3"/>
            <w:tcBorders>
              <w:top w:val="nil"/>
              <w:left w:val="nil"/>
              <w:bottom w:val="single" w:color="auto" w:sz="4" w:space="0"/>
              <w:right w:val="single" w:color="auto" w:sz="4" w:space="0"/>
            </w:tcBorders>
            <w:shd w:val="clear" w:color="auto" w:fill="auto"/>
            <w:vAlign w:val="center"/>
          </w:tcPr>
          <w:p w14:paraId="3131478C">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 xml:space="preserve">2.33mm(7Fr)KY型、2.67mm(8Fr)KY型、3.33mm(10Fr)KY型、         4.0mm(12Fr) KY型 </w:t>
            </w:r>
          </w:p>
        </w:tc>
        <w:tc>
          <w:tcPr>
            <w:tcW w:w="1000" w:type="dxa"/>
            <w:gridSpan w:val="2"/>
            <w:tcBorders>
              <w:top w:val="nil"/>
              <w:left w:val="nil"/>
              <w:bottom w:val="single" w:color="auto" w:sz="4" w:space="0"/>
              <w:right w:val="single" w:color="auto" w:sz="4" w:space="0"/>
            </w:tcBorders>
            <w:shd w:val="clear" w:color="auto" w:fill="auto"/>
            <w:vAlign w:val="center"/>
          </w:tcPr>
          <w:p w14:paraId="27F5DD01">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1300元/套</w:t>
            </w:r>
          </w:p>
        </w:tc>
        <w:tc>
          <w:tcPr>
            <w:tcW w:w="2714" w:type="dxa"/>
            <w:gridSpan w:val="2"/>
            <w:tcBorders>
              <w:top w:val="nil"/>
              <w:left w:val="nil"/>
              <w:bottom w:val="single" w:color="auto" w:sz="4" w:space="0"/>
              <w:right w:val="single" w:color="auto" w:sz="4" w:space="0"/>
            </w:tcBorders>
            <w:shd w:val="clear" w:color="auto" w:fill="auto"/>
            <w:vAlign w:val="center"/>
          </w:tcPr>
          <w:p w14:paraId="3D16783F">
            <w:pPr>
              <w:widowControl/>
              <w:jc w:val="left"/>
              <w:rPr>
                <w:rFonts w:ascii="黑体" w:hAnsi="黑体" w:eastAsia="黑体" w:cs="宋体"/>
                <w:color w:val="000000"/>
                <w:kern w:val="0"/>
                <w:sz w:val="18"/>
                <w:szCs w:val="18"/>
              </w:rPr>
            </w:pPr>
            <w:r>
              <w:rPr>
                <w:rFonts w:hint="eastAsia" w:ascii="黑体" w:hAnsi="黑体" w:eastAsia="黑体" w:cs="宋体"/>
                <w:color w:val="000000"/>
                <w:kern w:val="0"/>
                <w:sz w:val="18"/>
                <w:szCs w:val="18"/>
              </w:rPr>
              <w:t>将患者积液、渗出液、气体向体外引流（超声穿刺支架，引流导管、导管导入加硬套管、手术刀，套管针、皮肤固定器、透明敷贴，带线缝合针，吸引管，扩张器，穿刺针，双导丝，塑料加硬套管，同轴扩张器组件，引流袋，洞巾，消毒刷，导丝导入器。）</w:t>
            </w:r>
          </w:p>
        </w:tc>
        <w:tc>
          <w:tcPr>
            <w:tcW w:w="940" w:type="dxa"/>
            <w:gridSpan w:val="4"/>
            <w:tcBorders>
              <w:top w:val="nil"/>
              <w:left w:val="nil"/>
              <w:bottom w:val="single" w:color="auto" w:sz="4" w:space="0"/>
              <w:right w:val="single" w:color="auto" w:sz="4" w:space="0"/>
            </w:tcBorders>
            <w:shd w:val="clear" w:color="auto" w:fill="auto"/>
            <w:noWrap/>
            <w:vAlign w:val="center"/>
          </w:tcPr>
          <w:p w14:paraId="7C5C155D">
            <w:pPr>
              <w:widowControl/>
              <w:jc w:val="center"/>
              <w:rPr>
                <w:rFonts w:ascii="黑体" w:hAnsi="黑体" w:eastAsia="黑体" w:cs="宋体"/>
                <w:kern w:val="0"/>
                <w:sz w:val="20"/>
                <w:szCs w:val="20"/>
              </w:rPr>
            </w:pPr>
            <w:r>
              <w:rPr>
                <w:rFonts w:hint="eastAsia" w:ascii="黑体" w:hAnsi="黑体" w:eastAsia="黑体" w:cs="宋体"/>
                <w:kern w:val="0"/>
                <w:sz w:val="20"/>
                <w:szCs w:val="20"/>
              </w:rPr>
              <w:t>2790</w:t>
            </w:r>
          </w:p>
        </w:tc>
      </w:tr>
      <w:tr w14:paraId="57DAA297">
        <w:tblPrEx>
          <w:tblCellMar>
            <w:top w:w="0" w:type="dxa"/>
            <w:left w:w="108" w:type="dxa"/>
            <w:bottom w:w="0" w:type="dxa"/>
            <w:right w:w="108" w:type="dxa"/>
          </w:tblCellMar>
        </w:tblPrEx>
        <w:trPr>
          <w:gridAfter w:val="1"/>
          <w:wAfter w:w="80" w:type="dxa"/>
          <w:trHeight w:val="619"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12AD47F0">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17</w:t>
            </w:r>
          </w:p>
        </w:tc>
        <w:tc>
          <w:tcPr>
            <w:tcW w:w="860" w:type="dxa"/>
            <w:gridSpan w:val="2"/>
            <w:tcBorders>
              <w:top w:val="nil"/>
              <w:left w:val="nil"/>
              <w:bottom w:val="single" w:color="auto" w:sz="4" w:space="0"/>
              <w:right w:val="single" w:color="auto" w:sz="4" w:space="0"/>
            </w:tcBorders>
            <w:shd w:val="clear" w:color="auto" w:fill="auto"/>
            <w:vAlign w:val="center"/>
          </w:tcPr>
          <w:p w14:paraId="72AF5174">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麻醉科</w:t>
            </w:r>
          </w:p>
        </w:tc>
        <w:tc>
          <w:tcPr>
            <w:tcW w:w="1720" w:type="dxa"/>
            <w:gridSpan w:val="2"/>
            <w:tcBorders>
              <w:top w:val="nil"/>
              <w:left w:val="nil"/>
              <w:bottom w:val="single" w:color="auto" w:sz="4" w:space="0"/>
              <w:right w:val="single" w:color="auto" w:sz="4" w:space="0"/>
            </w:tcBorders>
            <w:shd w:val="clear" w:color="auto" w:fill="auto"/>
            <w:vAlign w:val="center"/>
          </w:tcPr>
          <w:p w14:paraId="1CDEC012">
            <w:pPr>
              <w:widowControl/>
              <w:jc w:val="center"/>
              <w:rPr>
                <w:rFonts w:ascii="黑体" w:hAnsi="黑体" w:eastAsia="黑体" w:cs="宋体"/>
                <w:kern w:val="0"/>
                <w:sz w:val="18"/>
                <w:szCs w:val="18"/>
              </w:rPr>
            </w:pPr>
            <w:r>
              <w:rPr>
                <w:rFonts w:hint="eastAsia" w:ascii="黑体" w:hAnsi="黑体" w:eastAsia="黑体" w:cs="宋体"/>
                <w:kern w:val="0"/>
                <w:sz w:val="18"/>
                <w:szCs w:val="18"/>
              </w:rPr>
              <w:t>耐药三通</w:t>
            </w:r>
          </w:p>
        </w:tc>
        <w:tc>
          <w:tcPr>
            <w:tcW w:w="1746" w:type="dxa"/>
            <w:gridSpan w:val="3"/>
            <w:tcBorders>
              <w:top w:val="nil"/>
              <w:left w:val="nil"/>
              <w:bottom w:val="single" w:color="auto" w:sz="4" w:space="0"/>
              <w:right w:val="single" w:color="auto" w:sz="4" w:space="0"/>
            </w:tcBorders>
            <w:shd w:val="clear" w:color="auto" w:fill="auto"/>
            <w:vAlign w:val="center"/>
          </w:tcPr>
          <w:p w14:paraId="1F58C7D9">
            <w:pPr>
              <w:widowControl/>
              <w:jc w:val="center"/>
              <w:rPr>
                <w:rFonts w:ascii="黑体" w:hAnsi="黑体" w:eastAsia="黑体" w:cs="宋体"/>
                <w:kern w:val="0"/>
                <w:sz w:val="18"/>
                <w:szCs w:val="18"/>
              </w:rPr>
            </w:pPr>
            <w:r>
              <w:rPr>
                <w:rFonts w:hint="eastAsia" w:ascii="黑体" w:hAnsi="黑体" w:eastAsia="黑体" w:cs="宋体"/>
                <w:kern w:val="0"/>
                <w:sz w:val="18"/>
                <w:szCs w:val="18"/>
              </w:rPr>
              <w:t>16560C  16497C</w:t>
            </w:r>
          </w:p>
        </w:tc>
        <w:tc>
          <w:tcPr>
            <w:tcW w:w="1000" w:type="dxa"/>
            <w:gridSpan w:val="2"/>
            <w:tcBorders>
              <w:top w:val="nil"/>
              <w:left w:val="nil"/>
              <w:bottom w:val="single" w:color="auto" w:sz="4" w:space="0"/>
              <w:right w:val="single" w:color="auto" w:sz="4" w:space="0"/>
            </w:tcBorders>
            <w:shd w:val="clear" w:color="auto" w:fill="auto"/>
            <w:vAlign w:val="center"/>
          </w:tcPr>
          <w:p w14:paraId="2EBD042F">
            <w:pPr>
              <w:widowControl/>
              <w:jc w:val="center"/>
              <w:rPr>
                <w:rFonts w:ascii="黑体" w:hAnsi="黑体" w:eastAsia="黑体" w:cs="宋体"/>
                <w:kern w:val="0"/>
                <w:sz w:val="18"/>
                <w:szCs w:val="18"/>
              </w:rPr>
            </w:pPr>
            <w:r>
              <w:rPr>
                <w:rFonts w:hint="eastAsia" w:ascii="黑体" w:hAnsi="黑体" w:eastAsia="黑体" w:cs="宋体"/>
                <w:kern w:val="0"/>
                <w:sz w:val="18"/>
                <w:szCs w:val="18"/>
              </w:rPr>
              <w:t>36元、37.2元/支</w:t>
            </w:r>
          </w:p>
        </w:tc>
        <w:tc>
          <w:tcPr>
            <w:tcW w:w="2714" w:type="dxa"/>
            <w:gridSpan w:val="2"/>
            <w:tcBorders>
              <w:top w:val="nil"/>
              <w:left w:val="nil"/>
              <w:bottom w:val="single" w:color="auto" w:sz="4" w:space="0"/>
              <w:right w:val="single" w:color="auto" w:sz="4" w:space="0"/>
            </w:tcBorders>
            <w:shd w:val="clear" w:color="auto" w:fill="auto"/>
            <w:vAlign w:val="center"/>
          </w:tcPr>
          <w:p w14:paraId="15E18C3D">
            <w:pPr>
              <w:widowControl/>
              <w:jc w:val="left"/>
              <w:rPr>
                <w:rFonts w:ascii="黑体" w:hAnsi="黑体" w:eastAsia="黑体" w:cs="宋体"/>
                <w:kern w:val="0"/>
                <w:sz w:val="18"/>
                <w:szCs w:val="18"/>
              </w:rPr>
            </w:pPr>
            <w:r>
              <w:rPr>
                <w:rFonts w:hint="eastAsia" w:ascii="黑体" w:hAnsi="黑体" w:eastAsia="黑体" w:cs="宋体"/>
                <w:kern w:val="0"/>
                <w:sz w:val="18"/>
                <w:szCs w:val="18"/>
              </w:rPr>
              <w:t>医用输液连接装置，能抵抗特殊药物的侵蚀，并减少药物吸附。</w:t>
            </w:r>
          </w:p>
        </w:tc>
        <w:tc>
          <w:tcPr>
            <w:tcW w:w="940" w:type="dxa"/>
            <w:gridSpan w:val="4"/>
            <w:tcBorders>
              <w:top w:val="nil"/>
              <w:left w:val="nil"/>
              <w:bottom w:val="single" w:color="auto" w:sz="4" w:space="0"/>
              <w:right w:val="single" w:color="auto" w:sz="4" w:space="0"/>
            </w:tcBorders>
            <w:shd w:val="clear" w:color="auto" w:fill="auto"/>
            <w:noWrap/>
            <w:vAlign w:val="center"/>
          </w:tcPr>
          <w:p w14:paraId="470567BD">
            <w:pPr>
              <w:widowControl/>
              <w:jc w:val="center"/>
              <w:rPr>
                <w:rFonts w:ascii="黑体" w:hAnsi="黑体" w:eastAsia="黑体" w:cs="宋体"/>
                <w:kern w:val="0"/>
                <w:sz w:val="20"/>
                <w:szCs w:val="20"/>
              </w:rPr>
            </w:pPr>
            <w:r>
              <w:rPr>
                <w:rFonts w:hint="eastAsia" w:ascii="黑体" w:hAnsi="黑体" w:eastAsia="黑体" w:cs="宋体"/>
                <w:kern w:val="0"/>
                <w:sz w:val="20"/>
                <w:szCs w:val="20"/>
              </w:rPr>
              <w:t>15000</w:t>
            </w:r>
          </w:p>
        </w:tc>
      </w:tr>
      <w:tr w14:paraId="23A0C72C">
        <w:tblPrEx>
          <w:tblCellMar>
            <w:top w:w="0" w:type="dxa"/>
            <w:left w:w="108" w:type="dxa"/>
            <w:bottom w:w="0" w:type="dxa"/>
            <w:right w:w="108" w:type="dxa"/>
          </w:tblCellMar>
        </w:tblPrEx>
        <w:trPr>
          <w:gridAfter w:val="1"/>
          <w:wAfter w:w="80" w:type="dxa"/>
          <w:trHeight w:val="450" w:hRule="atLeast"/>
        </w:trPr>
        <w:tc>
          <w:tcPr>
            <w:tcW w:w="460" w:type="dxa"/>
            <w:tcBorders>
              <w:top w:val="nil"/>
              <w:left w:val="single" w:color="auto" w:sz="4" w:space="0"/>
              <w:bottom w:val="single" w:color="auto" w:sz="4" w:space="0"/>
              <w:right w:val="single" w:color="auto" w:sz="4" w:space="0"/>
            </w:tcBorders>
            <w:shd w:val="clear" w:color="auto" w:fill="auto"/>
            <w:noWrap/>
            <w:vAlign w:val="center"/>
          </w:tcPr>
          <w:p w14:paraId="25C258D3">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18</w:t>
            </w:r>
          </w:p>
        </w:tc>
        <w:tc>
          <w:tcPr>
            <w:tcW w:w="860" w:type="dxa"/>
            <w:gridSpan w:val="2"/>
            <w:tcBorders>
              <w:top w:val="nil"/>
              <w:left w:val="nil"/>
              <w:bottom w:val="single" w:color="auto" w:sz="4" w:space="0"/>
              <w:right w:val="single" w:color="auto" w:sz="4" w:space="0"/>
            </w:tcBorders>
            <w:shd w:val="clear" w:color="auto" w:fill="auto"/>
            <w:vAlign w:val="center"/>
          </w:tcPr>
          <w:p w14:paraId="3780FAE0">
            <w:pPr>
              <w:widowControl/>
              <w:jc w:val="center"/>
              <w:rPr>
                <w:rFonts w:ascii="黑体" w:hAnsi="黑体" w:eastAsia="黑体" w:cs="宋体"/>
                <w:kern w:val="0"/>
                <w:sz w:val="18"/>
                <w:szCs w:val="18"/>
              </w:rPr>
            </w:pPr>
            <w:r>
              <w:rPr>
                <w:rFonts w:hint="eastAsia" w:ascii="黑体" w:hAnsi="黑体" w:eastAsia="黑体" w:cs="宋体"/>
                <w:kern w:val="0"/>
                <w:sz w:val="18"/>
                <w:szCs w:val="18"/>
              </w:rPr>
              <w:t>麻醉科</w:t>
            </w:r>
          </w:p>
        </w:tc>
        <w:tc>
          <w:tcPr>
            <w:tcW w:w="1720" w:type="dxa"/>
            <w:gridSpan w:val="2"/>
            <w:tcBorders>
              <w:top w:val="nil"/>
              <w:left w:val="nil"/>
              <w:bottom w:val="single" w:color="auto" w:sz="4" w:space="0"/>
              <w:right w:val="single" w:color="auto" w:sz="4" w:space="0"/>
            </w:tcBorders>
            <w:shd w:val="clear" w:color="auto" w:fill="auto"/>
            <w:vAlign w:val="center"/>
          </w:tcPr>
          <w:p w14:paraId="470E9297">
            <w:pPr>
              <w:widowControl/>
              <w:jc w:val="center"/>
              <w:rPr>
                <w:rFonts w:ascii="黑体" w:hAnsi="黑体" w:eastAsia="黑体" w:cs="宋体"/>
                <w:kern w:val="0"/>
                <w:sz w:val="18"/>
                <w:szCs w:val="18"/>
              </w:rPr>
            </w:pPr>
            <w:r>
              <w:rPr>
                <w:rFonts w:hint="eastAsia" w:ascii="黑体" w:hAnsi="黑体" w:eastAsia="黑体" w:cs="宋体"/>
                <w:kern w:val="0"/>
                <w:sz w:val="18"/>
                <w:szCs w:val="18"/>
              </w:rPr>
              <w:t xml:space="preserve">医用敷贴 </w:t>
            </w:r>
          </w:p>
        </w:tc>
        <w:tc>
          <w:tcPr>
            <w:tcW w:w="1746" w:type="dxa"/>
            <w:gridSpan w:val="3"/>
            <w:tcBorders>
              <w:top w:val="nil"/>
              <w:left w:val="nil"/>
              <w:bottom w:val="single" w:color="auto" w:sz="4" w:space="0"/>
              <w:right w:val="single" w:color="auto" w:sz="4" w:space="0"/>
            </w:tcBorders>
            <w:shd w:val="clear" w:color="auto" w:fill="auto"/>
            <w:vAlign w:val="center"/>
          </w:tcPr>
          <w:p w14:paraId="6AC66F22">
            <w:pPr>
              <w:widowControl/>
              <w:jc w:val="left"/>
              <w:rPr>
                <w:rFonts w:ascii="黑体" w:hAnsi="黑体" w:eastAsia="黑体" w:cs="宋体"/>
                <w:kern w:val="0"/>
                <w:sz w:val="18"/>
                <w:szCs w:val="18"/>
              </w:rPr>
            </w:pPr>
            <w:r>
              <w:rPr>
                <w:rFonts w:hint="eastAsia" w:ascii="黑体" w:hAnsi="黑体" w:eastAsia="黑体" w:cs="宋体"/>
                <w:kern w:val="0"/>
                <w:sz w:val="18"/>
                <w:szCs w:val="18"/>
              </w:rPr>
              <w:t>Secuex H-15、Secuex W 、Secuex H</w:t>
            </w:r>
          </w:p>
        </w:tc>
        <w:tc>
          <w:tcPr>
            <w:tcW w:w="1000" w:type="dxa"/>
            <w:gridSpan w:val="2"/>
            <w:tcBorders>
              <w:top w:val="nil"/>
              <w:left w:val="nil"/>
              <w:bottom w:val="single" w:color="auto" w:sz="4" w:space="0"/>
              <w:right w:val="nil"/>
            </w:tcBorders>
            <w:shd w:val="clear" w:color="auto" w:fill="auto"/>
            <w:vAlign w:val="center"/>
          </w:tcPr>
          <w:p w14:paraId="0842EFD1">
            <w:pPr>
              <w:widowControl/>
              <w:jc w:val="center"/>
              <w:rPr>
                <w:rFonts w:ascii="黑体" w:hAnsi="黑体" w:eastAsia="黑体" w:cs="宋体"/>
                <w:kern w:val="0"/>
                <w:sz w:val="18"/>
                <w:szCs w:val="18"/>
              </w:rPr>
            </w:pPr>
            <w:r>
              <w:rPr>
                <w:rFonts w:hint="eastAsia" w:ascii="黑体" w:hAnsi="黑体" w:eastAsia="黑体" w:cs="宋体"/>
                <w:kern w:val="0"/>
                <w:sz w:val="18"/>
                <w:szCs w:val="18"/>
              </w:rPr>
              <w:t>135元/片</w:t>
            </w:r>
          </w:p>
        </w:tc>
        <w:tc>
          <w:tcPr>
            <w:tcW w:w="2714" w:type="dxa"/>
            <w:gridSpan w:val="2"/>
            <w:tcBorders>
              <w:top w:val="nil"/>
              <w:left w:val="single" w:color="auto" w:sz="4" w:space="0"/>
              <w:bottom w:val="single" w:color="auto" w:sz="4" w:space="0"/>
              <w:right w:val="single" w:color="auto" w:sz="4" w:space="0"/>
            </w:tcBorders>
            <w:shd w:val="clear" w:color="auto" w:fill="auto"/>
            <w:vAlign w:val="center"/>
          </w:tcPr>
          <w:p w14:paraId="49B6DF4E">
            <w:pPr>
              <w:widowControl/>
              <w:jc w:val="left"/>
              <w:rPr>
                <w:rFonts w:ascii="黑体" w:hAnsi="黑体" w:eastAsia="黑体" w:cs="宋体"/>
                <w:kern w:val="0"/>
                <w:sz w:val="18"/>
                <w:szCs w:val="18"/>
              </w:rPr>
            </w:pPr>
            <w:r>
              <w:rPr>
                <w:rFonts w:hint="eastAsia" w:ascii="黑体" w:hAnsi="黑体" w:eastAsia="黑体" w:cs="宋体"/>
                <w:kern w:val="0"/>
                <w:sz w:val="18"/>
                <w:szCs w:val="18"/>
              </w:rPr>
              <w:t>主要用于动脉采血处针眼压迫止血</w:t>
            </w:r>
          </w:p>
        </w:tc>
        <w:tc>
          <w:tcPr>
            <w:tcW w:w="940" w:type="dxa"/>
            <w:gridSpan w:val="4"/>
            <w:tcBorders>
              <w:top w:val="nil"/>
              <w:left w:val="nil"/>
              <w:bottom w:val="single" w:color="auto" w:sz="4" w:space="0"/>
              <w:right w:val="single" w:color="auto" w:sz="4" w:space="0"/>
            </w:tcBorders>
            <w:shd w:val="clear" w:color="auto" w:fill="auto"/>
            <w:noWrap/>
            <w:vAlign w:val="center"/>
          </w:tcPr>
          <w:p w14:paraId="058218F3">
            <w:pPr>
              <w:widowControl/>
              <w:jc w:val="center"/>
              <w:rPr>
                <w:rFonts w:ascii="黑体" w:hAnsi="黑体" w:eastAsia="黑体" w:cs="宋体"/>
                <w:kern w:val="0"/>
                <w:sz w:val="20"/>
                <w:szCs w:val="20"/>
              </w:rPr>
            </w:pPr>
            <w:r>
              <w:rPr>
                <w:rFonts w:hint="eastAsia" w:ascii="黑体" w:hAnsi="黑体" w:eastAsia="黑体" w:cs="宋体"/>
                <w:kern w:val="0"/>
                <w:sz w:val="20"/>
                <w:szCs w:val="20"/>
              </w:rPr>
              <w:t>2000</w:t>
            </w:r>
          </w:p>
        </w:tc>
      </w:tr>
      <w:tr w14:paraId="48CED263">
        <w:tblPrEx>
          <w:tblCellMar>
            <w:top w:w="0" w:type="dxa"/>
            <w:left w:w="108" w:type="dxa"/>
            <w:bottom w:w="0" w:type="dxa"/>
            <w:right w:w="108" w:type="dxa"/>
          </w:tblCellMar>
        </w:tblPrEx>
        <w:trPr>
          <w:trHeight w:val="660" w:hRule="atLeast"/>
        </w:trPr>
        <w:tc>
          <w:tcPr>
            <w:tcW w:w="9520" w:type="dxa"/>
            <w:gridSpan w:val="17"/>
            <w:tcBorders>
              <w:top w:val="nil"/>
              <w:left w:val="nil"/>
              <w:bottom w:val="nil"/>
              <w:right w:val="nil"/>
            </w:tcBorders>
            <w:shd w:val="clear" w:color="auto" w:fill="auto"/>
            <w:noWrap/>
            <w:vAlign w:val="center"/>
          </w:tcPr>
          <w:p w14:paraId="12369666">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可收费耗材重新遴选清单</w:t>
            </w:r>
          </w:p>
        </w:tc>
      </w:tr>
      <w:tr w14:paraId="458B511F">
        <w:tblPrEx>
          <w:tblCellMar>
            <w:top w:w="0" w:type="dxa"/>
            <w:left w:w="108" w:type="dxa"/>
            <w:bottom w:w="0" w:type="dxa"/>
            <w:right w:w="108" w:type="dxa"/>
          </w:tblCellMar>
        </w:tblPrEx>
        <w:trPr>
          <w:trHeight w:val="480" w:hRule="atLeast"/>
        </w:trPr>
        <w:tc>
          <w:tcPr>
            <w:tcW w:w="520" w:type="dxa"/>
            <w:gridSpan w:val="2"/>
            <w:vMerge w:val="restart"/>
            <w:tcBorders>
              <w:top w:val="single" w:color="auto" w:sz="4" w:space="0"/>
              <w:left w:val="single" w:color="auto" w:sz="4" w:space="0"/>
              <w:bottom w:val="single" w:color="auto" w:sz="4" w:space="0"/>
              <w:right w:val="single" w:color="auto" w:sz="4" w:space="0"/>
            </w:tcBorders>
            <w:shd w:val="clear" w:color="CCFFCC" w:fill="FFFFFF"/>
            <w:vAlign w:val="center"/>
          </w:tcPr>
          <w:p w14:paraId="2BBC5CDB">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序号</w:t>
            </w:r>
          </w:p>
        </w:tc>
        <w:tc>
          <w:tcPr>
            <w:tcW w:w="1120" w:type="dxa"/>
            <w:gridSpan w:val="2"/>
            <w:vMerge w:val="restart"/>
            <w:tcBorders>
              <w:top w:val="single" w:color="auto" w:sz="4" w:space="0"/>
              <w:left w:val="single" w:color="auto" w:sz="4" w:space="0"/>
              <w:bottom w:val="single" w:color="auto" w:sz="4" w:space="0"/>
              <w:right w:val="single" w:color="auto" w:sz="4" w:space="0"/>
            </w:tcBorders>
            <w:shd w:val="clear" w:color="CCFFCC" w:fill="FFFFFF"/>
            <w:vAlign w:val="center"/>
          </w:tcPr>
          <w:p w14:paraId="19842773">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主要使用</w:t>
            </w:r>
            <w:r>
              <w:rPr>
                <w:rFonts w:hint="eastAsia" w:ascii="宋体" w:hAnsi="宋体" w:eastAsia="宋体" w:cs="宋体"/>
                <w:b/>
                <w:bCs/>
                <w:kern w:val="0"/>
                <w:sz w:val="20"/>
                <w:szCs w:val="20"/>
              </w:rPr>
              <w:br w:type="textWrapping"/>
            </w:r>
            <w:r>
              <w:rPr>
                <w:rFonts w:hint="eastAsia" w:ascii="宋体" w:hAnsi="宋体" w:eastAsia="宋体" w:cs="宋体"/>
                <w:b/>
                <w:bCs/>
                <w:kern w:val="0"/>
                <w:sz w:val="20"/>
                <w:szCs w:val="20"/>
              </w:rPr>
              <w:t>科室</w:t>
            </w:r>
          </w:p>
        </w:tc>
        <w:tc>
          <w:tcPr>
            <w:tcW w:w="1600" w:type="dxa"/>
            <w:gridSpan w:val="2"/>
            <w:vMerge w:val="restart"/>
            <w:tcBorders>
              <w:top w:val="single" w:color="auto" w:sz="4" w:space="0"/>
              <w:left w:val="single" w:color="auto" w:sz="4" w:space="0"/>
              <w:bottom w:val="single" w:color="auto" w:sz="4" w:space="0"/>
              <w:right w:val="single" w:color="auto" w:sz="4" w:space="0"/>
            </w:tcBorders>
            <w:shd w:val="clear" w:color="CCFFCC" w:fill="FFFFFF"/>
            <w:vAlign w:val="center"/>
          </w:tcPr>
          <w:p w14:paraId="61B19C8E">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原产品名称</w:t>
            </w:r>
            <w:r>
              <w:rPr>
                <w:rFonts w:hint="eastAsia" w:ascii="宋体" w:hAnsi="宋体" w:eastAsia="宋体" w:cs="宋体"/>
                <w:b/>
                <w:bCs/>
                <w:kern w:val="0"/>
                <w:sz w:val="20"/>
                <w:szCs w:val="20"/>
              </w:rPr>
              <w:br w:type="textWrapping"/>
            </w:r>
            <w:r>
              <w:rPr>
                <w:rFonts w:hint="eastAsia" w:ascii="宋体" w:hAnsi="宋体" w:eastAsia="宋体" w:cs="宋体"/>
                <w:b/>
                <w:bCs/>
                <w:kern w:val="0"/>
                <w:sz w:val="20"/>
                <w:szCs w:val="20"/>
              </w:rPr>
              <w:t>（通用名）</w:t>
            </w:r>
          </w:p>
        </w:tc>
        <w:tc>
          <w:tcPr>
            <w:tcW w:w="1550" w:type="dxa"/>
            <w:gridSpan w:val="2"/>
            <w:vMerge w:val="restart"/>
            <w:tcBorders>
              <w:top w:val="single" w:color="auto" w:sz="4" w:space="0"/>
              <w:left w:val="single" w:color="auto" w:sz="4" w:space="0"/>
              <w:bottom w:val="single" w:color="auto" w:sz="4" w:space="0"/>
              <w:right w:val="single" w:color="auto" w:sz="4" w:space="0"/>
            </w:tcBorders>
            <w:shd w:val="clear" w:color="CCFFCC" w:fill="FFFFFF"/>
            <w:vAlign w:val="center"/>
          </w:tcPr>
          <w:p w14:paraId="767DE6A0">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规格型号</w:t>
            </w:r>
            <w:r>
              <w:rPr>
                <w:rFonts w:hint="eastAsia" w:ascii="宋体" w:hAnsi="宋体" w:eastAsia="宋体" w:cs="宋体"/>
                <w:b/>
                <w:bCs/>
                <w:kern w:val="0"/>
                <w:sz w:val="20"/>
                <w:szCs w:val="20"/>
              </w:rPr>
              <w:br w:type="textWrapping"/>
            </w:r>
            <w:r>
              <w:rPr>
                <w:rFonts w:hint="eastAsia" w:ascii="宋体" w:hAnsi="宋体" w:eastAsia="宋体" w:cs="宋体"/>
                <w:b/>
                <w:bCs/>
                <w:kern w:val="0"/>
                <w:sz w:val="20"/>
                <w:szCs w:val="20"/>
              </w:rPr>
              <w:t>（参考）</w:t>
            </w:r>
          </w:p>
        </w:tc>
        <w:tc>
          <w:tcPr>
            <w:tcW w:w="2010" w:type="dxa"/>
            <w:gridSpan w:val="3"/>
            <w:vMerge w:val="restart"/>
            <w:tcBorders>
              <w:top w:val="single" w:color="auto" w:sz="4" w:space="0"/>
              <w:left w:val="single" w:color="auto" w:sz="4" w:space="0"/>
              <w:bottom w:val="single" w:color="auto" w:sz="4" w:space="0"/>
              <w:right w:val="single" w:color="auto" w:sz="4" w:space="0"/>
            </w:tcBorders>
            <w:shd w:val="clear" w:color="CCFFCC" w:fill="FFFFFF"/>
            <w:vAlign w:val="center"/>
          </w:tcPr>
          <w:p w14:paraId="335446F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限价</w:t>
            </w:r>
          </w:p>
        </w:tc>
        <w:tc>
          <w:tcPr>
            <w:tcW w:w="1889"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2B9A35">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产品功能需求及性能参数</w:t>
            </w:r>
          </w:p>
        </w:tc>
        <w:tc>
          <w:tcPr>
            <w:tcW w:w="831" w:type="dxa"/>
            <w:gridSpan w:val="3"/>
            <w:vMerge w:val="restart"/>
            <w:tcBorders>
              <w:top w:val="single" w:color="auto" w:sz="4" w:space="0"/>
              <w:left w:val="single" w:color="auto" w:sz="4" w:space="0"/>
              <w:bottom w:val="single" w:color="auto" w:sz="4" w:space="0"/>
              <w:right w:val="single" w:color="auto" w:sz="4" w:space="0"/>
            </w:tcBorders>
            <w:shd w:val="clear" w:color="CCFFCC" w:fill="FFFFFF"/>
            <w:vAlign w:val="center"/>
          </w:tcPr>
          <w:p w14:paraId="2F9CAAAC">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预估年</w:t>
            </w:r>
            <w:r>
              <w:rPr>
                <w:rFonts w:hint="eastAsia" w:ascii="宋体" w:hAnsi="宋体" w:eastAsia="宋体" w:cs="宋体"/>
                <w:b/>
                <w:bCs/>
                <w:kern w:val="0"/>
                <w:sz w:val="20"/>
                <w:szCs w:val="20"/>
              </w:rPr>
              <w:br w:type="textWrapping"/>
            </w:r>
            <w:r>
              <w:rPr>
                <w:rFonts w:hint="eastAsia" w:ascii="宋体" w:hAnsi="宋体" w:eastAsia="宋体" w:cs="宋体"/>
                <w:b/>
                <w:bCs/>
                <w:kern w:val="0"/>
                <w:sz w:val="20"/>
                <w:szCs w:val="20"/>
              </w:rPr>
              <w:t>使用量</w:t>
            </w:r>
          </w:p>
        </w:tc>
      </w:tr>
      <w:tr w14:paraId="532ACEDE">
        <w:tblPrEx>
          <w:tblCellMar>
            <w:top w:w="0" w:type="dxa"/>
            <w:left w:w="108" w:type="dxa"/>
            <w:bottom w:w="0" w:type="dxa"/>
            <w:right w:w="108" w:type="dxa"/>
          </w:tblCellMar>
        </w:tblPrEx>
        <w:trPr>
          <w:trHeight w:val="312" w:hRule="atLeast"/>
        </w:trPr>
        <w:tc>
          <w:tcPr>
            <w:tcW w:w="520" w:type="dxa"/>
            <w:gridSpan w:val="2"/>
            <w:vMerge w:val="continue"/>
            <w:tcBorders>
              <w:top w:val="single" w:color="auto" w:sz="4" w:space="0"/>
              <w:left w:val="single" w:color="auto" w:sz="4" w:space="0"/>
              <w:bottom w:val="single" w:color="auto" w:sz="4" w:space="0"/>
              <w:right w:val="single" w:color="auto" w:sz="4" w:space="0"/>
            </w:tcBorders>
            <w:vAlign w:val="center"/>
          </w:tcPr>
          <w:p w14:paraId="72DAB117">
            <w:pPr>
              <w:widowControl/>
              <w:jc w:val="left"/>
              <w:rPr>
                <w:rFonts w:ascii="宋体" w:hAnsi="宋体" w:eastAsia="宋体" w:cs="宋体"/>
                <w:b/>
                <w:bCs/>
                <w:kern w:val="0"/>
                <w:sz w:val="20"/>
                <w:szCs w:val="20"/>
              </w:rPr>
            </w:pPr>
          </w:p>
        </w:tc>
        <w:tc>
          <w:tcPr>
            <w:tcW w:w="1120" w:type="dxa"/>
            <w:gridSpan w:val="2"/>
            <w:vMerge w:val="continue"/>
            <w:tcBorders>
              <w:top w:val="single" w:color="auto" w:sz="4" w:space="0"/>
              <w:left w:val="single" w:color="auto" w:sz="4" w:space="0"/>
              <w:bottom w:val="single" w:color="auto" w:sz="4" w:space="0"/>
              <w:right w:val="single" w:color="auto" w:sz="4" w:space="0"/>
            </w:tcBorders>
            <w:vAlign w:val="center"/>
          </w:tcPr>
          <w:p w14:paraId="626F1064">
            <w:pPr>
              <w:widowControl/>
              <w:jc w:val="left"/>
              <w:rPr>
                <w:rFonts w:ascii="宋体" w:hAnsi="宋体" w:eastAsia="宋体" w:cs="宋体"/>
                <w:b/>
                <w:bCs/>
                <w:kern w:val="0"/>
                <w:sz w:val="20"/>
                <w:szCs w:val="20"/>
              </w:rPr>
            </w:pPr>
          </w:p>
        </w:tc>
        <w:tc>
          <w:tcPr>
            <w:tcW w:w="1600" w:type="dxa"/>
            <w:gridSpan w:val="2"/>
            <w:vMerge w:val="continue"/>
            <w:tcBorders>
              <w:top w:val="single" w:color="auto" w:sz="4" w:space="0"/>
              <w:left w:val="single" w:color="auto" w:sz="4" w:space="0"/>
              <w:bottom w:val="single" w:color="auto" w:sz="4" w:space="0"/>
              <w:right w:val="single" w:color="auto" w:sz="4" w:space="0"/>
            </w:tcBorders>
            <w:vAlign w:val="center"/>
          </w:tcPr>
          <w:p w14:paraId="3E17DC8F">
            <w:pPr>
              <w:widowControl/>
              <w:jc w:val="left"/>
              <w:rPr>
                <w:rFonts w:ascii="宋体" w:hAnsi="宋体" w:eastAsia="宋体" w:cs="宋体"/>
                <w:b/>
                <w:bCs/>
                <w:kern w:val="0"/>
                <w:sz w:val="20"/>
                <w:szCs w:val="20"/>
              </w:rPr>
            </w:pPr>
          </w:p>
        </w:tc>
        <w:tc>
          <w:tcPr>
            <w:tcW w:w="1550" w:type="dxa"/>
            <w:gridSpan w:val="2"/>
            <w:vMerge w:val="continue"/>
            <w:tcBorders>
              <w:top w:val="single" w:color="auto" w:sz="4" w:space="0"/>
              <w:left w:val="single" w:color="auto" w:sz="4" w:space="0"/>
              <w:bottom w:val="single" w:color="auto" w:sz="4" w:space="0"/>
              <w:right w:val="single" w:color="auto" w:sz="4" w:space="0"/>
            </w:tcBorders>
            <w:vAlign w:val="center"/>
          </w:tcPr>
          <w:p w14:paraId="057CAB41">
            <w:pPr>
              <w:widowControl/>
              <w:jc w:val="left"/>
              <w:rPr>
                <w:rFonts w:ascii="宋体" w:hAnsi="宋体" w:eastAsia="宋体" w:cs="宋体"/>
                <w:b/>
                <w:bCs/>
                <w:kern w:val="0"/>
                <w:sz w:val="20"/>
                <w:szCs w:val="20"/>
              </w:rPr>
            </w:pPr>
          </w:p>
        </w:tc>
        <w:tc>
          <w:tcPr>
            <w:tcW w:w="2010" w:type="dxa"/>
            <w:gridSpan w:val="3"/>
            <w:vMerge w:val="continue"/>
            <w:tcBorders>
              <w:top w:val="single" w:color="auto" w:sz="4" w:space="0"/>
              <w:left w:val="single" w:color="auto" w:sz="4" w:space="0"/>
              <w:bottom w:val="single" w:color="auto" w:sz="4" w:space="0"/>
              <w:right w:val="single" w:color="auto" w:sz="4" w:space="0"/>
            </w:tcBorders>
            <w:vAlign w:val="center"/>
          </w:tcPr>
          <w:p w14:paraId="7EC142CB">
            <w:pPr>
              <w:widowControl/>
              <w:jc w:val="left"/>
              <w:rPr>
                <w:rFonts w:ascii="宋体" w:hAnsi="宋体" w:eastAsia="宋体" w:cs="宋体"/>
                <w:b/>
                <w:bCs/>
                <w:kern w:val="0"/>
                <w:sz w:val="20"/>
                <w:szCs w:val="20"/>
              </w:rPr>
            </w:pPr>
          </w:p>
        </w:tc>
        <w:tc>
          <w:tcPr>
            <w:tcW w:w="1889" w:type="dxa"/>
            <w:gridSpan w:val="3"/>
            <w:vMerge w:val="continue"/>
            <w:tcBorders>
              <w:top w:val="single" w:color="auto" w:sz="4" w:space="0"/>
              <w:left w:val="single" w:color="auto" w:sz="4" w:space="0"/>
              <w:bottom w:val="single" w:color="auto" w:sz="4" w:space="0"/>
              <w:right w:val="single" w:color="auto" w:sz="4" w:space="0"/>
            </w:tcBorders>
            <w:vAlign w:val="center"/>
          </w:tcPr>
          <w:p w14:paraId="57B86856">
            <w:pPr>
              <w:widowControl/>
              <w:jc w:val="left"/>
              <w:rPr>
                <w:rFonts w:ascii="宋体" w:hAnsi="宋体" w:eastAsia="宋体" w:cs="宋体"/>
                <w:b/>
                <w:bCs/>
                <w:color w:val="000000"/>
                <w:kern w:val="0"/>
                <w:sz w:val="20"/>
                <w:szCs w:val="20"/>
              </w:rPr>
            </w:pPr>
          </w:p>
        </w:tc>
        <w:tc>
          <w:tcPr>
            <w:tcW w:w="831" w:type="dxa"/>
            <w:gridSpan w:val="3"/>
            <w:vMerge w:val="continue"/>
            <w:tcBorders>
              <w:top w:val="single" w:color="auto" w:sz="4" w:space="0"/>
              <w:left w:val="single" w:color="auto" w:sz="4" w:space="0"/>
              <w:bottom w:val="single" w:color="auto" w:sz="4" w:space="0"/>
              <w:right w:val="single" w:color="auto" w:sz="4" w:space="0"/>
            </w:tcBorders>
            <w:vAlign w:val="center"/>
          </w:tcPr>
          <w:p w14:paraId="3BAB6254">
            <w:pPr>
              <w:widowControl/>
              <w:jc w:val="left"/>
              <w:rPr>
                <w:rFonts w:ascii="宋体" w:hAnsi="宋体" w:eastAsia="宋体" w:cs="宋体"/>
                <w:b/>
                <w:bCs/>
                <w:kern w:val="0"/>
                <w:sz w:val="20"/>
                <w:szCs w:val="20"/>
              </w:rPr>
            </w:pPr>
          </w:p>
        </w:tc>
      </w:tr>
      <w:tr w14:paraId="0DE47984">
        <w:tblPrEx>
          <w:tblCellMar>
            <w:top w:w="0" w:type="dxa"/>
            <w:left w:w="108" w:type="dxa"/>
            <w:bottom w:w="0" w:type="dxa"/>
            <w:right w:w="108" w:type="dxa"/>
          </w:tblCellMar>
        </w:tblPrEx>
        <w:trPr>
          <w:trHeight w:val="585"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3B7F0E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1120" w:type="dxa"/>
            <w:gridSpan w:val="2"/>
            <w:tcBorders>
              <w:top w:val="nil"/>
              <w:left w:val="nil"/>
              <w:bottom w:val="single" w:color="auto" w:sz="4" w:space="0"/>
              <w:right w:val="single" w:color="auto" w:sz="4" w:space="0"/>
            </w:tcBorders>
            <w:shd w:val="clear" w:color="auto" w:fill="auto"/>
            <w:noWrap/>
            <w:vAlign w:val="center"/>
          </w:tcPr>
          <w:p w14:paraId="5CCA68A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手术室</w:t>
            </w:r>
          </w:p>
        </w:tc>
        <w:tc>
          <w:tcPr>
            <w:tcW w:w="1600" w:type="dxa"/>
            <w:gridSpan w:val="2"/>
            <w:tcBorders>
              <w:top w:val="nil"/>
              <w:left w:val="nil"/>
              <w:bottom w:val="single" w:color="auto" w:sz="4" w:space="0"/>
              <w:right w:val="single" w:color="auto" w:sz="4" w:space="0"/>
            </w:tcBorders>
            <w:shd w:val="clear" w:color="auto" w:fill="auto"/>
            <w:vAlign w:val="center"/>
          </w:tcPr>
          <w:p w14:paraId="5DFB79C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可吸收伤口缝合线</w:t>
            </w:r>
          </w:p>
        </w:tc>
        <w:tc>
          <w:tcPr>
            <w:tcW w:w="1550" w:type="dxa"/>
            <w:gridSpan w:val="2"/>
            <w:tcBorders>
              <w:top w:val="nil"/>
              <w:left w:val="nil"/>
              <w:bottom w:val="single" w:color="auto" w:sz="4" w:space="0"/>
              <w:right w:val="single" w:color="auto" w:sz="4" w:space="0"/>
            </w:tcBorders>
            <w:shd w:val="clear" w:color="auto" w:fill="auto"/>
            <w:noWrap/>
            <w:vAlign w:val="center"/>
          </w:tcPr>
          <w:p w14:paraId="2623DA2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65CA199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730  /469.8</w:t>
            </w:r>
          </w:p>
        </w:tc>
        <w:tc>
          <w:tcPr>
            <w:tcW w:w="1889" w:type="dxa"/>
            <w:gridSpan w:val="3"/>
            <w:tcBorders>
              <w:top w:val="nil"/>
              <w:left w:val="nil"/>
              <w:bottom w:val="single" w:color="auto" w:sz="4" w:space="0"/>
              <w:right w:val="single" w:color="auto" w:sz="4" w:space="0"/>
            </w:tcBorders>
            <w:shd w:val="clear" w:color="auto" w:fill="auto"/>
            <w:vAlign w:val="center"/>
          </w:tcPr>
          <w:p w14:paraId="7E2B86B7">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可吸收伤口缝合线</w:t>
            </w:r>
          </w:p>
        </w:tc>
        <w:tc>
          <w:tcPr>
            <w:tcW w:w="831" w:type="dxa"/>
            <w:gridSpan w:val="3"/>
            <w:tcBorders>
              <w:top w:val="nil"/>
              <w:left w:val="nil"/>
              <w:bottom w:val="single" w:color="auto" w:sz="4" w:space="0"/>
              <w:right w:val="single" w:color="auto" w:sz="4" w:space="0"/>
            </w:tcBorders>
            <w:shd w:val="clear" w:color="auto" w:fill="auto"/>
            <w:noWrap/>
            <w:vAlign w:val="center"/>
          </w:tcPr>
          <w:p w14:paraId="6D98D6D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5100 </w:t>
            </w:r>
          </w:p>
        </w:tc>
      </w:tr>
      <w:tr w14:paraId="58C014CA">
        <w:tblPrEx>
          <w:tblCellMar>
            <w:top w:w="0" w:type="dxa"/>
            <w:left w:w="108" w:type="dxa"/>
            <w:bottom w:w="0" w:type="dxa"/>
            <w:right w:w="108" w:type="dxa"/>
          </w:tblCellMar>
        </w:tblPrEx>
        <w:trPr>
          <w:trHeight w:val="10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A6ECED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120" w:type="dxa"/>
            <w:gridSpan w:val="2"/>
            <w:tcBorders>
              <w:top w:val="nil"/>
              <w:left w:val="nil"/>
              <w:bottom w:val="single" w:color="auto" w:sz="4" w:space="0"/>
              <w:right w:val="single" w:color="auto" w:sz="4" w:space="0"/>
            </w:tcBorders>
            <w:shd w:val="clear" w:color="auto" w:fill="auto"/>
            <w:vAlign w:val="center"/>
          </w:tcPr>
          <w:p w14:paraId="5FFAC406">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东西麻醉科、东西介入放射科、东三病区、西ICU、西急诊抢救室</w:t>
            </w:r>
          </w:p>
        </w:tc>
        <w:tc>
          <w:tcPr>
            <w:tcW w:w="1600" w:type="dxa"/>
            <w:gridSpan w:val="2"/>
            <w:tcBorders>
              <w:top w:val="nil"/>
              <w:left w:val="nil"/>
              <w:bottom w:val="single" w:color="auto" w:sz="4" w:space="0"/>
              <w:right w:val="single" w:color="auto" w:sz="4" w:space="0"/>
            </w:tcBorders>
            <w:shd w:val="clear" w:color="auto" w:fill="auto"/>
            <w:vAlign w:val="center"/>
          </w:tcPr>
          <w:p w14:paraId="6DE5E2A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一次性压力传感器</w:t>
            </w:r>
          </w:p>
        </w:tc>
        <w:tc>
          <w:tcPr>
            <w:tcW w:w="1550" w:type="dxa"/>
            <w:gridSpan w:val="2"/>
            <w:tcBorders>
              <w:top w:val="nil"/>
              <w:left w:val="nil"/>
              <w:bottom w:val="single" w:color="auto" w:sz="4" w:space="0"/>
              <w:right w:val="single" w:color="auto" w:sz="4" w:space="0"/>
            </w:tcBorders>
            <w:shd w:val="clear" w:color="auto" w:fill="auto"/>
            <w:noWrap/>
            <w:vAlign w:val="center"/>
          </w:tcPr>
          <w:p w14:paraId="7F5DDE4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6BA4D47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220  /560</w:t>
            </w:r>
          </w:p>
        </w:tc>
        <w:tc>
          <w:tcPr>
            <w:tcW w:w="1889" w:type="dxa"/>
            <w:gridSpan w:val="3"/>
            <w:tcBorders>
              <w:top w:val="nil"/>
              <w:left w:val="nil"/>
              <w:bottom w:val="single" w:color="auto" w:sz="4" w:space="0"/>
              <w:right w:val="single" w:color="auto" w:sz="4" w:space="0"/>
            </w:tcBorders>
            <w:shd w:val="clear" w:color="auto" w:fill="auto"/>
            <w:vAlign w:val="center"/>
          </w:tcPr>
          <w:p w14:paraId="3B1B8D43">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用作测量血压、颅内压或子宫内压</w:t>
            </w:r>
          </w:p>
        </w:tc>
        <w:tc>
          <w:tcPr>
            <w:tcW w:w="831" w:type="dxa"/>
            <w:gridSpan w:val="3"/>
            <w:tcBorders>
              <w:top w:val="nil"/>
              <w:left w:val="nil"/>
              <w:bottom w:val="single" w:color="auto" w:sz="4" w:space="0"/>
              <w:right w:val="single" w:color="auto" w:sz="4" w:space="0"/>
            </w:tcBorders>
            <w:shd w:val="clear" w:color="auto" w:fill="auto"/>
            <w:noWrap/>
            <w:vAlign w:val="center"/>
          </w:tcPr>
          <w:p w14:paraId="7384E5A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10625 </w:t>
            </w:r>
          </w:p>
        </w:tc>
      </w:tr>
      <w:tr w14:paraId="40B1D49D">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3BB47EA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120" w:type="dxa"/>
            <w:gridSpan w:val="2"/>
            <w:tcBorders>
              <w:top w:val="nil"/>
              <w:left w:val="nil"/>
              <w:bottom w:val="single" w:color="auto" w:sz="4" w:space="0"/>
              <w:right w:val="single" w:color="auto" w:sz="4" w:space="0"/>
            </w:tcBorders>
            <w:shd w:val="clear" w:color="auto" w:fill="auto"/>
            <w:noWrap/>
            <w:vAlign w:val="center"/>
          </w:tcPr>
          <w:p w14:paraId="424CC48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骨科</w:t>
            </w:r>
          </w:p>
        </w:tc>
        <w:tc>
          <w:tcPr>
            <w:tcW w:w="1600" w:type="dxa"/>
            <w:gridSpan w:val="2"/>
            <w:tcBorders>
              <w:top w:val="nil"/>
              <w:left w:val="nil"/>
              <w:bottom w:val="single" w:color="auto" w:sz="4" w:space="0"/>
              <w:right w:val="single" w:color="auto" w:sz="4" w:space="0"/>
            </w:tcBorders>
            <w:shd w:val="clear" w:color="auto" w:fill="auto"/>
            <w:vAlign w:val="center"/>
          </w:tcPr>
          <w:p w14:paraId="34A4B1C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骨修复材料</w:t>
            </w:r>
          </w:p>
        </w:tc>
        <w:tc>
          <w:tcPr>
            <w:tcW w:w="1550" w:type="dxa"/>
            <w:gridSpan w:val="2"/>
            <w:tcBorders>
              <w:top w:val="nil"/>
              <w:left w:val="nil"/>
              <w:bottom w:val="single" w:color="auto" w:sz="4" w:space="0"/>
              <w:right w:val="single" w:color="auto" w:sz="4" w:space="0"/>
            </w:tcBorders>
            <w:shd w:val="clear" w:color="auto" w:fill="auto"/>
            <w:vAlign w:val="center"/>
          </w:tcPr>
          <w:p w14:paraId="0C87692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0.5mg-Ⅰ rhBMP-2/瓶</w:t>
            </w:r>
          </w:p>
        </w:tc>
        <w:tc>
          <w:tcPr>
            <w:tcW w:w="2010" w:type="dxa"/>
            <w:gridSpan w:val="3"/>
            <w:tcBorders>
              <w:top w:val="nil"/>
              <w:left w:val="nil"/>
              <w:bottom w:val="single" w:color="auto" w:sz="4" w:space="0"/>
              <w:right w:val="single" w:color="auto" w:sz="4" w:space="0"/>
            </w:tcBorders>
            <w:shd w:val="clear" w:color="auto" w:fill="auto"/>
            <w:vAlign w:val="center"/>
          </w:tcPr>
          <w:p w14:paraId="214DA27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1714 </w:t>
            </w:r>
          </w:p>
        </w:tc>
        <w:tc>
          <w:tcPr>
            <w:tcW w:w="1889" w:type="dxa"/>
            <w:gridSpan w:val="3"/>
            <w:tcBorders>
              <w:top w:val="nil"/>
              <w:left w:val="nil"/>
              <w:bottom w:val="single" w:color="auto" w:sz="4" w:space="0"/>
              <w:right w:val="single" w:color="auto" w:sz="4" w:space="0"/>
            </w:tcBorders>
            <w:shd w:val="clear" w:color="auto" w:fill="auto"/>
            <w:vAlign w:val="center"/>
          </w:tcPr>
          <w:p w14:paraId="3A2365E8">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用于骨缺损、骨不连、骨延迟愈合或不愈合的填充修复以及脊柱融合、关节融合及矫形植骨修复。</w:t>
            </w:r>
          </w:p>
        </w:tc>
        <w:tc>
          <w:tcPr>
            <w:tcW w:w="831" w:type="dxa"/>
            <w:gridSpan w:val="3"/>
            <w:tcBorders>
              <w:top w:val="nil"/>
              <w:left w:val="nil"/>
              <w:bottom w:val="single" w:color="auto" w:sz="4" w:space="0"/>
              <w:right w:val="single" w:color="auto" w:sz="4" w:space="0"/>
            </w:tcBorders>
            <w:shd w:val="clear" w:color="auto" w:fill="auto"/>
            <w:noWrap/>
            <w:vAlign w:val="center"/>
          </w:tcPr>
          <w:p w14:paraId="00AB29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1510 </w:t>
            </w:r>
          </w:p>
        </w:tc>
      </w:tr>
      <w:tr w14:paraId="7214D220">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2979138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120" w:type="dxa"/>
            <w:gridSpan w:val="2"/>
            <w:tcBorders>
              <w:top w:val="nil"/>
              <w:left w:val="nil"/>
              <w:bottom w:val="single" w:color="auto" w:sz="4" w:space="0"/>
              <w:right w:val="single" w:color="auto" w:sz="4" w:space="0"/>
            </w:tcBorders>
            <w:shd w:val="clear" w:color="auto" w:fill="auto"/>
            <w:noWrap/>
            <w:vAlign w:val="center"/>
          </w:tcPr>
          <w:p w14:paraId="3DFF096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手术室</w:t>
            </w:r>
          </w:p>
        </w:tc>
        <w:tc>
          <w:tcPr>
            <w:tcW w:w="1600" w:type="dxa"/>
            <w:gridSpan w:val="2"/>
            <w:tcBorders>
              <w:top w:val="nil"/>
              <w:left w:val="nil"/>
              <w:bottom w:val="single" w:color="auto" w:sz="4" w:space="0"/>
              <w:right w:val="single" w:color="auto" w:sz="4" w:space="0"/>
            </w:tcBorders>
            <w:shd w:val="clear" w:color="auto" w:fill="auto"/>
            <w:vAlign w:val="center"/>
          </w:tcPr>
          <w:p w14:paraId="042CB2B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可吸收性外科缝线</w:t>
            </w:r>
          </w:p>
        </w:tc>
        <w:tc>
          <w:tcPr>
            <w:tcW w:w="1550" w:type="dxa"/>
            <w:gridSpan w:val="2"/>
            <w:tcBorders>
              <w:top w:val="nil"/>
              <w:left w:val="nil"/>
              <w:bottom w:val="single" w:color="auto" w:sz="4" w:space="0"/>
              <w:right w:val="single" w:color="auto" w:sz="4" w:space="0"/>
            </w:tcBorders>
            <w:shd w:val="clear" w:color="auto" w:fill="auto"/>
            <w:vAlign w:val="center"/>
          </w:tcPr>
          <w:p w14:paraId="3160941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6CC4A1B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57.12/53.44/50/60/25.5</w:t>
            </w:r>
          </w:p>
        </w:tc>
        <w:tc>
          <w:tcPr>
            <w:tcW w:w="1889" w:type="dxa"/>
            <w:gridSpan w:val="3"/>
            <w:tcBorders>
              <w:top w:val="nil"/>
              <w:left w:val="nil"/>
              <w:bottom w:val="single" w:color="auto" w:sz="4" w:space="0"/>
              <w:right w:val="single" w:color="auto" w:sz="4" w:space="0"/>
            </w:tcBorders>
            <w:shd w:val="clear" w:color="auto" w:fill="auto"/>
            <w:vAlign w:val="center"/>
          </w:tcPr>
          <w:p w14:paraId="367C87B0">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可用于软组织缝合，包括不断生长的小儿心血管组织的缝合和眼科手术</w:t>
            </w:r>
          </w:p>
        </w:tc>
        <w:tc>
          <w:tcPr>
            <w:tcW w:w="831" w:type="dxa"/>
            <w:gridSpan w:val="3"/>
            <w:tcBorders>
              <w:top w:val="nil"/>
              <w:left w:val="nil"/>
              <w:bottom w:val="single" w:color="auto" w:sz="4" w:space="0"/>
              <w:right w:val="single" w:color="auto" w:sz="4" w:space="0"/>
            </w:tcBorders>
            <w:shd w:val="clear" w:color="auto" w:fill="auto"/>
            <w:noWrap/>
            <w:vAlign w:val="center"/>
          </w:tcPr>
          <w:p w14:paraId="17F5D2E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46630 </w:t>
            </w:r>
          </w:p>
        </w:tc>
      </w:tr>
      <w:tr w14:paraId="25D006DF">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1249D87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120" w:type="dxa"/>
            <w:gridSpan w:val="2"/>
            <w:tcBorders>
              <w:top w:val="nil"/>
              <w:left w:val="nil"/>
              <w:bottom w:val="single" w:color="auto" w:sz="4" w:space="0"/>
              <w:right w:val="single" w:color="auto" w:sz="4" w:space="0"/>
            </w:tcBorders>
            <w:shd w:val="clear" w:color="auto" w:fill="auto"/>
            <w:noWrap/>
            <w:vAlign w:val="center"/>
          </w:tcPr>
          <w:p w14:paraId="0542082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手术室</w:t>
            </w:r>
          </w:p>
        </w:tc>
        <w:tc>
          <w:tcPr>
            <w:tcW w:w="1600" w:type="dxa"/>
            <w:gridSpan w:val="2"/>
            <w:tcBorders>
              <w:top w:val="nil"/>
              <w:left w:val="nil"/>
              <w:bottom w:val="single" w:color="auto" w:sz="4" w:space="0"/>
              <w:right w:val="single" w:color="auto" w:sz="4" w:space="0"/>
            </w:tcBorders>
            <w:shd w:val="clear" w:color="auto" w:fill="auto"/>
            <w:vAlign w:val="center"/>
          </w:tcPr>
          <w:p w14:paraId="7D2857F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合成可吸收性外科缝线</w:t>
            </w:r>
          </w:p>
        </w:tc>
        <w:tc>
          <w:tcPr>
            <w:tcW w:w="1550" w:type="dxa"/>
            <w:gridSpan w:val="2"/>
            <w:tcBorders>
              <w:top w:val="nil"/>
              <w:left w:val="nil"/>
              <w:bottom w:val="single" w:color="auto" w:sz="4" w:space="0"/>
              <w:right w:val="single" w:color="auto" w:sz="4" w:space="0"/>
            </w:tcBorders>
            <w:shd w:val="clear" w:color="auto" w:fill="auto"/>
            <w:vAlign w:val="center"/>
          </w:tcPr>
          <w:p w14:paraId="27BE858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06D744C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33.25/67.34/30.82/36.1</w:t>
            </w:r>
          </w:p>
        </w:tc>
        <w:tc>
          <w:tcPr>
            <w:tcW w:w="1889" w:type="dxa"/>
            <w:gridSpan w:val="3"/>
            <w:tcBorders>
              <w:top w:val="nil"/>
              <w:left w:val="nil"/>
              <w:bottom w:val="single" w:color="auto" w:sz="4" w:space="0"/>
              <w:right w:val="single" w:color="auto" w:sz="4" w:space="0"/>
            </w:tcBorders>
            <w:shd w:val="clear" w:color="auto" w:fill="auto"/>
            <w:vAlign w:val="center"/>
          </w:tcPr>
          <w:p w14:paraId="77259302">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适用于一般软组织的缝合与结扎，并可用于眼科手术，但不适用于心血管和神经外科手术。</w:t>
            </w:r>
          </w:p>
        </w:tc>
        <w:tc>
          <w:tcPr>
            <w:tcW w:w="831" w:type="dxa"/>
            <w:gridSpan w:val="3"/>
            <w:tcBorders>
              <w:top w:val="nil"/>
              <w:left w:val="nil"/>
              <w:bottom w:val="single" w:color="auto" w:sz="4" w:space="0"/>
              <w:right w:val="single" w:color="auto" w:sz="4" w:space="0"/>
            </w:tcBorders>
            <w:shd w:val="clear" w:color="auto" w:fill="auto"/>
            <w:noWrap/>
            <w:vAlign w:val="center"/>
          </w:tcPr>
          <w:p w14:paraId="10FD7AA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46310 </w:t>
            </w:r>
          </w:p>
        </w:tc>
      </w:tr>
      <w:tr w14:paraId="30314A92">
        <w:tblPrEx>
          <w:tblCellMar>
            <w:top w:w="0" w:type="dxa"/>
            <w:left w:w="108" w:type="dxa"/>
            <w:bottom w:w="0" w:type="dxa"/>
            <w:right w:w="108" w:type="dxa"/>
          </w:tblCellMar>
        </w:tblPrEx>
        <w:trPr>
          <w:trHeight w:val="4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61F2D6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120" w:type="dxa"/>
            <w:gridSpan w:val="2"/>
            <w:tcBorders>
              <w:top w:val="nil"/>
              <w:left w:val="nil"/>
              <w:bottom w:val="single" w:color="auto" w:sz="4" w:space="0"/>
              <w:right w:val="single" w:color="auto" w:sz="4" w:space="0"/>
            </w:tcBorders>
            <w:shd w:val="clear" w:color="auto" w:fill="auto"/>
            <w:vAlign w:val="center"/>
          </w:tcPr>
          <w:p w14:paraId="15871B8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手术室、介入放射科</w:t>
            </w:r>
          </w:p>
        </w:tc>
        <w:tc>
          <w:tcPr>
            <w:tcW w:w="1600" w:type="dxa"/>
            <w:gridSpan w:val="2"/>
            <w:tcBorders>
              <w:top w:val="nil"/>
              <w:left w:val="nil"/>
              <w:bottom w:val="single" w:color="auto" w:sz="4" w:space="0"/>
              <w:right w:val="single" w:color="auto" w:sz="4" w:space="0"/>
            </w:tcBorders>
            <w:shd w:val="clear" w:color="auto" w:fill="auto"/>
            <w:vAlign w:val="center"/>
          </w:tcPr>
          <w:p w14:paraId="22592B5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下腔静脉滤器</w:t>
            </w:r>
          </w:p>
        </w:tc>
        <w:tc>
          <w:tcPr>
            <w:tcW w:w="1550" w:type="dxa"/>
            <w:gridSpan w:val="2"/>
            <w:tcBorders>
              <w:top w:val="nil"/>
              <w:left w:val="nil"/>
              <w:bottom w:val="single" w:color="auto" w:sz="4" w:space="0"/>
              <w:right w:val="single" w:color="auto" w:sz="4" w:space="0"/>
            </w:tcBorders>
            <w:shd w:val="clear" w:color="auto" w:fill="auto"/>
            <w:vAlign w:val="center"/>
          </w:tcPr>
          <w:p w14:paraId="6DFC23F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DL950J 、DL950F </w:t>
            </w:r>
          </w:p>
        </w:tc>
        <w:tc>
          <w:tcPr>
            <w:tcW w:w="2010" w:type="dxa"/>
            <w:gridSpan w:val="3"/>
            <w:tcBorders>
              <w:top w:val="nil"/>
              <w:left w:val="nil"/>
              <w:bottom w:val="single" w:color="auto" w:sz="4" w:space="0"/>
              <w:right w:val="single" w:color="auto" w:sz="4" w:space="0"/>
            </w:tcBorders>
            <w:shd w:val="clear" w:color="auto" w:fill="auto"/>
            <w:vAlign w:val="center"/>
          </w:tcPr>
          <w:p w14:paraId="3E55C6B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19800/ 19799</w:t>
            </w:r>
          </w:p>
        </w:tc>
        <w:tc>
          <w:tcPr>
            <w:tcW w:w="1889" w:type="dxa"/>
            <w:gridSpan w:val="3"/>
            <w:tcBorders>
              <w:top w:val="nil"/>
              <w:left w:val="nil"/>
              <w:bottom w:val="single" w:color="auto" w:sz="4" w:space="0"/>
              <w:right w:val="single" w:color="auto" w:sz="4" w:space="0"/>
            </w:tcBorders>
            <w:shd w:val="clear" w:color="auto" w:fill="auto"/>
            <w:vAlign w:val="center"/>
          </w:tcPr>
          <w:p w14:paraId="30DF9BE3">
            <w:pPr>
              <w:widowControl/>
              <w:jc w:val="center"/>
              <w:rPr>
                <w:rFonts w:ascii="宋体" w:hAnsi="宋体" w:eastAsia="宋体" w:cs="宋体"/>
                <w:kern w:val="0"/>
                <w:sz w:val="16"/>
                <w:szCs w:val="16"/>
              </w:rPr>
            </w:pPr>
            <w:r>
              <w:rPr>
                <w:rFonts w:hint="eastAsia" w:ascii="宋体" w:hAnsi="宋体" w:eastAsia="宋体" w:cs="宋体"/>
                <w:kern w:val="0"/>
                <w:sz w:val="16"/>
                <w:szCs w:val="16"/>
              </w:rPr>
              <w:t>滤器适用于在以下情况下永久性植入腔静脉防止发生或复发肺栓塞</w:t>
            </w:r>
          </w:p>
        </w:tc>
        <w:tc>
          <w:tcPr>
            <w:tcW w:w="831" w:type="dxa"/>
            <w:gridSpan w:val="3"/>
            <w:tcBorders>
              <w:top w:val="nil"/>
              <w:left w:val="nil"/>
              <w:bottom w:val="single" w:color="auto" w:sz="4" w:space="0"/>
              <w:right w:val="single" w:color="auto" w:sz="4" w:space="0"/>
            </w:tcBorders>
            <w:shd w:val="clear" w:color="auto" w:fill="auto"/>
            <w:noWrap/>
            <w:vAlign w:val="center"/>
          </w:tcPr>
          <w:p w14:paraId="27AC6DE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91 </w:t>
            </w:r>
          </w:p>
        </w:tc>
      </w:tr>
      <w:tr w14:paraId="37E7A372">
        <w:tblPrEx>
          <w:tblCellMar>
            <w:top w:w="0" w:type="dxa"/>
            <w:left w:w="108" w:type="dxa"/>
            <w:bottom w:w="0" w:type="dxa"/>
            <w:right w:w="108" w:type="dxa"/>
          </w:tblCellMar>
        </w:tblPrEx>
        <w:trPr>
          <w:trHeight w:val="4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27E4970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120" w:type="dxa"/>
            <w:gridSpan w:val="2"/>
            <w:tcBorders>
              <w:top w:val="nil"/>
              <w:left w:val="nil"/>
              <w:bottom w:val="single" w:color="auto" w:sz="4" w:space="0"/>
              <w:right w:val="single" w:color="auto" w:sz="4" w:space="0"/>
            </w:tcBorders>
            <w:shd w:val="clear" w:color="auto" w:fill="auto"/>
            <w:noWrap/>
            <w:vAlign w:val="center"/>
          </w:tcPr>
          <w:p w14:paraId="53C7E2D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东、西麻醉科</w:t>
            </w:r>
          </w:p>
        </w:tc>
        <w:tc>
          <w:tcPr>
            <w:tcW w:w="1600" w:type="dxa"/>
            <w:gridSpan w:val="2"/>
            <w:tcBorders>
              <w:top w:val="nil"/>
              <w:left w:val="nil"/>
              <w:bottom w:val="single" w:color="auto" w:sz="4" w:space="0"/>
              <w:right w:val="single" w:color="auto" w:sz="4" w:space="0"/>
            </w:tcBorders>
            <w:shd w:val="clear" w:color="auto" w:fill="auto"/>
            <w:vAlign w:val="center"/>
          </w:tcPr>
          <w:p w14:paraId="7C84F26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一次性使用脑电传感器</w:t>
            </w:r>
          </w:p>
        </w:tc>
        <w:tc>
          <w:tcPr>
            <w:tcW w:w="1550" w:type="dxa"/>
            <w:gridSpan w:val="2"/>
            <w:tcBorders>
              <w:top w:val="nil"/>
              <w:left w:val="nil"/>
              <w:bottom w:val="single" w:color="auto" w:sz="4" w:space="0"/>
              <w:right w:val="single" w:color="auto" w:sz="4" w:space="0"/>
            </w:tcBorders>
            <w:shd w:val="clear" w:color="auto" w:fill="auto"/>
            <w:vAlign w:val="center"/>
          </w:tcPr>
          <w:p w14:paraId="7C875B9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脑电传感器 ConView YY-105</w:t>
            </w:r>
          </w:p>
        </w:tc>
        <w:tc>
          <w:tcPr>
            <w:tcW w:w="2010" w:type="dxa"/>
            <w:gridSpan w:val="3"/>
            <w:tcBorders>
              <w:top w:val="nil"/>
              <w:left w:val="nil"/>
              <w:bottom w:val="single" w:color="auto" w:sz="4" w:space="0"/>
              <w:right w:val="single" w:color="auto" w:sz="4" w:space="0"/>
            </w:tcBorders>
            <w:shd w:val="clear" w:color="auto" w:fill="auto"/>
            <w:vAlign w:val="center"/>
          </w:tcPr>
          <w:p w14:paraId="55E4298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230 </w:t>
            </w:r>
          </w:p>
        </w:tc>
        <w:tc>
          <w:tcPr>
            <w:tcW w:w="1889" w:type="dxa"/>
            <w:gridSpan w:val="3"/>
            <w:tcBorders>
              <w:top w:val="nil"/>
              <w:left w:val="nil"/>
              <w:bottom w:val="single" w:color="auto" w:sz="4" w:space="0"/>
              <w:right w:val="single" w:color="auto" w:sz="4" w:space="0"/>
            </w:tcBorders>
            <w:shd w:val="clear" w:color="auto" w:fill="auto"/>
            <w:vAlign w:val="center"/>
          </w:tcPr>
          <w:p w14:paraId="75007133">
            <w:pPr>
              <w:widowControl/>
              <w:jc w:val="center"/>
              <w:rPr>
                <w:rFonts w:ascii="宋体" w:hAnsi="宋体" w:eastAsia="宋体" w:cs="宋体"/>
                <w:kern w:val="0"/>
                <w:sz w:val="16"/>
                <w:szCs w:val="16"/>
              </w:rPr>
            </w:pPr>
            <w:r>
              <w:rPr>
                <w:rFonts w:hint="eastAsia" w:ascii="宋体" w:hAnsi="宋体" w:eastAsia="宋体" w:cs="宋体"/>
                <w:kern w:val="0"/>
                <w:sz w:val="16"/>
                <w:szCs w:val="16"/>
              </w:rPr>
              <w:t>与ConView系列麻醉深度监测仪配合使用</w:t>
            </w:r>
          </w:p>
        </w:tc>
        <w:tc>
          <w:tcPr>
            <w:tcW w:w="831" w:type="dxa"/>
            <w:gridSpan w:val="3"/>
            <w:tcBorders>
              <w:top w:val="nil"/>
              <w:left w:val="nil"/>
              <w:bottom w:val="single" w:color="auto" w:sz="4" w:space="0"/>
              <w:right w:val="single" w:color="auto" w:sz="4" w:space="0"/>
            </w:tcBorders>
            <w:shd w:val="clear" w:color="auto" w:fill="auto"/>
            <w:noWrap/>
            <w:vAlign w:val="center"/>
          </w:tcPr>
          <w:p w14:paraId="2C46C3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6240 </w:t>
            </w:r>
          </w:p>
        </w:tc>
      </w:tr>
      <w:tr w14:paraId="44CEEB18">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126235D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120" w:type="dxa"/>
            <w:gridSpan w:val="2"/>
            <w:tcBorders>
              <w:top w:val="nil"/>
              <w:left w:val="nil"/>
              <w:bottom w:val="single" w:color="auto" w:sz="4" w:space="0"/>
              <w:right w:val="single" w:color="auto" w:sz="4" w:space="0"/>
            </w:tcBorders>
            <w:shd w:val="clear" w:color="auto" w:fill="auto"/>
            <w:vAlign w:val="center"/>
          </w:tcPr>
          <w:p w14:paraId="51FE27F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胃肠外科、胸外科</w:t>
            </w:r>
          </w:p>
        </w:tc>
        <w:tc>
          <w:tcPr>
            <w:tcW w:w="1600" w:type="dxa"/>
            <w:gridSpan w:val="2"/>
            <w:tcBorders>
              <w:top w:val="nil"/>
              <w:left w:val="nil"/>
              <w:bottom w:val="single" w:color="auto" w:sz="4" w:space="0"/>
              <w:right w:val="single" w:color="auto" w:sz="4" w:space="0"/>
            </w:tcBorders>
            <w:shd w:val="clear" w:color="auto" w:fill="auto"/>
            <w:vAlign w:val="center"/>
          </w:tcPr>
          <w:p w14:paraId="7495289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组织固定系统</w:t>
            </w:r>
          </w:p>
        </w:tc>
        <w:tc>
          <w:tcPr>
            <w:tcW w:w="1550" w:type="dxa"/>
            <w:gridSpan w:val="2"/>
            <w:tcBorders>
              <w:top w:val="nil"/>
              <w:left w:val="nil"/>
              <w:bottom w:val="single" w:color="auto" w:sz="4" w:space="0"/>
              <w:right w:val="single" w:color="auto" w:sz="4" w:space="0"/>
            </w:tcBorders>
            <w:shd w:val="clear" w:color="auto" w:fill="auto"/>
            <w:vAlign w:val="center"/>
          </w:tcPr>
          <w:p w14:paraId="3966545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TS2000</w:t>
            </w:r>
          </w:p>
        </w:tc>
        <w:tc>
          <w:tcPr>
            <w:tcW w:w="2010" w:type="dxa"/>
            <w:gridSpan w:val="3"/>
            <w:tcBorders>
              <w:top w:val="nil"/>
              <w:left w:val="nil"/>
              <w:bottom w:val="single" w:color="auto" w:sz="4" w:space="0"/>
              <w:right w:val="single" w:color="auto" w:sz="4" w:space="0"/>
            </w:tcBorders>
            <w:shd w:val="clear" w:color="auto" w:fill="auto"/>
            <w:vAlign w:val="center"/>
          </w:tcPr>
          <w:p w14:paraId="6A2C1B0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15379</w:t>
            </w:r>
          </w:p>
        </w:tc>
        <w:tc>
          <w:tcPr>
            <w:tcW w:w="1889" w:type="dxa"/>
            <w:gridSpan w:val="3"/>
            <w:tcBorders>
              <w:top w:val="nil"/>
              <w:left w:val="nil"/>
              <w:bottom w:val="single" w:color="auto" w:sz="4" w:space="0"/>
              <w:right w:val="single" w:color="auto" w:sz="4" w:space="0"/>
            </w:tcBorders>
            <w:shd w:val="clear" w:color="auto" w:fill="auto"/>
            <w:vAlign w:val="center"/>
          </w:tcPr>
          <w:p w14:paraId="3F6C734A">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适用于不停跳心脏冠状动脉搭桥手术，使心脏位置相对固定并减少心脏搏动对手术的影响。</w:t>
            </w:r>
          </w:p>
        </w:tc>
        <w:tc>
          <w:tcPr>
            <w:tcW w:w="831" w:type="dxa"/>
            <w:gridSpan w:val="3"/>
            <w:tcBorders>
              <w:top w:val="nil"/>
              <w:left w:val="nil"/>
              <w:bottom w:val="single" w:color="auto" w:sz="4" w:space="0"/>
              <w:right w:val="single" w:color="auto" w:sz="4" w:space="0"/>
            </w:tcBorders>
            <w:shd w:val="clear" w:color="auto" w:fill="auto"/>
            <w:noWrap/>
            <w:vAlign w:val="center"/>
          </w:tcPr>
          <w:p w14:paraId="41F46BF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89 </w:t>
            </w:r>
          </w:p>
        </w:tc>
      </w:tr>
      <w:tr w14:paraId="2A9EF052">
        <w:tblPrEx>
          <w:tblCellMar>
            <w:top w:w="0" w:type="dxa"/>
            <w:left w:w="108" w:type="dxa"/>
            <w:bottom w:w="0" w:type="dxa"/>
            <w:right w:w="108" w:type="dxa"/>
          </w:tblCellMar>
        </w:tblPrEx>
        <w:trPr>
          <w:trHeight w:val="90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18C6FCE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1120" w:type="dxa"/>
            <w:gridSpan w:val="2"/>
            <w:tcBorders>
              <w:top w:val="nil"/>
              <w:left w:val="nil"/>
              <w:bottom w:val="single" w:color="auto" w:sz="4" w:space="0"/>
              <w:right w:val="single" w:color="auto" w:sz="4" w:space="0"/>
            </w:tcBorders>
            <w:shd w:val="clear" w:color="auto" w:fill="auto"/>
            <w:vAlign w:val="center"/>
          </w:tcPr>
          <w:p w14:paraId="17096F9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骨科</w:t>
            </w:r>
          </w:p>
        </w:tc>
        <w:tc>
          <w:tcPr>
            <w:tcW w:w="1600" w:type="dxa"/>
            <w:gridSpan w:val="2"/>
            <w:tcBorders>
              <w:top w:val="nil"/>
              <w:left w:val="nil"/>
              <w:bottom w:val="single" w:color="auto" w:sz="4" w:space="0"/>
              <w:right w:val="single" w:color="auto" w:sz="4" w:space="0"/>
            </w:tcBorders>
            <w:shd w:val="clear" w:color="auto" w:fill="auto"/>
            <w:vAlign w:val="center"/>
          </w:tcPr>
          <w:p w14:paraId="50D64B9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金属缆索内固定系统</w:t>
            </w:r>
          </w:p>
        </w:tc>
        <w:tc>
          <w:tcPr>
            <w:tcW w:w="1550" w:type="dxa"/>
            <w:gridSpan w:val="2"/>
            <w:tcBorders>
              <w:top w:val="nil"/>
              <w:left w:val="nil"/>
              <w:bottom w:val="single" w:color="auto" w:sz="4" w:space="0"/>
              <w:right w:val="single" w:color="auto" w:sz="4" w:space="0"/>
            </w:tcBorders>
            <w:shd w:val="clear" w:color="auto" w:fill="auto"/>
            <w:vAlign w:val="center"/>
          </w:tcPr>
          <w:p w14:paraId="500A51E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无针缆索II(钛合金) 1.7×700/无针缆索II(钛合金) 1.3×500</w:t>
            </w:r>
          </w:p>
        </w:tc>
        <w:tc>
          <w:tcPr>
            <w:tcW w:w="2010" w:type="dxa"/>
            <w:gridSpan w:val="3"/>
            <w:tcBorders>
              <w:top w:val="nil"/>
              <w:left w:val="nil"/>
              <w:bottom w:val="single" w:color="auto" w:sz="4" w:space="0"/>
              <w:right w:val="single" w:color="auto" w:sz="4" w:space="0"/>
            </w:tcBorders>
            <w:shd w:val="clear" w:color="auto" w:fill="auto"/>
            <w:vAlign w:val="center"/>
          </w:tcPr>
          <w:p w14:paraId="241B8A4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5800</w:t>
            </w:r>
          </w:p>
        </w:tc>
        <w:tc>
          <w:tcPr>
            <w:tcW w:w="1889" w:type="dxa"/>
            <w:gridSpan w:val="3"/>
            <w:tcBorders>
              <w:top w:val="nil"/>
              <w:left w:val="nil"/>
              <w:bottom w:val="single" w:color="auto" w:sz="4" w:space="0"/>
              <w:right w:val="single" w:color="auto" w:sz="4" w:space="0"/>
            </w:tcBorders>
            <w:shd w:val="clear" w:color="auto" w:fill="auto"/>
            <w:vAlign w:val="center"/>
          </w:tcPr>
          <w:p w14:paraId="4550FFBE">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使用四肢骨折的捆扎内固定。</w:t>
            </w:r>
          </w:p>
        </w:tc>
        <w:tc>
          <w:tcPr>
            <w:tcW w:w="831" w:type="dxa"/>
            <w:gridSpan w:val="3"/>
            <w:tcBorders>
              <w:top w:val="nil"/>
              <w:left w:val="nil"/>
              <w:bottom w:val="single" w:color="auto" w:sz="4" w:space="0"/>
              <w:right w:val="single" w:color="auto" w:sz="4" w:space="0"/>
            </w:tcBorders>
            <w:shd w:val="clear" w:color="auto" w:fill="auto"/>
            <w:noWrap/>
            <w:vAlign w:val="center"/>
          </w:tcPr>
          <w:p w14:paraId="5796AFB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230 </w:t>
            </w:r>
          </w:p>
        </w:tc>
      </w:tr>
      <w:tr w14:paraId="2907B628">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C3BDF7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1120" w:type="dxa"/>
            <w:gridSpan w:val="2"/>
            <w:tcBorders>
              <w:top w:val="nil"/>
              <w:left w:val="nil"/>
              <w:bottom w:val="single" w:color="auto" w:sz="4" w:space="0"/>
              <w:right w:val="single" w:color="auto" w:sz="4" w:space="0"/>
            </w:tcBorders>
            <w:shd w:val="clear" w:color="auto" w:fill="auto"/>
            <w:vAlign w:val="center"/>
          </w:tcPr>
          <w:p w14:paraId="2D9D8C4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东、西麻醉科</w:t>
            </w:r>
          </w:p>
        </w:tc>
        <w:tc>
          <w:tcPr>
            <w:tcW w:w="1600" w:type="dxa"/>
            <w:gridSpan w:val="2"/>
            <w:tcBorders>
              <w:top w:val="nil"/>
              <w:left w:val="nil"/>
              <w:bottom w:val="single" w:color="auto" w:sz="4" w:space="0"/>
              <w:right w:val="single" w:color="auto" w:sz="4" w:space="0"/>
            </w:tcBorders>
            <w:shd w:val="clear" w:color="auto" w:fill="auto"/>
            <w:vAlign w:val="center"/>
          </w:tcPr>
          <w:p w14:paraId="35C5EE9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体腔体温探头</w:t>
            </w:r>
          </w:p>
        </w:tc>
        <w:tc>
          <w:tcPr>
            <w:tcW w:w="1550" w:type="dxa"/>
            <w:gridSpan w:val="2"/>
            <w:tcBorders>
              <w:top w:val="nil"/>
              <w:left w:val="nil"/>
              <w:bottom w:val="single" w:color="auto" w:sz="4" w:space="0"/>
              <w:right w:val="single" w:color="auto" w:sz="4" w:space="0"/>
            </w:tcBorders>
            <w:shd w:val="clear" w:color="auto" w:fill="auto"/>
            <w:vAlign w:val="center"/>
          </w:tcPr>
          <w:p w14:paraId="2B4F88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ES-DG-07A</w:t>
            </w:r>
          </w:p>
        </w:tc>
        <w:tc>
          <w:tcPr>
            <w:tcW w:w="2010" w:type="dxa"/>
            <w:gridSpan w:val="3"/>
            <w:tcBorders>
              <w:top w:val="nil"/>
              <w:left w:val="nil"/>
              <w:bottom w:val="single" w:color="auto" w:sz="4" w:space="0"/>
              <w:right w:val="single" w:color="auto" w:sz="4" w:space="0"/>
            </w:tcBorders>
            <w:shd w:val="clear" w:color="auto" w:fill="auto"/>
            <w:vAlign w:val="center"/>
          </w:tcPr>
          <w:p w14:paraId="6475EF0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182 </w:t>
            </w:r>
          </w:p>
        </w:tc>
        <w:tc>
          <w:tcPr>
            <w:tcW w:w="1889" w:type="dxa"/>
            <w:gridSpan w:val="3"/>
            <w:tcBorders>
              <w:top w:val="nil"/>
              <w:left w:val="nil"/>
              <w:bottom w:val="single" w:color="auto" w:sz="4" w:space="0"/>
              <w:right w:val="single" w:color="auto" w:sz="4" w:space="0"/>
            </w:tcBorders>
            <w:shd w:val="clear" w:color="auto" w:fill="auto"/>
            <w:vAlign w:val="center"/>
          </w:tcPr>
          <w:p w14:paraId="4123BA8B">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与具有体温监测功能的多参数监护仪配套，用于采集和传递患者的体温信号是一次性使用</w:t>
            </w:r>
          </w:p>
        </w:tc>
        <w:tc>
          <w:tcPr>
            <w:tcW w:w="831" w:type="dxa"/>
            <w:gridSpan w:val="3"/>
            <w:tcBorders>
              <w:top w:val="nil"/>
              <w:left w:val="nil"/>
              <w:bottom w:val="single" w:color="auto" w:sz="4" w:space="0"/>
              <w:right w:val="single" w:color="auto" w:sz="4" w:space="0"/>
            </w:tcBorders>
            <w:shd w:val="clear" w:color="auto" w:fill="auto"/>
            <w:noWrap/>
            <w:vAlign w:val="center"/>
          </w:tcPr>
          <w:p w14:paraId="60B3C26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6432 </w:t>
            </w:r>
          </w:p>
        </w:tc>
      </w:tr>
      <w:tr w14:paraId="6DB951DF">
        <w:tblPrEx>
          <w:tblCellMar>
            <w:top w:w="0" w:type="dxa"/>
            <w:left w:w="108" w:type="dxa"/>
            <w:bottom w:w="0" w:type="dxa"/>
            <w:right w:w="108" w:type="dxa"/>
          </w:tblCellMar>
        </w:tblPrEx>
        <w:trPr>
          <w:trHeight w:val="4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19020A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1120" w:type="dxa"/>
            <w:gridSpan w:val="2"/>
            <w:tcBorders>
              <w:top w:val="nil"/>
              <w:left w:val="nil"/>
              <w:bottom w:val="single" w:color="auto" w:sz="4" w:space="0"/>
              <w:right w:val="single" w:color="auto" w:sz="4" w:space="0"/>
            </w:tcBorders>
            <w:shd w:val="clear" w:color="auto" w:fill="auto"/>
            <w:vAlign w:val="center"/>
          </w:tcPr>
          <w:p w14:paraId="637F847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东、西介入放射科</w:t>
            </w:r>
          </w:p>
        </w:tc>
        <w:tc>
          <w:tcPr>
            <w:tcW w:w="1600" w:type="dxa"/>
            <w:gridSpan w:val="2"/>
            <w:tcBorders>
              <w:top w:val="nil"/>
              <w:left w:val="nil"/>
              <w:bottom w:val="single" w:color="auto" w:sz="4" w:space="0"/>
              <w:right w:val="single" w:color="auto" w:sz="4" w:space="0"/>
            </w:tcBorders>
            <w:shd w:val="clear" w:color="auto" w:fill="auto"/>
            <w:vAlign w:val="center"/>
          </w:tcPr>
          <w:p w14:paraId="52FFEA5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造影导管(商品名：Infiniti)</w:t>
            </w:r>
          </w:p>
        </w:tc>
        <w:tc>
          <w:tcPr>
            <w:tcW w:w="1550" w:type="dxa"/>
            <w:gridSpan w:val="2"/>
            <w:tcBorders>
              <w:top w:val="nil"/>
              <w:left w:val="nil"/>
              <w:bottom w:val="single" w:color="auto" w:sz="4" w:space="0"/>
              <w:right w:val="single" w:color="auto" w:sz="4" w:space="0"/>
            </w:tcBorders>
            <w:shd w:val="clear" w:color="auto" w:fill="auto"/>
            <w:vAlign w:val="center"/>
          </w:tcPr>
          <w:p w14:paraId="1A0C913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1E7A397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170 </w:t>
            </w:r>
          </w:p>
        </w:tc>
        <w:tc>
          <w:tcPr>
            <w:tcW w:w="1889" w:type="dxa"/>
            <w:gridSpan w:val="3"/>
            <w:tcBorders>
              <w:top w:val="nil"/>
              <w:left w:val="nil"/>
              <w:bottom w:val="single" w:color="auto" w:sz="4" w:space="0"/>
              <w:right w:val="single" w:color="auto" w:sz="4" w:space="0"/>
            </w:tcBorders>
            <w:shd w:val="clear" w:color="auto" w:fill="auto"/>
            <w:vAlign w:val="center"/>
          </w:tcPr>
          <w:p w14:paraId="7866241A">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该产品用于对血管系统的选定部位输送不透X射线的造影剂。</w:t>
            </w:r>
          </w:p>
        </w:tc>
        <w:tc>
          <w:tcPr>
            <w:tcW w:w="831" w:type="dxa"/>
            <w:gridSpan w:val="3"/>
            <w:tcBorders>
              <w:top w:val="nil"/>
              <w:left w:val="nil"/>
              <w:bottom w:val="single" w:color="auto" w:sz="4" w:space="0"/>
              <w:right w:val="single" w:color="auto" w:sz="4" w:space="0"/>
            </w:tcBorders>
            <w:shd w:val="clear" w:color="auto" w:fill="auto"/>
            <w:noWrap/>
            <w:vAlign w:val="center"/>
          </w:tcPr>
          <w:p w14:paraId="75174E1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6530 </w:t>
            </w:r>
          </w:p>
        </w:tc>
      </w:tr>
      <w:tr w14:paraId="2C795A51">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1C94B1A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1120" w:type="dxa"/>
            <w:gridSpan w:val="2"/>
            <w:tcBorders>
              <w:top w:val="nil"/>
              <w:left w:val="nil"/>
              <w:bottom w:val="single" w:color="auto" w:sz="4" w:space="0"/>
              <w:right w:val="single" w:color="auto" w:sz="4" w:space="0"/>
            </w:tcBorders>
            <w:shd w:val="clear" w:color="auto" w:fill="auto"/>
            <w:vAlign w:val="center"/>
          </w:tcPr>
          <w:p w14:paraId="1F125F4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东、西麻醉科</w:t>
            </w:r>
          </w:p>
        </w:tc>
        <w:tc>
          <w:tcPr>
            <w:tcW w:w="1600" w:type="dxa"/>
            <w:gridSpan w:val="2"/>
            <w:tcBorders>
              <w:top w:val="nil"/>
              <w:left w:val="nil"/>
              <w:bottom w:val="single" w:color="auto" w:sz="4" w:space="0"/>
              <w:right w:val="single" w:color="auto" w:sz="4" w:space="0"/>
            </w:tcBorders>
            <w:shd w:val="clear" w:color="auto" w:fill="auto"/>
            <w:vAlign w:val="center"/>
          </w:tcPr>
          <w:p w14:paraId="125A671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一次性医用温度传感器探头</w:t>
            </w:r>
          </w:p>
        </w:tc>
        <w:tc>
          <w:tcPr>
            <w:tcW w:w="1550" w:type="dxa"/>
            <w:gridSpan w:val="2"/>
            <w:tcBorders>
              <w:top w:val="nil"/>
              <w:left w:val="nil"/>
              <w:bottom w:val="single" w:color="auto" w:sz="4" w:space="0"/>
              <w:right w:val="single" w:color="auto" w:sz="4" w:space="0"/>
            </w:tcBorders>
            <w:shd w:val="clear" w:color="auto" w:fill="auto"/>
            <w:vAlign w:val="center"/>
          </w:tcPr>
          <w:p w14:paraId="075E2BE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36BC06C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182 / 152</w:t>
            </w:r>
          </w:p>
        </w:tc>
        <w:tc>
          <w:tcPr>
            <w:tcW w:w="1889" w:type="dxa"/>
            <w:gridSpan w:val="3"/>
            <w:tcBorders>
              <w:top w:val="nil"/>
              <w:left w:val="nil"/>
              <w:bottom w:val="single" w:color="auto" w:sz="4" w:space="0"/>
              <w:right w:val="single" w:color="auto" w:sz="4" w:space="0"/>
            </w:tcBorders>
            <w:shd w:val="clear" w:color="auto" w:fill="auto"/>
            <w:vAlign w:val="center"/>
          </w:tcPr>
          <w:p w14:paraId="07766513">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与具有体温监测功能的多参数监护仪配套，用于采集和传递患者的体温信号时一次性使用。</w:t>
            </w:r>
          </w:p>
        </w:tc>
        <w:tc>
          <w:tcPr>
            <w:tcW w:w="831" w:type="dxa"/>
            <w:gridSpan w:val="3"/>
            <w:tcBorders>
              <w:top w:val="nil"/>
              <w:left w:val="nil"/>
              <w:bottom w:val="single" w:color="auto" w:sz="4" w:space="0"/>
              <w:right w:val="single" w:color="auto" w:sz="4" w:space="0"/>
            </w:tcBorders>
            <w:shd w:val="clear" w:color="auto" w:fill="auto"/>
            <w:noWrap/>
            <w:vAlign w:val="center"/>
          </w:tcPr>
          <w:p w14:paraId="6C91615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6240 </w:t>
            </w:r>
          </w:p>
        </w:tc>
      </w:tr>
      <w:tr w14:paraId="0878907F">
        <w:tblPrEx>
          <w:tblCellMar>
            <w:top w:w="0" w:type="dxa"/>
            <w:left w:w="108" w:type="dxa"/>
            <w:bottom w:w="0" w:type="dxa"/>
            <w:right w:w="108" w:type="dxa"/>
          </w:tblCellMar>
        </w:tblPrEx>
        <w:trPr>
          <w:trHeight w:val="84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2B457EF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1120" w:type="dxa"/>
            <w:gridSpan w:val="2"/>
            <w:tcBorders>
              <w:top w:val="nil"/>
              <w:left w:val="nil"/>
              <w:bottom w:val="single" w:color="auto" w:sz="4" w:space="0"/>
              <w:right w:val="single" w:color="auto" w:sz="4" w:space="0"/>
            </w:tcBorders>
            <w:shd w:val="clear" w:color="auto" w:fill="auto"/>
            <w:vAlign w:val="center"/>
          </w:tcPr>
          <w:p w14:paraId="46AA555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东、西麻醉科</w:t>
            </w:r>
          </w:p>
        </w:tc>
        <w:tc>
          <w:tcPr>
            <w:tcW w:w="1600" w:type="dxa"/>
            <w:gridSpan w:val="2"/>
            <w:tcBorders>
              <w:top w:val="nil"/>
              <w:left w:val="nil"/>
              <w:bottom w:val="single" w:color="auto" w:sz="4" w:space="0"/>
              <w:right w:val="single" w:color="auto" w:sz="4" w:space="0"/>
            </w:tcBorders>
            <w:shd w:val="clear" w:color="auto" w:fill="auto"/>
            <w:vAlign w:val="center"/>
          </w:tcPr>
          <w:p w14:paraId="6C6FD6B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一次性使用电子视频喉镜片</w:t>
            </w:r>
          </w:p>
        </w:tc>
        <w:tc>
          <w:tcPr>
            <w:tcW w:w="1550" w:type="dxa"/>
            <w:gridSpan w:val="2"/>
            <w:tcBorders>
              <w:top w:val="nil"/>
              <w:left w:val="nil"/>
              <w:bottom w:val="single" w:color="auto" w:sz="4" w:space="0"/>
              <w:right w:val="single" w:color="auto" w:sz="4" w:space="0"/>
            </w:tcBorders>
            <w:shd w:val="clear" w:color="auto" w:fill="auto"/>
            <w:vAlign w:val="center"/>
          </w:tcPr>
          <w:p w14:paraId="233A207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喉镜片 ZH-L ZH-M ZH-S ZH-N D-L</w:t>
            </w:r>
          </w:p>
        </w:tc>
        <w:tc>
          <w:tcPr>
            <w:tcW w:w="2010" w:type="dxa"/>
            <w:gridSpan w:val="3"/>
            <w:tcBorders>
              <w:top w:val="nil"/>
              <w:left w:val="nil"/>
              <w:bottom w:val="single" w:color="auto" w:sz="4" w:space="0"/>
              <w:right w:val="single" w:color="auto" w:sz="4" w:space="0"/>
            </w:tcBorders>
            <w:shd w:val="clear" w:color="auto" w:fill="auto"/>
            <w:vAlign w:val="center"/>
          </w:tcPr>
          <w:p w14:paraId="77F29BE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89 </w:t>
            </w:r>
          </w:p>
        </w:tc>
        <w:tc>
          <w:tcPr>
            <w:tcW w:w="1889" w:type="dxa"/>
            <w:gridSpan w:val="3"/>
            <w:tcBorders>
              <w:top w:val="nil"/>
              <w:left w:val="nil"/>
              <w:bottom w:val="single" w:color="auto" w:sz="4" w:space="0"/>
              <w:right w:val="single" w:color="auto" w:sz="4" w:space="0"/>
            </w:tcBorders>
            <w:shd w:val="clear" w:color="auto" w:fill="auto"/>
            <w:vAlign w:val="center"/>
          </w:tcPr>
          <w:p w14:paraId="6DF1D414">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该产品在临床麻醉或抢救中挑起患者会厌部暴露声门，指引医护人员准确进行气道插管，使用时需配合本公司生产的电子视频喉镜使用</w:t>
            </w:r>
          </w:p>
        </w:tc>
        <w:tc>
          <w:tcPr>
            <w:tcW w:w="831" w:type="dxa"/>
            <w:gridSpan w:val="3"/>
            <w:tcBorders>
              <w:top w:val="nil"/>
              <w:left w:val="nil"/>
              <w:bottom w:val="single" w:color="auto" w:sz="4" w:space="0"/>
              <w:right w:val="single" w:color="auto" w:sz="4" w:space="0"/>
            </w:tcBorders>
            <w:shd w:val="clear" w:color="auto" w:fill="auto"/>
            <w:noWrap/>
            <w:vAlign w:val="center"/>
          </w:tcPr>
          <w:p w14:paraId="5A4D8EC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11753 </w:t>
            </w:r>
          </w:p>
        </w:tc>
      </w:tr>
      <w:tr w14:paraId="54A837A4">
        <w:tblPrEx>
          <w:tblCellMar>
            <w:top w:w="0" w:type="dxa"/>
            <w:left w:w="108" w:type="dxa"/>
            <w:bottom w:w="0" w:type="dxa"/>
            <w:right w:w="108" w:type="dxa"/>
          </w:tblCellMar>
        </w:tblPrEx>
        <w:trPr>
          <w:trHeight w:val="4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1E94C04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1120" w:type="dxa"/>
            <w:gridSpan w:val="2"/>
            <w:tcBorders>
              <w:top w:val="nil"/>
              <w:left w:val="nil"/>
              <w:bottom w:val="single" w:color="auto" w:sz="4" w:space="0"/>
              <w:right w:val="single" w:color="auto" w:sz="4" w:space="0"/>
            </w:tcBorders>
            <w:shd w:val="clear" w:color="auto" w:fill="auto"/>
            <w:vAlign w:val="center"/>
          </w:tcPr>
          <w:p w14:paraId="5EE593F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东、西麻醉科</w:t>
            </w:r>
          </w:p>
        </w:tc>
        <w:tc>
          <w:tcPr>
            <w:tcW w:w="1600" w:type="dxa"/>
            <w:gridSpan w:val="2"/>
            <w:tcBorders>
              <w:top w:val="nil"/>
              <w:left w:val="nil"/>
              <w:bottom w:val="single" w:color="auto" w:sz="4" w:space="0"/>
              <w:right w:val="single" w:color="auto" w:sz="4" w:space="0"/>
            </w:tcBorders>
            <w:shd w:val="clear" w:color="auto" w:fill="auto"/>
            <w:vAlign w:val="center"/>
          </w:tcPr>
          <w:p w14:paraId="322A7BCA">
            <w:pPr>
              <w:widowControl/>
              <w:jc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一次性无菌双腔支气管插管</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lang w:val="en-US" w:eastAsia="zh-CN"/>
              </w:rPr>
              <w:t>可视型</w:t>
            </w:r>
            <w:r>
              <w:rPr>
                <w:rFonts w:hint="eastAsia" w:ascii="宋体" w:hAnsi="宋体" w:eastAsia="宋体" w:cs="宋体"/>
                <w:color w:val="000000"/>
                <w:kern w:val="0"/>
                <w:sz w:val="18"/>
                <w:szCs w:val="18"/>
                <w:lang w:eastAsia="zh-CN"/>
              </w:rPr>
              <w:t>）</w:t>
            </w:r>
            <w:bookmarkStart w:id="8" w:name="_GoBack"/>
            <w:bookmarkEnd w:id="8"/>
          </w:p>
        </w:tc>
        <w:tc>
          <w:tcPr>
            <w:tcW w:w="1550" w:type="dxa"/>
            <w:gridSpan w:val="2"/>
            <w:tcBorders>
              <w:top w:val="nil"/>
              <w:left w:val="nil"/>
              <w:bottom w:val="single" w:color="auto" w:sz="4" w:space="0"/>
              <w:right w:val="single" w:color="auto" w:sz="4" w:space="0"/>
            </w:tcBorders>
            <w:shd w:val="clear" w:color="auto" w:fill="auto"/>
            <w:vAlign w:val="center"/>
          </w:tcPr>
          <w:p w14:paraId="19648BF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0FA9DAC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1950 </w:t>
            </w:r>
          </w:p>
        </w:tc>
        <w:tc>
          <w:tcPr>
            <w:tcW w:w="1889" w:type="dxa"/>
            <w:gridSpan w:val="3"/>
            <w:tcBorders>
              <w:top w:val="nil"/>
              <w:left w:val="nil"/>
              <w:bottom w:val="single" w:color="auto" w:sz="4" w:space="0"/>
              <w:right w:val="single" w:color="auto" w:sz="4" w:space="0"/>
            </w:tcBorders>
            <w:shd w:val="clear" w:color="auto" w:fill="auto"/>
            <w:vAlign w:val="center"/>
          </w:tcPr>
          <w:p w14:paraId="641D016A">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供医疗部门在胸科手术麻醉时作分隔支气管通气一次性使用。</w:t>
            </w:r>
          </w:p>
        </w:tc>
        <w:tc>
          <w:tcPr>
            <w:tcW w:w="831" w:type="dxa"/>
            <w:gridSpan w:val="3"/>
            <w:tcBorders>
              <w:top w:val="nil"/>
              <w:left w:val="nil"/>
              <w:bottom w:val="single" w:color="auto" w:sz="4" w:space="0"/>
              <w:right w:val="single" w:color="auto" w:sz="4" w:space="0"/>
            </w:tcBorders>
            <w:shd w:val="clear" w:color="auto" w:fill="auto"/>
            <w:noWrap/>
            <w:vAlign w:val="center"/>
          </w:tcPr>
          <w:p w14:paraId="1697A94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533 </w:t>
            </w:r>
          </w:p>
        </w:tc>
      </w:tr>
      <w:tr w14:paraId="25B94B80">
        <w:tblPrEx>
          <w:tblCellMar>
            <w:top w:w="0" w:type="dxa"/>
            <w:left w:w="108" w:type="dxa"/>
            <w:bottom w:w="0" w:type="dxa"/>
            <w:right w:w="108" w:type="dxa"/>
          </w:tblCellMar>
        </w:tblPrEx>
        <w:trPr>
          <w:trHeight w:val="1875"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F2D7BB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1120" w:type="dxa"/>
            <w:gridSpan w:val="2"/>
            <w:tcBorders>
              <w:top w:val="nil"/>
              <w:left w:val="nil"/>
              <w:bottom w:val="single" w:color="auto" w:sz="4" w:space="0"/>
              <w:right w:val="single" w:color="auto" w:sz="4" w:space="0"/>
            </w:tcBorders>
            <w:shd w:val="clear" w:color="auto" w:fill="auto"/>
            <w:noWrap/>
            <w:vAlign w:val="center"/>
          </w:tcPr>
          <w:p w14:paraId="3494304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介入放射科</w:t>
            </w:r>
          </w:p>
        </w:tc>
        <w:tc>
          <w:tcPr>
            <w:tcW w:w="1600" w:type="dxa"/>
            <w:gridSpan w:val="2"/>
            <w:tcBorders>
              <w:top w:val="nil"/>
              <w:left w:val="nil"/>
              <w:bottom w:val="single" w:color="auto" w:sz="4" w:space="0"/>
              <w:right w:val="single" w:color="auto" w:sz="4" w:space="0"/>
            </w:tcBorders>
            <w:shd w:val="clear" w:color="auto" w:fill="auto"/>
            <w:vAlign w:val="center"/>
          </w:tcPr>
          <w:p w14:paraId="44EB9D9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耐高压输液港型中心静脉导管及附件</w:t>
            </w:r>
          </w:p>
        </w:tc>
        <w:tc>
          <w:tcPr>
            <w:tcW w:w="1550" w:type="dxa"/>
            <w:gridSpan w:val="2"/>
            <w:tcBorders>
              <w:top w:val="nil"/>
              <w:left w:val="nil"/>
              <w:bottom w:val="single" w:color="auto" w:sz="4" w:space="0"/>
              <w:right w:val="single" w:color="auto" w:sz="4" w:space="0"/>
            </w:tcBorders>
            <w:shd w:val="clear" w:color="auto" w:fill="auto"/>
            <w:vAlign w:val="center"/>
          </w:tcPr>
          <w:p w14:paraId="4CF456D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8806061</w:t>
            </w:r>
          </w:p>
        </w:tc>
        <w:tc>
          <w:tcPr>
            <w:tcW w:w="2010" w:type="dxa"/>
            <w:gridSpan w:val="3"/>
            <w:tcBorders>
              <w:top w:val="nil"/>
              <w:left w:val="nil"/>
              <w:bottom w:val="single" w:color="auto" w:sz="4" w:space="0"/>
              <w:right w:val="single" w:color="auto" w:sz="4" w:space="0"/>
            </w:tcBorders>
            <w:shd w:val="clear" w:color="auto" w:fill="auto"/>
            <w:vAlign w:val="center"/>
          </w:tcPr>
          <w:p w14:paraId="26F6486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2663.0000</w:t>
            </w:r>
          </w:p>
        </w:tc>
        <w:tc>
          <w:tcPr>
            <w:tcW w:w="1889" w:type="dxa"/>
            <w:gridSpan w:val="3"/>
            <w:tcBorders>
              <w:top w:val="nil"/>
              <w:left w:val="nil"/>
              <w:bottom w:val="single" w:color="auto" w:sz="4" w:space="0"/>
              <w:right w:val="single" w:color="auto" w:sz="4" w:space="0"/>
            </w:tcBorders>
            <w:shd w:val="clear" w:color="auto" w:fill="auto"/>
            <w:vAlign w:val="center"/>
          </w:tcPr>
          <w:p w14:paraId="701AC03C">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临床需要反复插入血管通道的患者的有关治疗。也可用于注入药品、静脉输液、静脉内注射营养溶液和血制品，而且还用于抽取血样样品。当与PowerLoc一次性使用植入式给药装置留置针结合使用时，适用于高压注射造影剂。对于高压注射造影剂，建议注射速度上限是5ml/S。</w:t>
            </w:r>
          </w:p>
        </w:tc>
        <w:tc>
          <w:tcPr>
            <w:tcW w:w="831" w:type="dxa"/>
            <w:gridSpan w:val="3"/>
            <w:tcBorders>
              <w:top w:val="nil"/>
              <w:left w:val="nil"/>
              <w:bottom w:val="single" w:color="auto" w:sz="4" w:space="0"/>
              <w:right w:val="single" w:color="auto" w:sz="4" w:space="0"/>
            </w:tcBorders>
            <w:shd w:val="clear" w:color="auto" w:fill="auto"/>
            <w:noWrap/>
            <w:vAlign w:val="center"/>
          </w:tcPr>
          <w:p w14:paraId="6011BE8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384 </w:t>
            </w:r>
          </w:p>
        </w:tc>
      </w:tr>
      <w:tr w14:paraId="5BF15D49">
        <w:tblPrEx>
          <w:tblCellMar>
            <w:top w:w="0" w:type="dxa"/>
            <w:left w:w="108" w:type="dxa"/>
            <w:bottom w:w="0" w:type="dxa"/>
            <w:right w:w="108" w:type="dxa"/>
          </w:tblCellMar>
        </w:tblPrEx>
        <w:trPr>
          <w:trHeight w:val="619"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66E9297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1120" w:type="dxa"/>
            <w:gridSpan w:val="2"/>
            <w:tcBorders>
              <w:top w:val="nil"/>
              <w:left w:val="nil"/>
              <w:bottom w:val="single" w:color="auto" w:sz="4" w:space="0"/>
              <w:right w:val="single" w:color="auto" w:sz="4" w:space="0"/>
            </w:tcBorders>
            <w:shd w:val="clear" w:color="auto" w:fill="auto"/>
            <w:noWrap/>
            <w:vAlign w:val="center"/>
          </w:tcPr>
          <w:p w14:paraId="77216ED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手术室</w:t>
            </w:r>
          </w:p>
        </w:tc>
        <w:tc>
          <w:tcPr>
            <w:tcW w:w="1600" w:type="dxa"/>
            <w:gridSpan w:val="2"/>
            <w:tcBorders>
              <w:top w:val="nil"/>
              <w:left w:val="nil"/>
              <w:bottom w:val="single" w:color="auto" w:sz="4" w:space="0"/>
              <w:right w:val="single" w:color="auto" w:sz="4" w:space="0"/>
            </w:tcBorders>
            <w:shd w:val="clear" w:color="auto" w:fill="auto"/>
            <w:vAlign w:val="center"/>
          </w:tcPr>
          <w:p w14:paraId="42F1EA2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拉扣式皮肤缝合器</w:t>
            </w:r>
          </w:p>
        </w:tc>
        <w:tc>
          <w:tcPr>
            <w:tcW w:w="1550" w:type="dxa"/>
            <w:gridSpan w:val="2"/>
            <w:tcBorders>
              <w:top w:val="nil"/>
              <w:left w:val="nil"/>
              <w:bottom w:val="single" w:color="auto" w:sz="4" w:space="0"/>
              <w:right w:val="single" w:color="auto" w:sz="4" w:space="0"/>
            </w:tcBorders>
            <w:shd w:val="clear" w:color="auto" w:fill="auto"/>
            <w:vAlign w:val="center"/>
          </w:tcPr>
          <w:p w14:paraId="6B49C96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4BFAA22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119/112/130</w:t>
            </w:r>
          </w:p>
        </w:tc>
        <w:tc>
          <w:tcPr>
            <w:tcW w:w="1889" w:type="dxa"/>
            <w:gridSpan w:val="3"/>
            <w:tcBorders>
              <w:top w:val="nil"/>
              <w:left w:val="nil"/>
              <w:bottom w:val="single" w:color="auto" w:sz="4" w:space="0"/>
              <w:right w:val="single" w:color="auto" w:sz="4" w:space="0"/>
            </w:tcBorders>
            <w:shd w:val="clear" w:color="auto" w:fill="auto"/>
            <w:vAlign w:val="center"/>
          </w:tcPr>
          <w:p w14:paraId="5D4E1D63">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适用于体表手术伤口表皮闭合处理。</w:t>
            </w:r>
          </w:p>
        </w:tc>
        <w:tc>
          <w:tcPr>
            <w:tcW w:w="831" w:type="dxa"/>
            <w:gridSpan w:val="3"/>
            <w:tcBorders>
              <w:top w:val="nil"/>
              <w:left w:val="nil"/>
              <w:bottom w:val="single" w:color="auto" w:sz="4" w:space="0"/>
              <w:right w:val="single" w:color="auto" w:sz="4" w:space="0"/>
            </w:tcBorders>
            <w:shd w:val="clear" w:color="auto" w:fill="auto"/>
            <w:noWrap/>
            <w:vAlign w:val="center"/>
          </w:tcPr>
          <w:p w14:paraId="7E08503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8376 </w:t>
            </w:r>
          </w:p>
        </w:tc>
      </w:tr>
      <w:tr w14:paraId="3126AE52">
        <w:tblPrEx>
          <w:tblCellMar>
            <w:top w:w="0" w:type="dxa"/>
            <w:left w:w="108" w:type="dxa"/>
            <w:bottom w:w="0" w:type="dxa"/>
            <w:right w:w="108" w:type="dxa"/>
          </w:tblCellMar>
        </w:tblPrEx>
        <w:trPr>
          <w:trHeight w:val="42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48EC76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1120" w:type="dxa"/>
            <w:gridSpan w:val="2"/>
            <w:tcBorders>
              <w:top w:val="nil"/>
              <w:left w:val="nil"/>
              <w:bottom w:val="single" w:color="auto" w:sz="4" w:space="0"/>
              <w:right w:val="single" w:color="auto" w:sz="4" w:space="0"/>
            </w:tcBorders>
            <w:shd w:val="clear" w:color="auto" w:fill="auto"/>
            <w:vAlign w:val="center"/>
          </w:tcPr>
          <w:p w14:paraId="3338F2A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骨科</w:t>
            </w:r>
          </w:p>
        </w:tc>
        <w:tc>
          <w:tcPr>
            <w:tcW w:w="1600" w:type="dxa"/>
            <w:gridSpan w:val="2"/>
            <w:tcBorders>
              <w:top w:val="nil"/>
              <w:left w:val="nil"/>
              <w:bottom w:val="single" w:color="auto" w:sz="4" w:space="0"/>
              <w:right w:val="single" w:color="auto" w:sz="4" w:space="0"/>
            </w:tcBorders>
            <w:shd w:val="clear" w:color="auto" w:fill="auto"/>
            <w:vAlign w:val="center"/>
          </w:tcPr>
          <w:p w14:paraId="691925A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骨填充物</w:t>
            </w:r>
          </w:p>
        </w:tc>
        <w:tc>
          <w:tcPr>
            <w:tcW w:w="1550" w:type="dxa"/>
            <w:gridSpan w:val="2"/>
            <w:tcBorders>
              <w:top w:val="nil"/>
              <w:left w:val="nil"/>
              <w:bottom w:val="single" w:color="auto" w:sz="4" w:space="0"/>
              <w:right w:val="single" w:color="auto" w:sz="4" w:space="0"/>
            </w:tcBorders>
            <w:shd w:val="clear" w:color="auto" w:fill="auto"/>
            <w:vAlign w:val="center"/>
          </w:tcPr>
          <w:p w14:paraId="3107C26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 CC 86000100</w:t>
            </w:r>
          </w:p>
        </w:tc>
        <w:tc>
          <w:tcPr>
            <w:tcW w:w="2010" w:type="dxa"/>
            <w:gridSpan w:val="3"/>
            <w:tcBorders>
              <w:top w:val="nil"/>
              <w:left w:val="nil"/>
              <w:bottom w:val="single" w:color="auto" w:sz="4" w:space="0"/>
              <w:right w:val="single" w:color="auto" w:sz="4" w:space="0"/>
            </w:tcBorders>
            <w:shd w:val="clear" w:color="auto" w:fill="auto"/>
            <w:vAlign w:val="center"/>
          </w:tcPr>
          <w:p w14:paraId="649990C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6417/6000</w:t>
            </w:r>
          </w:p>
        </w:tc>
        <w:tc>
          <w:tcPr>
            <w:tcW w:w="1889" w:type="dxa"/>
            <w:gridSpan w:val="3"/>
            <w:tcBorders>
              <w:top w:val="nil"/>
              <w:left w:val="nil"/>
              <w:bottom w:val="single" w:color="auto" w:sz="4" w:space="0"/>
              <w:right w:val="single" w:color="auto" w:sz="4" w:space="0"/>
            </w:tcBorders>
            <w:shd w:val="clear" w:color="auto" w:fill="auto"/>
            <w:vAlign w:val="center"/>
          </w:tcPr>
          <w:p w14:paraId="36141F40">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用于手术或骨折造成的骨骼间空隙及缝隙的填充。</w:t>
            </w:r>
          </w:p>
        </w:tc>
        <w:tc>
          <w:tcPr>
            <w:tcW w:w="831" w:type="dxa"/>
            <w:gridSpan w:val="3"/>
            <w:tcBorders>
              <w:top w:val="nil"/>
              <w:left w:val="nil"/>
              <w:bottom w:val="single" w:color="auto" w:sz="4" w:space="0"/>
              <w:right w:val="single" w:color="auto" w:sz="4" w:space="0"/>
            </w:tcBorders>
            <w:shd w:val="clear" w:color="auto" w:fill="auto"/>
            <w:noWrap/>
            <w:vAlign w:val="center"/>
          </w:tcPr>
          <w:p w14:paraId="4C48BB2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149 </w:t>
            </w:r>
          </w:p>
        </w:tc>
      </w:tr>
      <w:tr w14:paraId="31DA3649">
        <w:tblPrEx>
          <w:tblCellMar>
            <w:top w:w="0" w:type="dxa"/>
            <w:left w:w="108" w:type="dxa"/>
            <w:bottom w:w="0" w:type="dxa"/>
            <w:right w:w="108" w:type="dxa"/>
          </w:tblCellMar>
        </w:tblPrEx>
        <w:trPr>
          <w:trHeight w:val="675"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0CA17D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1120" w:type="dxa"/>
            <w:gridSpan w:val="2"/>
            <w:tcBorders>
              <w:top w:val="nil"/>
              <w:left w:val="nil"/>
              <w:bottom w:val="single" w:color="auto" w:sz="4" w:space="0"/>
              <w:right w:val="single" w:color="auto" w:sz="4" w:space="0"/>
            </w:tcBorders>
            <w:shd w:val="clear" w:color="auto" w:fill="auto"/>
            <w:vAlign w:val="center"/>
          </w:tcPr>
          <w:p w14:paraId="7291058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心内科</w:t>
            </w:r>
          </w:p>
        </w:tc>
        <w:tc>
          <w:tcPr>
            <w:tcW w:w="1600" w:type="dxa"/>
            <w:gridSpan w:val="2"/>
            <w:tcBorders>
              <w:top w:val="nil"/>
              <w:left w:val="nil"/>
              <w:bottom w:val="single" w:color="auto" w:sz="4" w:space="0"/>
              <w:right w:val="single" w:color="auto" w:sz="4" w:space="0"/>
            </w:tcBorders>
            <w:shd w:val="clear" w:color="auto" w:fill="auto"/>
            <w:vAlign w:val="center"/>
          </w:tcPr>
          <w:p w14:paraId="7451835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起搏电极导线 ImpIantable Pacing Lead</w:t>
            </w:r>
          </w:p>
        </w:tc>
        <w:tc>
          <w:tcPr>
            <w:tcW w:w="1550" w:type="dxa"/>
            <w:gridSpan w:val="2"/>
            <w:tcBorders>
              <w:top w:val="nil"/>
              <w:left w:val="nil"/>
              <w:bottom w:val="single" w:color="auto" w:sz="4" w:space="0"/>
              <w:right w:val="single" w:color="auto" w:sz="4" w:space="0"/>
            </w:tcBorders>
            <w:shd w:val="clear" w:color="auto" w:fill="auto"/>
            <w:vAlign w:val="center"/>
          </w:tcPr>
          <w:p w14:paraId="13A0084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起搏电极导线 5076</w:t>
            </w:r>
          </w:p>
        </w:tc>
        <w:tc>
          <w:tcPr>
            <w:tcW w:w="2010" w:type="dxa"/>
            <w:gridSpan w:val="3"/>
            <w:tcBorders>
              <w:top w:val="nil"/>
              <w:left w:val="nil"/>
              <w:bottom w:val="single" w:color="auto" w:sz="4" w:space="0"/>
              <w:right w:val="single" w:color="auto" w:sz="4" w:space="0"/>
            </w:tcBorders>
            <w:shd w:val="clear" w:color="auto" w:fill="auto"/>
            <w:vAlign w:val="center"/>
          </w:tcPr>
          <w:p w14:paraId="0C525A5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4505</w:t>
            </w:r>
          </w:p>
        </w:tc>
        <w:tc>
          <w:tcPr>
            <w:tcW w:w="1889" w:type="dxa"/>
            <w:gridSpan w:val="3"/>
            <w:tcBorders>
              <w:top w:val="nil"/>
              <w:left w:val="nil"/>
              <w:bottom w:val="single" w:color="auto" w:sz="4" w:space="0"/>
              <w:right w:val="single" w:color="auto" w:sz="4" w:space="0"/>
            </w:tcBorders>
            <w:shd w:val="clear" w:color="auto" w:fill="auto"/>
            <w:vAlign w:val="center"/>
          </w:tcPr>
          <w:p w14:paraId="7FB661BA">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该产品与适配的植入式心脏起搏器联合使用，植入心房或心室内进行起搏和感知。</w:t>
            </w:r>
          </w:p>
        </w:tc>
        <w:tc>
          <w:tcPr>
            <w:tcW w:w="831" w:type="dxa"/>
            <w:gridSpan w:val="3"/>
            <w:tcBorders>
              <w:top w:val="nil"/>
              <w:left w:val="nil"/>
              <w:bottom w:val="single" w:color="auto" w:sz="4" w:space="0"/>
              <w:right w:val="single" w:color="auto" w:sz="4" w:space="0"/>
            </w:tcBorders>
            <w:shd w:val="clear" w:color="auto" w:fill="auto"/>
            <w:noWrap/>
            <w:vAlign w:val="center"/>
          </w:tcPr>
          <w:p w14:paraId="0F7C04D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209 </w:t>
            </w:r>
          </w:p>
        </w:tc>
      </w:tr>
      <w:tr w14:paraId="0E6B979F">
        <w:tblPrEx>
          <w:tblCellMar>
            <w:top w:w="0" w:type="dxa"/>
            <w:left w:w="108" w:type="dxa"/>
            <w:bottom w:w="0" w:type="dxa"/>
            <w:right w:w="108" w:type="dxa"/>
          </w:tblCellMar>
        </w:tblPrEx>
        <w:trPr>
          <w:trHeight w:val="4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655FD6B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1120" w:type="dxa"/>
            <w:gridSpan w:val="2"/>
            <w:tcBorders>
              <w:top w:val="nil"/>
              <w:left w:val="nil"/>
              <w:bottom w:val="single" w:color="auto" w:sz="4" w:space="0"/>
              <w:right w:val="single" w:color="auto" w:sz="4" w:space="0"/>
            </w:tcBorders>
            <w:shd w:val="clear" w:color="auto" w:fill="auto"/>
            <w:vAlign w:val="center"/>
          </w:tcPr>
          <w:p w14:paraId="1F6B782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骨科</w:t>
            </w:r>
          </w:p>
        </w:tc>
        <w:tc>
          <w:tcPr>
            <w:tcW w:w="1600" w:type="dxa"/>
            <w:gridSpan w:val="2"/>
            <w:tcBorders>
              <w:top w:val="nil"/>
              <w:left w:val="nil"/>
              <w:bottom w:val="single" w:color="auto" w:sz="4" w:space="0"/>
              <w:right w:val="single" w:color="auto" w:sz="4" w:space="0"/>
            </w:tcBorders>
            <w:shd w:val="clear" w:color="auto" w:fill="auto"/>
            <w:vAlign w:val="center"/>
          </w:tcPr>
          <w:p w14:paraId="0E55D32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聚左旋乳酸可吸收骨固定系统</w:t>
            </w:r>
          </w:p>
        </w:tc>
        <w:tc>
          <w:tcPr>
            <w:tcW w:w="1550" w:type="dxa"/>
            <w:gridSpan w:val="2"/>
            <w:tcBorders>
              <w:top w:val="nil"/>
              <w:left w:val="nil"/>
              <w:bottom w:val="single" w:color="auto" w:sz="4" w:space="0"/>
              <w:right w:val="single" w:color="auto" w:sz="4" w:space="0"/>
            </w:tcBorders>
            <w:shd w:val="clear" w:color="auto" w:fill="auto"/>
            <w:vAlign w:val="center"/>
          </w:tcPr>
          <w:p w14:paraId="6EDE39B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2489CBD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3200</w:t>
            </w:r>
          </w:p>
        </w:tc>
        <w:tc>
          <w:tcPr>
            <w:tcW w:w="1889" w:type="dxa"/>
            <w:gridSpan w:val="3"/>
            <w:tcBorders>
              <w:top w:val="nil"/>
              <w:left w:val="nil"/>
              <w:bottom w:val="single" w:color="auto" w:sz="4" w:space="0"/>
              <w:right w:val="single" w:color="auto" w:sz="4" w:space="0"/>
            </w:tcBorders>
            <w:shd w:val="clear" w:color="auto" w:fill="auto"/>
            <w:vAlign w:val="center"/>
          </w:tcPr>
          <w:p w14:paraId="3B4A5916">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适用于骨科手术中非高负荷部位骨折内固定及截骨术后的固定。</w:t>
            </w:r>
          </w:p>
        </w:tc>
        <w:tc>
          <w:tcPr>
            <w:tcW w:w="831" w:type="dxa"/>
            <w:gridSpan w:val="3"/>
            <w:tcBorders>
              <w:top w:val="nil"/>
              <w:left w:val="nil"/>
              <w:bottom w:val="single" w:color="auto" w:sz="4" w:space="0"/>
              <w:right w:val="single" w:color="auto" w:sz="4" w:space="0"/>
            </w:tcBorders>
            <w:shd w:val="clear" w:color="auto" w:fill="auto"/>
            <w:noWrap/>
            <w:vAlign w:val="center"/>
          </w:tcPr>
          <w:p w14:paraId="1D1AA56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281 </w:t>
            </w:r>
          </w:p>
        </w:tc>
      </w:tr>
      <w:tr w14:paraId="0952F57E">
        <w:tblPrEx>
          <w:tblCellMar>
            <w:top w:w="0" w:type="dxa"/>
            <w:left w:w="108" w:type="dxa"/>
            <w:bottom w:w="0" w:type="dxa"/>
            <w:right w:w="108" w:type="dxa"/>
          </w:tblCellMar>
        </w:tblPrEx>
        <w:trPr>
          <w:trHeight w:val="45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39F793F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1120" w:type="dxa"/>
            <w:gridSpan w:val="2"/>
            <w:tcBorders>
              <w:top w:val="nil"/>
              <w:left w:val="nil"/>
              <w:bottom w:val="single" w:color="auto" w:sz="4" w:space="0"/>
              <w:right w:val="single" w:color="auto" w:sz="4" w:space="0"/>
            </w:tcBorders>
            <w:shd w:val="clear" w:color="auto" w:fill="auto"/>
            <w:vAlign w:val="center"/>
          </w:tcPr>
          <w:p w14:paraId="15F67E1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神经内科</w:t>
            </w:r>
          </w:p>
        </w:tc>
        <w:tc>
          <w:tcPr>
            <w:tcW w:w="1600" w:type="dxa"/>
            <w:gridSpan w:val="2"/>
            <w:tcBorders>
              <w:top w:val="nil"/>
              <w:left w:val="nil"/>
              <w:bottom w:val="single" w:color="auto" w:sz="4" w:space="0"/>
              <w:right w:val="single" w:color="auto" w:sz="4" w:space="0"/>
            </w:tcBorders>
            <w:shd w:val="clear" w:color="auto" w:fill="auto"/>
            <w:vAlign w:val="center"/>
          </w:tcPr>
          <w:p w14:paraId="18888C9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雷帕霉素药物洗脱椎动脉支架系统</w:t>
            </w:r>
          </w:p>
        </w:tc>
        <w:tc>
          <w:tcPr>
            <w:tcW w:w="1550" w:type="dxa"/>
            <w:gridSpan w:val="2"/>
            <w:tcBorders>
              <w:top w:val="nil"/>
              <w:left w:val="nil"/>
              <w:bottom w:val="single" w:color="auto" w:sz="4" w:space="0"/>
              <w:right w:val="single" w:color="auto" w:sz="4" w:space="0"/>
            </w:tcBorders>
            <w:shd w:val="clear" w:color="auto" w:fill="auto"/>
            <w:vAlign w:val="center"/>
          </w:tcPr>
          <w:p w14:paraId="35AD1DB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2B20982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29300</w:t>
            </w:r>
          </w:p>
        </w:tc>
        <w:tc>
          <w:tcPr>
            <w:tcW w:w="1889" w:type="dxa"/>
            <w:gridSpan w:val="3"/>
            <w:tcBorders>
              <w:top w:val="nil"/>
              <w:left w:val="nil"/>
              <w:bottom w:val="single" w:color="auto" w:sz="4" w:space="0"/>
              <w:right w:val="single" w:color="auto" w:sz="4" w:space="0"/>
            </w:tcBorders>
            <w:shd w:val="clear" w:color="auto" w:fill="auto"/>
            <w:vAlign w:val="center"/>
          </w:tcPr>
          <w:p w14:paraId="2A9CCC0F">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该产品使用于症状性椎动脉颅外段狭窄的扩张。</w:t>
            </w:r>
          </w:p>
        </w:tc>
        <w:tc>
          <w:tcPr>
            <w:tcW w:w="831" w:type="dxa"/>
            <w:gridSpan w:val="3"/>
            <w:tcBorders>
              <w:top w:val="nil"/>
              <w:left w:val="nil"/>
              <w:bottom w:val="single" w:color="auto" w:sz="4" w:space="0"/>
              <w:right w:val="single" w:color="auto" w:sz="4" w:space="0"/>
            </w:tcBorders>
            <w:shd w:val="clear" w:color="auto" w:fill="auto"/>
            <w:noWrap/>
            <w:vAlign w:val="center"/>
          </w:tcPr>
          <w:p w14:paraId="077B450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29 </w:t>
            </w:r>
          </w:p>
        </w:tc>
      </w:tr>
      <w:tr w14:paraId="6C59940F">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3922565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1120" w:type="dxa"/>
            <w:gridSpan w:val="2"/>
            <w:tcBorders>
              <w:top w:val="nil"/>
              <w:left w:val="nil"/>
              <w:bottom w:val="single" w:color="auto" w:sz="4" w:space="0"/>
              <w:right w:val="single" w:color="auto" w:sz="4" w:space="0"/>
            </w:tcBorders>
            <w:shd w:val="clear" w:color="auto" w:fill="auto"/>
            <w:vAlign w:val="center"/>
          </w:tcPr>
          <w:p w14:paraId="268ABD5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胸外科</w:t>
            </w:r>
          </w:p>
        </w:tc>
        <w:tc>
          <w:tcPr>
            <w:tcW w:w="1600" w:type="dxa"/>
            <w:gridSpan w:val="2"/>
            <w:tcBorders>
              <w:top w:val="nil"/>
              <w:left w:val="nil"/>
              <w:bottom w:val="single" w:color="auto" w:sz="4" w:space="0"/>
              <w:right w:val="single" w:color="auto" w:sz="4" w:space="0"/>
            </w:tcBorders>
            <w:shd w:val="clear" w:color="auto" w:fill="auto"/>
            <w:vAlign w:val="center"/>
          </w:tcPr>
          <w:p w14:paraId="2C806DD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可吸收性组织加固材料</w:t>
            </w:r>
          </w:p>
        </w:tc>
        <w:tc>
          <w:tcPr>
            <w:tcW w:w="1550" w:type="dxa"/>
            <w:gridSpan w:val="2"/>
            <w:tcBorders>
              <w:top w:val="nil"/>
              <w:left w:val="nil"/>
              <w:bottom w:val="single" w:color="auto" w:sz="4" w:space="0"/>
              <w:right w:val="single" w:color="auto" w:sz="4" w:space="0"/>
            </w:tcBorders>
            <w:shd w:val="clear" w:color="auto" w:fill="auto"/>
            <w:vAlign w:val="center"/>
          </w:tcPr>
          <w:p w14:paraId="611EA93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NV-S-015G</w:t>
            </w:r>
          </w:p>
        </w:tc>
        <w:tc>
          <w:tcPr>
            <w:tcW w:w="2010" w:type="dxa"/>
            <w:gridSpan w:val="3"/>
            <w:tcBorders>
              <w:top w:val="nil"/>
              <w:left w:val="nil"/>
              <w:bottom w:val="single" w:color="auto" w:sz="4" w:space="0"/>
              <w:right w:val="single" w:color="auto" w:sz="4" w:space="0"/>
            </w:tcBorders>
            <w:shd w:val="clear" w:color="auto" w:fill="auto"/>
            <w:noWrap/>
            <w:vAlign w:val="center"/>
          </w:tcPr>
          <w:p w14:paraId="0E7A36B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1408</w:t>
            </w:r>
          </w:p>
        </w:tc>
        <w:tc>
          <w:tcPr>
            <w:tcW w:w="1889" w:type="dxa"/>
            <w:gridSpan w:val="3"/>
            <w:tcBorders>
              <w:top w:val="nil"/>
              <w:left w:val="nil"/>
              <w:bottom w:val="single" w:color="auto" w:sz="4" w:space="0"/>
              <w:right w:val="single" w:color="auto" w:sz="4" w:space="0"/>
            </w:tcBorders>
            <w:shd w:val="clear" w:color="auto" w:fill="auto"/>
            <w:vAlign w:val="center"/>
          </w:tcPr>
          <w:p w14:paraId="6F91FA6A">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该产品用于缝合部位的加强和防止漏气。管状产品与自动缝合切割器配合使用。</w:t>
            </w:r>
          </w:p>
        </w:tc>
        <w:tc>
          <w:tcPr>
            <w:tcW w:w="831" w:type="dxa"/>
            <w:gridSpan w:val="3"/>
            <w:tcBorders>
              <w:top w:val="nil"/>
              <w:left w:val="nil"/>
              <w:bottom w:val="single" w:color="auto" w:sz="4" w:space="0"/>
              <w:right w:val="single" w:color="auto" w:sz="4" w:space="0"/>
            </w:tcBorders>
            <w:shd w:val="clear" w:color="auto" w:fill="auto"/>
            <w:noWrap/>
            <w:vAlign w:val="center"/>
          </w:tcPr>
          <w:p w14:paraId="751C2E8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403 </w:t>
            </w:r>
          </w:p>
        </w:tc>
      </w:tr>
      <w:tr w14:paraId="3868BC69">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78CD5E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1120" w:type="dxa"/>
            <w:gridSpan w:val="2"/>
            <w:tcBorders>
              <w:top w:val="nil"/>
              <w:left w:val="nil"/>
              <w:bottom w:val="single" w:color="auto" w:sz="4" w:space="0"/>
              <w:right w:val="single" w:color="auto" w:sz="4" w:space="0"/>
            </w:tcBorders>
            <w:shd w:val="clear" w:color="auto" w:fill="auto"/>
            <w:vAlign w:val="center"/>
          </w:tcPr>
          <w:p w14:paraId="6F31DBE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胃肠、肝胆</w:t>
            </w:r>
          </w:p>
        </w:tc>
        <w:tc>
          <w:tcPr>
            <w:tcW w:w="1600" w:type="dxa"/>
            <w:gridSpan w:val="2"/>
            <w:tcBorders>
              <w:top w:val="nil"/>
              <w:left w:val="nil"/>
              <w:bottom w:val="single" w:color="auto" w:sz="4" w:space="0"/>
              <w:right w:val="single" w:color="auto" w:sz="4" w:space="0"/>
            </w:tcBorders>
            <w:shd w:val="clear" w:color="auto" w:fill="auto"/>
            <w:vAlign w:val="center"/>
          </w:tcPr>
          <w:p w14:paraId="6FCBA40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可吸收钉修补固定器</w:t>
            </w:r>
          </w:p>
        </w:tc>
        <w:tc>
          <w:tcPr>
            <w:tcW w:w="1550" w:type="dxa"/>
            <w:gridSpan w:val="2"/>
            <w:tcBorders>
              <w:top w:val="nil"/>
              <w:left w:val="nil"/>
              <w:bottom w:val="single" w:color="auto" w:sz="4" w:space="0"/>
              <w:right w:val="single" w:color="auto" w:sz="4" w:space="0"/>
            </w:tcBorders>
            <w:shd w:val="clear" w:color="auto" w:fill="auto"/>
            <w:vAlign w:val="center"/>
          </w:tcPr>
          <w:p w14:paraId="285F3A5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MFA15L</w:t>
            </w:r>
          </w:p>
        </w:tc>
        <w:tc>
          <w:tcPr>
            <w:tcW w:w="2010" w:type="dxa"/>
            <w:gridSpan w:val="3"/>
            <w:tcBorders>
              <w:top w:val="nil"/>
              <w:left w:val="nil"/>
              <w:bottom w:val="single" w:color="auto" w:sz="4" w:space="0"/>
              <w:right w:val="single" w:color="auto" w:sz="4" w:space="0"/>
            </w:tcBorders>
            <w:shd w:val="clear" w:color="auto" w:fill="auto"/>
            <w:vAlign w:val="center"/>
          </w:tcPr>
          <w:p w14:paraId="0982D53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6800</w:t>
            </w:r>
          </w:p>
        </w:tc>
        <w:tc>
          <w:tcPr>
            <w:tcW w:w="1889" w:type="dxa"/>
            <w:gridSpan w:val="3"/>
            <w:tcBorders>
              <w:top w:val="nil"/>
              <w:left w:val="nil"/>
              <w:bottom w:val="single" w:color="auto" w:sz="4" w:space="0"/>
              <w:right w:val="single" w:color="auto" w:sz="4" w:space="0"/>
            </w:tcBorders>
            <w:shd w:val="clear" w:color="auto" w:fill="auto"/>
            <w:vAlign w:val="center"/>
          </w:tcPr>
          <w:p w14:paraId="69D5D2C6">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该产品适用于腹腔镜以及开放手术中，固定疝补片等对软组织进行修补的材料。</w:t>
            </w:r>
          </w:p>
        </w:tc>
        <w:tc>
          <w:tcPr>
            <w:tcW w:w="831" w:type="dxa"/>
            <w:gridSpan w:val="3"/>
            <w:tcBorders>
              <w:top w:val="nil"/>
              <w:left w:val="nil"/>
              <w:bottom w:val="single" w:color="auto" w:sz="4" w:space="0"/>
              <w:right w:val="single" w:color="auto" w:sz="4" w:space="0"/>
            </w:tcBorders>
            <w:shd w:val="clear" w:color="auto" w:fill="auto"/>
            <w:noWrap/>
            <w:vAlign w:val="center"/>
          </w:tcPr>
          <w:p w14:paraId="29FC8050">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72 </w:t>
            </w:r>
          </w:p>
        </w:tc>
      </w:tr>
      <w:tr w14:paraId="3D4267CD">
        <w:tblPrEx>
          <w:tblCellMar>
            <w:top w:w="0" w:type="dxa"/>
            <w:left w:w="108" w:type="dxa"/>
            <w:bottom w:w="0" w:type="dxa"/>
            <w:right w:w="108" w:type="dxa"/>
          </w:tblCellMar>
        </w:tblPrEx>
        <w:trPr>
          <w:trHeight w:val="42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116688DF">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1120" w:type="dxa"/>
            <w:gridSpan w:val="2"/>
            <w:tcBorders>
              <w:top w:val="nil"/>
              <w:left w:val="nil"/>
              <w:bottom w:val="single" w:color="auto" w:sz="4" w:space="0"/>
              <w:right w:val="single" w:color="auto" w:sz="4" w:space="0"/>
            </w:tcBorders>
            <w:shd w:val="clear" w:color="auto" w:fill="auto"/>
            <w:vAlign w:val="center"/>
          </w:tcPr>
          <w:p w14:paraId="5BD296B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心脏大血管</w:t>
            </w:r>
          </w:p>
        </w:tc>
        <w:tc>
          <w:tcPr>
            <w:tcW w:w="1600" w:type="dxa"/>
            <w:gridSpan w:val="2"/>
            <w:tcBorders>
              <w:top w:val="nil"/>
              <w:left w:val="nil"/>
              <w:bottom w:val="single" w:color="auto" w:sz="4" w:space="0"/>
              <w:right w:val="single" w:color="auto" w:sz="4" w:space="0"/>
            </w:tcBorders>
            <w:shd w:val="clear" w:color="auto" w:fill="auto"/>
            <w:vAlign w:val="center"/>
          </w:tcPr>
          <w:p w14:paraId="23BA683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猪生物瓣膜假体</w:t>
            </w:r>
          </w:p>
        </w:tc>
        <w:tc>
          <w:tcPr>
            <w:tcW w:w="1550" w:type="dxa"/>
            <w:gridSpan w:val="2"/>
            <w:tcBorders>
              <w:top w:val="nil"/>
              <w:left w:val="nil"/>
              <w:bottom w:val="single" w:color="auto" w:sz="4" w:space="0"/>
              <w:right w:val="single" w:color="auto" w:sz="4" w:space="0"/>
            </w:tcBorders>
            <w:shd w:val="clear" w:color="auto" w:fill="auto"/>
            <w:vAlign w:val="center"/>
          </w:tcPr>
          <w:p w14:paraId="0589A87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04296AB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49352</w:t>
            </w:r>
          </w:p>
        </w:tc>
        <w:tc>
          <w:tcPr>
            <w:tcW w:w="1889" w:type="dxa"/>
            <w:gridSpan w:val="3"/>
            <w:tcBorders>
              <w:top w:val="nil"/>
              <w:left w:val="nil"/>
              <w:bottom w:val="single" w:color="auto" w:sz="4" w:space="0"/>
              <w:right w:val="single" w:color="auto" w:sz="4" w:space="0"/>
            </w:tcBorders>
            <w:shd w:val="clear" w:color="auto" w:fill="auto"/>
            <w:vAlign w:val="center"/>
          </w:tcPr>
          <w:p w14:paraId="17524F6C">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适用于替代病理的或假体的主动脉瓣膜和二尖瓣瓣膜</w:t>
            </w:r>
          </w:p>
        </w:tc>
        <w:tc>
          <w:tcPr>
            <w:tcW w:w="831" w:type="dxa"/>
            <w:gridSpan w:val="3"/>
            <w:tcBorders>
              <w:top w:val="nil"/>
              <w:left w:val="nil"/>
              <w:bottom w:val="single" w:color="auto" w:sz="4" w:space="0"/>
              <w:right w:val="single" w:color="auto" w:sz="4" w:space="0"/>
            </w:tcBorders>
            <w:shd w:val="clear" w:color="auto" w:fill="auto"/>
            <w:noWrap/>
            <w:vAlign w:val="center"/>
          </w:tcPr>
          <w:p w14:paraId="688CAB6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10 </w:t>
            </w:r>
          </w:p>
        </w:tc>
      </w:tr>
      <w:tr w14:paraId="70F93C1D">
        <w:tblPrEx>
          <w:tblCellMar>
            <w:top w:w="0" w:type="dxa"/>
            <w:left w:w="108" w:type="dxa"/>
            <w:bottom w:w="0" w:type="dxa"/>
            <w:right w:w="108" w:type="dxa"/>
          </w:tblCellMar>
        </w:tblPrEx>
        <w:trPr>
          <w:trHeight w:val="63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52E7710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24</w:t>
            </w:r>
          </w:p>
        </w:tc>
        <w:tc>
          <w:tcPr>
            <w:tcW w:w="1120" w:type="dxa"/>
            <w:gridSpan w:val="2"/>
            <w:tcBorders>
              <w:top w:val="nil"/>
              <w:left w:val="nil"/>
              <w:bottom w:val="single" w:color="auto" w:sz="4" w:space="0"/>
              <w:right w:val="single" w:color="auto" w:sz="4" w:space="0"/>
            </w:tcBorders>
            <w:shd w:val="clear" w:color="auto" w:fill="auto"/>
            <w:vAlign w:val="center"/>
          </w:tcPr>
          <w:p w14:paraId="3434284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胸外科</w:t>
            </w:r>
          </w:p>
        </w:tc>
        <w:tc>
          <w:tcPr>
            <w:tcW w:w="1600" w:type="dxa"/>
            <w:gridSpan w:val="2"/>
            <w:tcBorders>
              <w:top w:val="nil"/>
              <w:left w:val="nil"/>
              <w:bottom w:val="single" w:color="auto" w:sz="4" w:space="0"/>
              <w:right w:val="single" w:color="auto" w:sz="4" w:space="0"/>
            </w:tcBorders>
            <w:shd w:val="clear" w:color="auto" w:fill="auto"/>
            <w:vAlign w:val="center"/>
          </w:tcPr>
          <w:p w14:paraId="3A6B668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一次性使用切口牵开固定器</w:t>
            </w:r>
          </w:p>
        </w:tc>
        <w:tc>
          <w:tcPr>
            <w:tcW w:w="1550" w:type="dxa"/>
            <w:gridSpan w:val="2"/>
            <w:tcBorders>
              <w:top w:val="nil"/>
              <w:left w:val="nil"/>
              <w:bottom w:val="single" w:color="auto" w:sz="4" w:space="0"/>
              <w:right w:val="single" w:color="auto" w:sz="4" w:space="0"/>
            </w:tcBorders>
            <w:shd w:val="clear" w:color="auto" w:fill="auto"/>
            <w:noWrap/>
            <w:vAlign w:val="center"/>
          </w:tcPr>
          <w:p w14:paraId="6FC86F8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34CE01B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685/735</w:t>
            </w:r>
          </w:p>
        </w:tc>
        <w:tc>
          <w:tcPr>
            <w:tcW w:w="1889" w:type="dxa"/>
            <w:gridSpan w:val="3"/>
            <w:tcBorders>
              <w:top w:val="nil"/>
              <w:left w:val="nil"/>
              <w:bottom w:val="single" w:color="auto" w:sz="4" w:space="0"/>
              <w:right w:val="single" w:color="auto" w:sz="4" w:space="0"/>
            </w:tcBorders>
            <w:shd w:val="clear" w:color="auto" w:fill="auto"/>
            <w:vAlign w:val="center"/>
          </w:tcPr>
          <w:p w14:paraId="3B662EB4">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适用于小切口手术及微创手术扩大切口术野，防止切口损伤，减少切口感染。</w:t>
            </w:r>
          </w:p>
        </w:tc>
        <w:tc>
          <w:tcPr>
            <w:tcW w:w="831" w:type="dxa"/>
            <w:gridSpan w:val="3"/>
            <w:tcBorders>
              <w:top w:val="nil"/>
              <w:left w:val="nil"/>
              <w:bottom w:val="single" w:color="auto" w:sz="4" w:space="0"/>
              <w:right w:val="single" w:color="auto" w:sz="4" w:space="0"/>
            </w:tcBorders>
            <w:shd w:val="clear" w:color="auto" w:fill="auto"/>
            <w:noWrap/>
            <w:vAlign w:val="center"/>
          </w:tcPr>
          <w:p w14:paraId="17D7E77B">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612 </w:t>
            </w:r>
          </w:p>
        </w:tc>
      </w:tr>
      <w:tr w14:paraId="30606F02">
        <w:tblPrEx>
          <w:tblCellMar>
            <w:top w:w="0" w:type="dxa"/>
            <w:left w:w="108" w:type="dxa"/>
            <w:bottom w:w="0" w:type="dxa"/>
            <w:right w:w="108" w:type="dxa"/>
          </w:tblCellMar>
        </w:tblPrEx>
        <w:trPr>
          <w:trHeight w:val="840" w:hRule="atLeast"/>
        </w:trPr>
        <w:tc>
          <w:tcPr>
            <w:tcW w:w="520" w:type="dxa"/>
            <w:gridSpan w:val="2"/>
            <w:tcBorders>
              <w:top w:val="nil"/>
              <w:left w:val="single" w:color="auto" w:sz="4" w:space="0"/>
              <w:bottom w:val="single" w:color="auto" w:sz="4" w:space="0"/>
              <w:right w:val="single" w:color="auto" w:sz="4" w:space="0"/>
            </w:tcBorders>
            <w:shd w:val="clear" w:color="auto" w:fill="auto"/>
            <w:noWrap/>
            <w:vAlign w:val="center"/>
          </w:tcPr>
          <w:p w14:paraId="21E89F6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w:t>
            </w:r>
          </w:p>
        </w:tc>
        <w:tc>
          <w:tcPr>
            <w:tcW w:w="1120" w:type="dxa"/>
            <w:gridSpan w:val="2"/>
            <w:tcBorders>
              <w:top w:val="nil"/>
              <w:left w:val="nil"/>
              <w:bottom w:val="single" w:color="auto" w:sz="4" w:space="0"/>
              <w:right w:val="single" w:color="auto" w:sz="4" w:space="0"/>
            </w:tcBorders>
            <w:shd w:val="clear" w:color="auto" w:fill="auto"/>
            <w:vAlign w:val="center"/>
          </w:tcPr>
          <w:p w14:paraId="0A44983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心脏大血管</w:t>
            </w:r>
          </w:p>
        </w:tc>
        <w:tc>
          <w:tcPr>
            <w:tcW w:w="1600" w:type="dxa"/>
            <w:gridSpan w:val="2"/>
            <w:tcBorders>
              <w:top w:val="nil"/>
              <w:left w:val="nil"/>
              <w:bottom w:val="single" w:color="auto" w:sz="4" w:space="0"/>
              <w:right w:val="single" w:color="auto" w:sz="4" w:space="0"/>
            </w:tcBorders>
            <w:shd w:val="clear" w:color="auto" w:fill="auto"/>
            <w:vAlign w:val="center"/>
          </w:tcPr>
          <w:p w14:paraId="51046B6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可解脱带纤维毛弹簧圈栓塞系统(商品名:Interlock-35)</w:t>
            </w:r>
          </w:p>
        </w:tc>
        <w:tc>
          <w:tcPr>
            <w:tcW w:w="1550" w:type="dxa"/>
            <w:gridSpan w:val="2"/>
            <w:tcBorders>
              <w:top w:val="nil"/>
              <w:left w:val="nil"/>
              <w:bottom w:val="single" w:color="auto" w:sz="4" w:space="0"/>
              <w:right w:val="single" w:color="auto" w:sz="4" w:space="0"/>
            </w:tcBorders>
            <w:shd w:val="clear" w:color="auto" w:fill="auto"/>
            <w:vAlign w:val="center"/>
          </w:tcPr>
          <w:p w14:paraId="6F0D3B2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各规格</w:t>
            </w:r>
          </w:p>
        </w:tc>
        <w:tc>
          <w:tcPr>
            <w:tcW w:w="2010" w:type="dxa"/>
            <w:gridSpan w:val="3"/>
            <w:tcBorders>
              <w:top w:val="nil"/>
              <w:left w:val="nil"/>
              <w:bottom w:val="single" w:color="auto" w:sz="4" w:space="0"/>
              <w:right w:val="single" w:color="auto" w:sz="4" w:space="0"/>
            </w:tcBorders>
            <w:shd w:val="clear" w:color="auto" w:fill="auto"/>
            <w:vAlign w:val="center"/>
          </w:tcPr>
          <w:p w14:paraId="79705A57">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10735</w:t>
            </w:r>
          </w:p>
        </w:tc>
        <w:tc>
          <w:tcPr>
            <w:tcW w:w="1889" w:type="dxa"/>
            <w:gridSpan w:val="3"/>
            <w:tcBorders>
              <w:top w:val="nil"/>
              <w:left w:val="nil"/>
              <w:bottom w:val="single" w:color="auto" w:sz="4" w:space="0"/>
              <w:right w:val="single" w:color="auto" w:sz="4" w:space="0"/>
            </w:tcBorders>
            <w:shd w:val="clear" w:color="auto" w:fill="auto"/>
            <w:vAlign w:val="center"/>
          </w:tcPr>
          <w:p w14:paraId="3A927C95">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该产品用于在栓塞手术中阻塞或降低外周脉管系统中的血液流速。</w:t>
            </w:r>
          </w:p>
        </w:tc>
        <w:tc>
          <w:tcPr>
            <w:tcW w:w="831" w:type="dxa"/>
            <w:gridSpan w:val="3"/>
            <w:tcBorders>
              <w:top w:val="nil"/>
              <w:left w:val="nil"/>
              <w:bottom w:val="single" w:color="auto" w:sz="4" w:space="0"/>
              <w:right w:val="single" w:color="auto" w:sz="4" w:space="0"/>
            </w:tcBorders>
            <w:shd w:val="clear" w:color="auto" w:fill="auto"/>
            <w:noWrap/>
            <w:vAlign w:val="center"/>
          </w:tcPr>
          <w:p w14:paraId="3AA9ABD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36 </w:t>
            </w:r>
          </w:p>
        </w:tc>
      </w:tr>
    </w:tbl>
    <w:p w14:paraId="71BB9377">
      <w:pPr>
        <w:widowControl/>
        <w:shd w:val="clear" w:color="auto" w:fill="FFFFFF"/>
        <w:spacing w:line="360" w:lineRule="auto"/>
        <w:jc w:val="left"/>
        <w:rPr>
          <w:rFonts w:asciiTheme="minorEastAsia" w:hAnsiTheme="minorEastAsia" w:cstheme="minorEastAsia"/>
          <w:color w:val="333333"/>
          <w:kern w:val="0"/>
          <w:sz w:val="24"/>
          <w:szCs w:val="24"/>
        </w:rPr>
      </w:pPr>
    </w:p>
    <w:p w14:paraId="4AE91960">
      <w:pPr>
        <w:pStyle w:val="2"/>
        <w:ind w:firstLine="210"/>
      </w:pPr>
    </w:p>
    <w:p w14:paraId="52DF350E">
      <w:pPr>
        <w:widowControl/>
        <w:shd w:val="clear" w:color="auto" w:fill="FFFFFF"/>
        <w:spacing w:line="360" w:lineRule="auto"/>
        <w:jc w:val="left"/>
        <w:rPr>
          <w:rFonts w:asciiTheme="minorEastAsia" w:hAnsiTheme="minorEastAsia" w:cstheme="minorEastAsia"/>
          <w:color w:val="333333"/>
          <w:kern w:val="0"/>
          <w:sz w:val="24"/>
          <w:szCs w:val="24"/>
        </w:rPr>
      </w:pPr>
      <w:r>
        <w:rPr>
          <w:rFonts w:hint="eastAsia" w:asciiTheme="minorEastAsia" w:hAnsiTheme="minorEastAsia" w:cstheme="minorEastAsia"/>
          <w:b/>
          <w:color w:val="333333"/>
          <w:kern w:val="0"/>
          <w:sz w:val="24"/>
          <w:szCs w:val="24"/>
        </w:rPr>
        <w:t>二、项目采购要求</w:t>
      </w:r>
      <w:r>
        <w:rPr>
          <w:rFonts w:hint="eastAsia" w:asciiTheme="minorEastAsia" w:hAnsiTheme="minorEastAsia" w:cstheme="minorEastAsia"/>
          <w:color w:val="333333"/>
          <w:kern w:val="0"/>
          <w:sz w:val="24"/>
          <w:szCs w:val="24"/>
        </w:rPr>
        <w:t>：</w:t>
      </w:r>
    </w:p>
    <w:p w14:paraId="581D9115">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Pr>
          <w:rFonts w:hint="eastAsia" w:asciiTheme="minorEastAsia" w:hAnsiTheme="minorEastAsia" w:cstheme="minorEastAsia"/>
          <w:color w:val="333333"/>
          <w:kern w:val="0"/>
          <w:sz w:val="24"/>
          <w:szCs w:val="24"/>
        </w:rPr>
        <w:t>欢迎生产企业、经营企业以及潜在供应商前来我院采购中心介绍产品，同时提交产品资料。有意向者必须提供符合我院</w:t>
      </w:r>
      <w:r>
        <w:rPr>
          <w:rFonts w:hint="eastAsia" w:asciiTheme="minorEastAsia" w:hAnsiTheme="minorEastAsia" w:cstheme="minorEastAsia"/>
          <w:color w:val="000000" w:themeColor="text1"/>
          <w:kern w:val="0"/>
          <w:sz w:val="24"/>
          <w:szCs w:val="24"/>
        </w:rPr>
        <w:t>要求的报名材料（纸质文件一份，PDF文件一份），并保证所提供的各种材料真实、有效、齐全，同时承担相应的法律责任。</w:t>
      </w:r>
    </w:p>
    <w:p w14:paraId="3377E837">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Pr>
          <w:rFonts w:hint="eastAsia" w:asciiTheme="minorEastAsia" w:hAnsiTheme="minorEastAsia" w:cstheme="minorEastAsia"/>
          <w:color w:val="000000" w:themeColor="text1"/>
          <w:kern w:val="0"/>
          <w:sz w:val="24"/>
          <w:szCs w:val="24"/>
        </w:rPr>
        <w:t>遴选要求：投标人须具备《中华人民共和国政府采购法》第22条规定的条件；遴选文件内容须含有但不限于下面内容，</w:t>
      </w:r>
      <w:r>
        <w:rPr>
          <w:rFonts w:hint="eastAsia" w:asciiTheme="minorEastAsia" w:hAnsiTheme="minorEastAsia" w:cstheme="minorEastAsia"/>
          <w:b/>
          <w:color w:val="000000" w:themeColor="text1"/>
          <w:kern w:val="0"/>
          <w:sz w:val="24"/>
          <w:szCs w:val="24"/>
        </w:rPr>
        <w:t>请按下列顺序装订，注明项目清单序号及名称</w:t>
      </w:r>
      <w:r>
        <w:rPr>
          <w:rFonts w:hint="eastAsia" w:asciiTheme="minorEastAsia" w:hAnsiTheme="minorEastAsia" w:cstheme="minorEastAsia"/>
          <w:color w:val="000000" w:themeColor="text1"/>
          <w:kern w:val="0"/>
          <w:sz w:val="24"/>
          <w:szCs w:val="24"/>
        </w:rPr>
        <w:t>：</w:t>
      </w:r>
    </w:p>
    <w:p w14:paraId="1B6E8395">
      <w:pPr>
        <w:widowControl/>
        <w:shd w:val="clear" w:color="auto" w:fill="FFFFFF"/>
        <w:spacing w:line="360" w:lineRule="auto"/>
        <w:ind w:firstLine="480" w:firstLineChars="200"/>
        <w:rPr>
          <w:rFonts w:asciiTheme="minorEastAsia" w:hAnsiTheme="minorEastAsia" w:cstheme="minorEastAsia"/>
          <w:color w:val="333333"/>
          <w:kern w:val="0"/>
          <w:sz w:val="24"/>
          <w:szCs w:val="24"/>
        </w:rPr>
      </w:pPr>
      <w:r>
        <w:rPr>
          <w:rFonts w:hint="eastAsia" w:asciiTheme="minorEastAsia" w:hAnsiTheme="minorEastAsia" w:cstheme="minorEastAsia"/>
          <w:color w:val="000000" w:themeColor="text1"/>
          <w:sz w:val="24"/>
          <w:szCs w:val="24"/>
        </w:rPr>
        <w:t>1、报价一览表：</w:t>
      </w:r>
      <w:r>
        <w:rPr>
          <w:rFonts w:hint="eastAsia" w:asciiTheme="minorEastAsia" w:hAnsiTheme="minorEastAsia" w:cstheme="minorEastAsia"/>
          <w:color w:val="000000" w:themeColor="text1"/>
          <w:kern w:val="0"/>
          <w:sz w:val="24"/>
          <w:szCs w:val="24"/>
        </w:rPr>
        <w:t>所投产品名称，规格型号（规格型号须与所投产品注册证</w:t>
      </w:r>
      <w:r>
        <w:rPr>
          <w:rFonts w:hint="eastAsia" w:asciiTheme="minorEastAsia" w:hAnsiTheme="minorEastAsia" w:cstheme="minorEastAsia"/>
          <w:color w:val="333333"/>
          <w:kern w:val="0"/>
          <w:sz w:val="24"/>
          <w:szCs w:val="24"/>
        </w:rPr>
        <w:t>或备注凭证一致）、单价、生产厂家（品牌）、注册证号、供应商名称、联系人姓名及联系方式、邮箱等。</w:t>
      </w:r>
    </w:p>
    <w:p w14:paraId="28F773C9">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2、</w:t>
      </w:r>
      <w:bookmarkStart w:id="2" w:name="_Hlk107847716"/>
      <w:r>
        <w:rPr>
          <w:rFonts w:hint="eastAsia" w:asciiTheme="minorEastAsia" w:hAnsiTheme="minorEastAsia" w:cstheme="minorEastAsia"/>
          <w:color w:val="333333"/>
          <w:kern w:val="0"/>
          <w:sz w:val="24"/>
          <w:szCs w:val="24"/>
        </w:rPr>
        <w:t>企业信用承诺书（</w:t>
      </w:r>
      <w:r>
        <w:rPr>
          <w:rFonts w:hint="eastAsia" w:asciiTheme="minorEastAsia" w:hAnsiTheme="minorEastAsia" w:cstheme="minorEastAsia"/>
          <w:b/>
          <w:color w:val="333333"/>
          <w:kern w:val="0"/>
          <w:sz w:val="24"/>
          <w:szCs w:val="24"/>
        </w:rPr>
        <w:t>请填写附件</w:t>
      </w:r>
      <w:r>
        <w:rPr>
          <w:rFonts w:asciiTheme="minorEastAsia" w:hAnsiTheme="minorEastAsia" w:cstheme="minorEastAsia"/>
          <w:b/>
          <w:color w:val="333333"/>
          <w:kern w:val="0"/>
          <w:sz w:val="24"/>
          <w:szCs w:val="24"/>
        </w:rPr>
        <w:t>1</w:t>
      </w:r>
      <w:r>
        <w:rPr>
          <w:rFonts w:hint="eastAsia" w:asciiTheme="minorEastAsia" w:hAnsiTheme="minorEastAsia" w:cstheme="minorEastAsia"/>
          <w:color w:val="333333"/>
          <w:kern w:val="0"/>
          <w:sz w:val="24"/>
          <w:szCs w:val="24"/>
        </w:rPr>
        <w:t>）</w:t>
      </w:r>
    </w:p>
    <w:bookmarkEnd w:id="2"/>
    <w:p w14:paraId="64A3BA43">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Pr>
          <w:rFonts w:hint="eastAsia" w:asciiTheme="minorEastAsia" w:hAnsiTheme="minorEastAsia" w:cstheme="minorEastAsia"/>
          <w:color w:val="333333"/>
          <w:kern w:val="0"/>
          <w:sz w:val="24"/>
          <w:szCs w:val="24"/>
        </w:rPr>
        <w:t>3、产品彩页、产品说明，注册证或备案凭证并附一</w:t>
      </w:r>
      <w:r>
        <w:rPr>
          <w:rFonts w:hint="eastAsia" w:asciiTheme="minorEastAsia" w:hAnsiTheme="minorEastAsia" w:cstheme="minorEastAsia"/>
          <w:color w:val="000000" w:themeColor="text1"/>
          <w:kern w:val="0"/>
          <w:sz w:val="24"/>
          <w:szCs w:val="24"/>
        </w:rPr>
        <w:t>份查询注册证时的药监部门网站截图（盖公章）。</w:t>
      </w:r>
    </w:p>
    <w:p w14:paraId="3932C71E">
      <w:pPr>
        <w:widowControl/>
        <w:shd w:val="clear" w:color="auto" w:fill="FFFFFF"/>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color w:val="000000" w:themeColor="text1"/>
          <w:sz w:val="24"/>
          <w:szCs w:val="24"/>
        </w:rPr>
        <w:t>4、产品中标平台截图，截图信息必须包含：产品编码、产品名称、</w:t>
      </w:r>
      <w:r>
        <w:rPr>
          <w:rFonts w:hint="eastAsia" w:asciiTheme="minorEastAsia" w:hAnsiTheme="minorEastAsia" w:cstheme="minorEastAsia"/>
          <w:sz w:val="24"/>
          <w:szCs w:val="24"/>
        </w:rPr>
        <w:t>注册证号、规格型号、单位、价格、品牌（必须截全）。</w:t>
      </w:r>
    </w:p>
    <w:p w14:paraId="2E3A6CE9">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5、报价表，内容包含：（</w:t>
      </w:r>
      <w:r>
        <w:rPr>
          <w:rFonts w:hint="eastAsia" w:asciiTheme="minorEastAsia" w:hAnsiTheme="minorEastAsia" w:cstheme="minorEastAsia"/>
          <w:b/>
          <w:color w:val="333333"/>
          <w:kern w:val="0"/>
          <w:sz w:val="24"/>
          <w:szCs w:val="24"/>
        </w:rPr>
        <w:t>见附件</w:t>
      </w:r>
      <w:r>
        <w:rPr>
          <w:rFonts w:asciiTheme="minorEastAsia" w:hAnsiTheme="minorEastAsia" w:cstheme="minorEastAsia"/>
          <w:b/>
          <w:color w:val="333333"/>
          <w:kern w:val="0"/>
          <w:sz w:val="24"/>
          <w:szCs w:val="24"/>
        </w:rPr>
        <w:t>2</w:t>
      </w:r>
      <w:r>
        <w:rPr>
          <w:rFonts w:hint="eastAsia" w:asciiTheme="minorEastAsia" w:hAnsiTheme="minorEastAsia" w:cstheme="minorEastAsia"/>
          <w:b/>
          <w:color w:val="333333"/>
          <w:kern w:val="0"/>
          <w:sz w:val="24"/>
          <w:szCs w:val="24"/>
        </w:rPr>
        <w:t>，可单独收费耗材的厂家必须提供27位国家码</w:t>
      </w:r>
      <w:r>
        <w:rPr>
          <w:rFonts w:hint="eastAsia" w:asciiTheme="minorEastAsia" w:hAnsiTheme="minorEastAsia" w:cstheme="minorEastAsia"/>
          <w:color w:val="333333"/>
          <w:kern w:val="0"/>
          <w:sz w:val="24"/>
          <w:szCs w:val="24"/>
        </w:rPr>
        <w:t>）</w:t>
      </w:r>
      <w:r>
        <w:rPr>
          <w:rFonts w:hint="eastAsia" w:ascii="宋体" w:hAnsi="宋体" w:eastAsia="宋体"/>
          <w:szCs w:val="21"/>
        </w:rPr>
        <w:t>（</w:t>
      </w:r>
      <w:r>
        <w:rPr>
          <w:rFonts w:hint="eastAsia" w:ascii="宋体" w:hAnsi="宋体" w:eastAsia="宋体"/>
          <w:b/>
          <w:bCs/>
          <w:szCs w:val="21"/>
        </w:rPr>
        <w:t>单独excel电子文件一份</w:t>
      </w:r>
      <w:r>
        <w:rPr>
          <w:rFonts w:hint="eastAsia" w:ascii="宋体" w:hAnsi="宋体" w:eastAsia="宋体"/>
          <w:szCs w:val="21"/>
        </w:rPr>
        <w:t>，同整体pdf文件一起发邮件）</w:t>
      </w:r>
    </w:p>
    <w:p w14:paraId="6EC8797F">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6、供应商资质，承诺中选后提供产品授权、厂家资质（若有中间级经销单位，需提供其资质及授权书）</w:t>
      </w:r>
    </w:p>
    <w:p w14:paraId="13D26ACD">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7、法人给业务员的授权书，附法人和业务员的身份证复印件。</w:t>
      </w:r>
    </w:p>
    <w:p w14:paraId="5A9EF68B">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8、其他医院（以省内三甲医院为主）合同复印件或相关发票（至少3家）。</w:t>
      </w:r>
    </w:p>
    <w:p w14:paraId="04FE8D3E">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9、用户名单、采购时间及联系人（部门）。医院有权随机抽取一家医院进行调查，如发现虚假信息作无效报名处理。</w:t>
      </w:r>
    </w:p>
    <w:p w14:paraId="1369E9D8">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10、售后服务承诺，送货及时性及响应承诺等。</w:t>
      </w:r>
    </w:p>
    <w:p w14:paraId="39D94FFA">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11、遴选/谈判材料真实性及购销廉洁声明（</w:t>
      </w:r>
      <w:r>
        <w:rPr>
          <w:rFonts w:hint="eastAsia" w:asciiTheme="minorEastAsia" w:hAnsiTheme="minorEastAsia" w:cstheme="minorEastAsia"/>
          <w:b/>
          <w:color w:val="333333"/>
          <w:kern w:val="0"/>
          <w:sz w:val="24"/>
          <w:szCs w:val="24"/>
        </w:rPr>
        <w:t>见附件</w:t>
      </w:r>
      <w:r>
        <w:rPr>
          <w:rFonts w:asciiTheme="minorEastAsia" w:hAnsiTheme="minorEastAsia" w:cstheme="minorEastAsia"/>
          <w:b/>
          <w:color w:val="333333"/>
          <w:kern w:val="0"/>
          <w:sz w:val="24"/>
          <w:szCs w:val="24"/>
        </w:rPr>
        <w:t>3</w:t>
      </w:r>
      <w:r>
        <w:rPr>
          <w:rFonts w:hint="eastAsia" w:asciiTheme="minorEastAsia" w:hAnsiTheme="minorEastAsia" w:cstheme="minorEastAsia"/>
          <w:color w:val="333333"/>
          <w:kern w:val="0"/>
          <w:sz w:val="24"/>
          <w:szCs w:val="24"/>
        </w:rPr>
        <w:t>）</w:t>
      </w:r>
    </w:p>
    <w:p w14:paraId="2EC1AF05">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请将上述所有文件每页加盖公司公章后，扫描制作成一份pdf文件，以项目编号YDFYHC2026015+产品序号（新增/替换/可收费重新遴选第*）+产品名称+报名单位+品牌命名，发送至下述相应联系人邮箱，一份纸质版材料交至采购中心403办公室夏老师。</w:t>
      </w:r>
      <w:r>
        <w:rPr>
          <w:rFonts w:hint="eastAsia" w:asciiTheme="minorEastAsia" w:hAnsiTheme="minorEastAsia" w:cstheme="minorEastAsia"/>
          <w:b/>
          <w:color w:val="333333"/>
          <w:kern w:val="0"/>
          <w:sz w:val="24"/>
          <w:szCs w:val="24"/>
        </w:rPr>
        <w:t>报名资料需</w:t>
      </w:r>
      <w:bookmarkStart w:id="3" w:name="OLE_LINK2"/>
      <w:bookmarkStart w:id="4" w:name="OLE_LINK1"/>
      <w:r>
        <w:rPr>
          <w:rFonts w:hint="eastAsia" w:asciiTheme="minorEastAsia" w:hAnsiTheme="minorEastAsia" w:cstheme="minorEastAsia"/>
          <w:b/>
          <w:color w:val="333333"/>
          <w:kern w:val="0"/>
          <w:sz w:val="24"/>
          <w:szCs w:val="24"/>
        </w:rPr>
        <w:t>现场</w:t>
      </w:r>
      <w:bookmarkEnd w:id="3"/>
      <w:bookmarkEnd w:id="4"/>
      <w:r>
        <w:rPr>
          <w:rFonts w:hint="eastAsia" w:asciiTheme="minorEastAsia" w:hAnsiTheme="minorEastAsia" w:cstheme="minorEastAsia"/>
          <w:b/>
          <w:color w:val="333333"/>
          <w:kern w:val="0"/>
          <w:sz w:val="24"/>
          <w:szCs w:val="24"/>
        </w:rPr>
        <w:t>确认，</w:t>
      </w:r>
      <w:r>
        <w:rPr>
          <w:rFonts w:hint="eastAsia" w:asciiTheme="minorEastAsia" w:hAnsiTheme="minorEastAsia" w:cstheme="minorEastAsia"/>
          <w:color w:val="333333"/>
          <w:kern w:val="0"/>
          <w:sz w:val="24"/>
          <w:szCs w:val="24"/>
        </w:rPr>
        <w:t>若因报名材料未及时提交、未按照本清单内容递交或未现场确认，</w:t>
      </w:r>
      <w:bookmarkStart w:id="5" w:name="OLE_LINK3"/>
      <w:r>
        <w:rPr>
          <w:rFonts w:hint="eastAsia" w:asciiTheme="minorEastAsia" w:hAnsiTheme="minorEastAsia" w:cstheme="minorEastAsia"/>
          <w:color w:val="333333"/>
          <w:kern w:val="0"/>
          <w:sz w:val="24"/>
          <w:szCs w:val="24"/>
        </w:rPr>
        <w:t>由供应商自行承担相应后果，视为自动放弃。</w:t>
      </w:r>
      <w:bookmarkEnd w:id="5"/>
    </w:p>
    <w:p w14:paraId="213B9647">
      <w:pPr>
        <w:widowControl/>
        <w:shd w:val="clear" w:color="auto" w:fill="FFFFFF"/>
        <w:spacing w:line="360" w:lineRule="auto"/>
        <w:ind w:firstLine="480" w:firstLineChars="20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联系人邮箱：</w:t>
      </w:r>
      <w:r>
        <w:fldChar w:fldCharType="begin"/>
      </w:r>
      <w:r>
        <w:instrText xml:space="preserve"> HYPERLINK "mailto:YDFYCGZX@126.com" </w:instrText>
      </w:r>
      <w:r>
        <w:fldChar w:fldCharType="separate"/>
      </w:r>
      <w:r>
        <w:rPr>
          <w:rStyle w:val="9"/>
          <w:rFonts w:hint="eastAsia" w:asciiTheme="minorEastAsia" w:hAnsiTheme="minorEastAsia" w:cstheme="minorEastAsia"/>
          <w:kern w:val="0"/>
          <w:sz w:val="24"/>
          <w:szCs w:val="24"/>
        </w:rPr>
        <w:t>YDFYCGZX@126.com</w:t>
      </w:r>
      <w:r>
        <w:rPr>
          <w:rStyle w:val="9"/>
          <w:rFonts w:hint="eastAsia" w:asciiTheme="minorEastAsia" w:hAnsiTheme="minorEastAsia" w:cstheme="minorEastAsia"/>
          <w:kern w:val="0"/>
          <w:sz w:val="24"/>
          <w:szCs w:val="24"/>
        </w:rPr>
        <w:fldChar w:fldCharType="end"/>
      </w:r>
    </w:p>
    <w:p w14:paraId="6D5B387D">
      <w:pPr>
        <w:pStyle w:val="2"/>
        <w:ind w:firstLine="480" w:firstLineChars="200"/>
      </w:pPr>
      <w:r>
        <w:rPr>
          <w:rFonts w:hint="eastAsia" w:asciiTheme="minorEastAsia" w:hAnsiTheme="minorEastAsia" w:cstheme="minorEastAsia"/>
          <w:color w:val="0D0D0D"/>
          <w:kern w:val="0"/>
          <w:sz w:val="24"/>
        </w:rPr>
        <w:t>报名截止时间：2026年9月8</w:t>
      </w:r>
      <w:r>
        <w:rPr>
          <w:rFonts w:hint="eastAsia" w:asciiTheme="minorEastAsia" w:hAnsiTheme="minorEastAsia" w:cstheme="minorEastAsia"/>
          <w:color w:val="333333"/>
          <w:kern w:val="0"/>
          <w:sz w:val="24"/>
        </w:rPr>
        <w:t>日</w:t>
      </w:r>
    </w:p>
    <w:p w14:paraId="18FE75A9">
      <w:pPr>
        <w:widowControl/>
        <w:shd w:val="clear" w:color="auto" w:fill="FFFFFF"/>
        <w:spacing w:line="360" w:lineRule="auto"/>
        <w:rPr>
          <w:rFonts w:asciiTheme="minorEastAsia" w:hAnsiTheme="minorEastAsia" w:cstheme="minorEastAsia"/>
          <w:color w:val="333333"/>
          <w:kern w:val="0"/>
          <w:sz w:val="24"/>
          <w:szCs w:val="24"/>
        </w:rPr>
      </w:pPr>
      <w:r>
        <w:rPr>
          <w:rFonts w:hint="eastAsia" w:asciiTheme="minorEastAsia" w:hAnsiTheme="minorEastAsia" w:cstheme="minorEastAsia"/>
          <w:b/>
          <w:color w:val="333333"/>
          <w:kern w:val="0"/>
          <w:sz w:val="24"/>
          <w:szCs w:val="24"/>
        </w:rPr>
        <w:t>三</w:t>
      </w:r>
      <w:r>
        <w:rPr>
          <w:rFonts w:hint="eastAsia" w:asciiTheme="minorEastAsia" w:hAnsiTheme="minorEastAsia" w:cstheme="minorEastAsia"/>
          <w:color w:val="333333"/>
          <w:kern w:val="0"/>
          <w:sz w:val="24"/>
          <w:szCs w:val="24"/>
        </w:rPr>
        <w:t>、</w:t>
      </w:r>
      <w:r>
        <w:rPr>
          <w:rFonts w:hint="eastAsia" w:asciiTheme="minorEastAsia" w:hAnsiTheme="minorEastAsia" w:cstheme="minorEastAsia"/>
          <w:b/>
          <w:color w:val="333333"/>
          <w:kern w:val="0"/>
          <w:sz w:val="24"/>
          <w:szCs w:val="24"/>
        </w:rPr>
        <w:t>拒绝下述供应商参加本次采购活动</w:t>
      </w:r>
      <w:r>
        <w:rPr>
          <w:rFonts w:hint="eastAsia" w:asciiTheme="minorEastAsia" w:hAnsiTheme="minorEastAsia" w:cstheme="minorEastAsia"/>
          <w:color w:val="333333"/>
          <w:kern w:val="0"/>
          <w:sz w:val="24"/>
          <w:szCs w:val="24"/>
        </w:rPr>
        <w:t>：</w:t>
      </w:r>
    </w:p>
    <w:p w14:paraId="0A6E5779">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1、供应商单位负责人为同一人或者存在直接控股、管理关系的不同供应商，不得参加同一合同项下的采购活动。</w:t>
      </w:r>
    </w:p>
    <w:p w14:paraId="63DF6D07">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2、凡为采购项目提供整体设计、规范编制或者技术咨询、检测等服务的供应商，不得再参加该项目的其他采购活动。</w:t>
      </w:r>
    </w:p>
    <w:p w14:paraId="2C356E52">
      <w:pPr>
        <w:widowControl/>
        <w:shd w:val="clear" w:color="auto" w:fill="FFFFFF"/>
        <w:spacing w:line="360" w:lineRule="auto"/>
        <w:ind w:firstLine="480"/>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rPr>
        <w:t>3、供应商被“信用中国”网站（www.creditchina.gov.cn）、“中国政府采购网"(www.ccgp.gov.cn)列入失信被执行人、重大税收违法案件当事人名单、政府采购严重违法失信行为记录名单。</w:t>
      </w:r>
    </w:p>
    <w:p w14:paraId="3F78C497">
      <w:pPr>
        <w:widowControl/>
        <w:shd w:val="clear" w:color="auto" w:fill="FFFFFF"/>
        <w:spacing w:line="360" w:lineRule="auto"/>
        <w:rPr>
          <w:rFonts w:asciiTheme="minorEastAsia" w:hAnsiTheme="minorEastAsia" w:cstheme="minorEastAsia"/>
          <w:color w:val="333333"/>
          <w:kern w:val="0"/>
          <w:sz w:val="24"/>
          <w:szCs w:val="24"/>
        </w:rPr>
      </w:pPr>
      <w:r>
        <w:rPr>
          <w:rFonts w:hint="eastAsia" w:asciiTheme="minorEastAsia" w:hAnsiTheme="minorEastAsia" w:cstheme="minorEastAsia"/>
          <w:b/>
          <w:color w:val="333333"/>
          <w:kern w:val="0"/>
          <w:sz w:val="24"/>
          <w:szCs w:val="24"/>
        </w:rPr>
        <w:t>四、本项目</w:t>
      </w:r>
      <w:r>
        <w:rPr>
          <w:rFonts w:hint="eastAsia" w:asciiTheme="minorEastAsia" w:hAnsiTheme="minorEastAsia" w:cstheme="minorEastAsia"/>
          <w:b/>
          <w:color w:val="333333"/>
          <w:kern w:val="0"/>
          <w:sz w:val="24"/>
          <w:szCs w:val="24"/>
          <w:u w:val="single"/>
        </w:rPr>
        <w:t>不接受</w:t>
      </w:r>
      <w:r>
        <w:rPr>
          <w:rFonts w:hint="eastAsia" w:asciiTheme="minorEastAsia" w:hAnsiTheme="minorEastAsia" w:cstheme="minorEastAsia"/>
          <w:b/>
          <w:color w:val="333333"/>
          <w:kern w:val="0"/>
          <w:sz w:val="24"/>
          <w:szCs w:val="24"/>
        </w:rPr>
        <w:t>联合体投标</w:t>
      </w:r>
      <w:r>
        <w:rPr>
          <w:rFonts w:hint="eastAsia" w:asciiTheme="minorEastAsia" w:hAnsiTheme="minorEastAsia" w:cstheme="minorEastAsia"/>
          <w:color w:val="333333"/>
          <w:kern w:val="0"/>
          <w:sz w:val="24"/>
          <w:szCs w:val="24"/>
        </w:rPr>
        <w:t>；</w:t>
      </w:r>
    </w:p>
    <w:p w14:paraId="3FC21D81">
      <w:pPr>
        <w:widowControl/>
        <w:shd w:val="clear" w:color="auto" w:fill="FFFFFF"/>
        <w:spacing w:line="360" w:lineRule="auto"/>
        <w:jc w:val="left"/>
        <w:rPr>
          <w:rFonts w:asciiTheme="minorEastAsia" w:hAnsiTheme="minorEastAsia" w:cstheme="minorEastAsia"/>
          <w:color w:val="333333"/>
          <w:kern w:val="0"/>
          <w:sz w:val="24"/>
          <w:szCs w:val="24"/>
        </w:rPr>
      </w:pPr>
      <w:r>
        <w:rPr>
          <w:rFonts w:hint="eastAsia" w:asciiTheme="minorEastAsia" w:hAnsiTheme="minorEastAsia" w:cstheme="minorEastAsia"/>
          <w:b/>
          <w:color w:val="333333"/>
          <w:kern w:val="0"/>
          <w:sz w:val="24"/>
          <w:szCs w:val="24"/>
        </w:rPr>
        <w:t>五</w:t>
      </w:r>
      <w:r>
        <w:rPr>
          <w:rFonts w:hint="eastAsia" w:asciiTheme="minorEastAsia" w:hAnsiTheme="minorEastAsia" w:cstheme="minorEastAsia"/>
          <w:color w:val="333333"/>
          <w:kern w:val="0"/>
          <w:sz w:val="24"/>
          <w:szCs w:val="24"/>
        </w:rPr>
        <w:t>、</w:t>
      </w:r>
      <w:r>
        <w:rPr>
          <w:rFonts w:hint="eastAsia" w:asciiTheme="minorEastAsia" w:hAnsiTheme="minorEastAsia" w:cstheme="minorEastAsia"/>
          <w:b/>
          <w:color w:val="333333"/>
          <w:kern w:val="0"/>
          <w:sz w:val="24"/>
          <w:szCs w:val="24"/>
        </w:rPr>
        <w:t>付款方式</w:t>
      </w:r>
      <w:r>
        <w:rPr>
          <w:rFonts w:hint="eastAsia" w:asciiTheme="minorEastAsia" w:hAnsiTheme="minorEastAsia" w:cstheme="minorEastAsia"/>
          <w:color w:val="333333"/>
          <w:kern w:val="0"/>
          <w:sz w:val="24"/>
          <w:szCs w:val="24"/>
        </w:rPr>
        <w:t>：合同签订后，货物须送至采购方指定地点，入库6个月后付款</w:t>
      </w:r>
      <w:r>
        <w:rPr>
          <w:rFonts w:hint="eastAsia" w:asciiTheme="minorEastAsia" w:hAnsiTheme="minorEastAsia" w:cstheme="minorEastAsia"/>
          <w:sz w:val="24"/>
          <w:szCs w:val="24"/>
        </w:rPr>
        <w:t>。</w:t>
      </w:r>
    </w:p>
    <w:p w14:paraId="4F9A8E7A">
      <w:pPr>
        <w:widowControl/>
        <w:shd w:val="clear" w:color="auto" w:fill="FFFFFF"/>
        <w:spacing w:line="360" w:lineRule="auto"/>
        <w:rPr>
          <w:rFonts w:asciiTheme="minorEastAsia" w:hAnsiTheme="minorEastAsia" w:cstheme="minorEastAsia"/>
          <w:b/>
          <w:color w:val="333333"/>
          <w:kern w:val="0"/>
          <w:sz w:val="24"/>
          <w:szCs w:val="24"/>
        </w:rPr>
      </w:pPr>
      <w:r>
        <w:rPr>
          <w:rFonts w:hint="eastAsia" w:asciiTheme="minorEastAsia" w:hAnsiTheme="minorEastAsia" w:cstheme="minorEastAsia"/>
          <w:b/>
          <w:color w:val="333333"/>
          <w:kern w:val="0"/>
          <w:sz w:val="24"/>
          <w:szCs w:val="24"/>
        </w:rPr>
        <w:t>六</w:t>
      </w:r>
      <w:r>
        <w:rPr>
          <w:rFonts w:hint="eastAsia" w:asciiTheme="minorEastAsia" w:hAnsiTheme="minorEastAsia" w:cstheme="minorEastAsia"/>
          <w:color w:val="333333"/>
          <w:kern w:val="0"/>
          <w:sz w:val="24"/>
          <w:szCs w:val="24"/>
        </w:rPr>
        <w:t>、</w:t>
      </w:r>
      <w:r>
        <w:rPr>
          <w:rFonts w:hint="eastAsia" w:asciiTheme="minorEastAsia" w:hAnsiTheme="minorEastAsia" w:cstheme="minorEastAsia"/>
          <w:b/>
          <w:color w:val="333333"/>
          <w:kern w:val="0"/>
          <w:sz w:val="24"/>
          <w:szCs w:val="24"/>
        </w:rPr>
        <w:t>开标相关信息：</w:t>
      </w:r>
    </w:p>
    <w:p w14:paraId="060F6D88">
      <w:pPr>
        <w:widowControl/>
        <w:shd w:val="clear" w:color="auto" w:fill="FFFFFF"/>
        <w:spacing w:line="360" w:lineRule="auto"/>
        <w:ind w:firstLine="480"/>
        <w:rPr>
          <w:rFonts w:asciiTheme="minorEastAsia" w:hAnsiTheme="minorEastAsia" w:cstheme="minorEastAsia"/>
          <w:kern w:val="0"/>
          <w:sz w:val="24"/>
          <w:szCs w:val="24"/>
        </w:rPr>
      </w:pPr>
      <w:r>
        <w:rPr>
          <w:rFonts w:hint="eastAsia" w:asciiTheme="minorEastAsia" w:hAnsiTheme="minorEastAsia" w:cstheme="minorEastAsia"/>
          <w:kern w:val="0"/>
          <w:sz w:val="24"/>
          <w:szCs w:val="24"/>
        </w:rPr>
        <w:t>请于院内公开遴选前十分钟带遴选文件与样品</w:t>
      </w:r>
      <w:r>
        <w:rPr>
          <w:rFonts w:hint="eastAsia" w:asciiTheme="minorEastAsia" w:hAnsiTheme="minorEastAsia" w:cstheme="minorEastAsia"/>
          <w:color w:val="000000" w:themeColor="text1"/>
          <w:kern w:val="0"/>
          <w:sz w:val="24"/>
          <w:szCs w:val="24"/>
        </w:rPr>
        <w:t>一份</w:t>
      </w:r>
      <w:r>
        <w:rPr>
          <w:rFonts w:hint="eastAsia" w:asciiTheme="minorEastAsia" w:hAnsiTheme="minorEastAsia" w:cstheme="minorEastAsia"/>
          <w:kern w:val="0"/>
          <w:sz w:val="24"/>
          <w:szCs w:val="24"/>
        </w:rPr>
        <w:t>（密封盖章）送至现场</w:t>
      </w:r>
      <w:r>
        <w:rPr>
          <w:rFonts w:hint="eastAsia" w:asciiTheme="minorEastAsia" w:hAnsiTheme="minorEastAsia" w:cstheme="minorEastAsia"/>
          <w:color w:val="333333"/>
          <w:kern w:val="0"/>
          <w:sz w:val="24"/>
          <w:szCs w:val="24"/>
        </w:rPr>
        <w:t>。</w:t>
      </w:r>
      <w:r>
        <w:rPr>
          <w:rFonts w:hint="eastAsia" w:asciiTheme="minorEastAsia" w:hAnsiTheme="minorEastAsia" w:cstheme="minorEastAsia"/>
          <w:kern w:val="0"/>
          <w:sz w:val="24"/>
          <w:szCs w:val="24"/>
        </w:rPr>
        <w:t>地点：扬州大学附属医院西区医院，具体会议室另行通知，逾期将不予接收。</w:t>
      </w:r>
    </w:p>
    <w:p w14:paraId="578DCBD6">
      <w:pPr>
        <w:widowControl/>
        <w:shd w:val="clear" w:color="auto" w:fill="FFFFFF"/>
        <w:spacing w:line="360" w:lineRule="auto"/>
        <w:ind w:left="479"/>
        <w:rPr>
          <w:rFonts w:asciiTheme="minorEastAsia" w:hAnsiTheme="minorEastAsia" w:cstheme="minorEastAsia"/>
          <w:color w:val="333333"/>
          <w:kern w:val="0"/>
          <w:sz w:val="24"/>
          <w:szCs w:val="24"/>
        </w:rPr>
      </w:pPr>
      <w:r>
        <w:rPr>
          <w:rFonts w:hint="eastAsia" w:asciiTheme="minorEastAsia" w:hAnsiTheme="minorEastAsia" w:cstheme="minorEastAsia"/>
          <w:color w:val="0D0D0D"/>
          <w:kern w:val="0"/>
          <w:sz w:val="24"/>
          <w:szCs w:val="24"/>
        </w:rPr>
        <w:t>遴选时间：</w:t>
      </w:r>
      <w:bookmarkStart w:id="6" w:name="OLE_LINK6"/>
      <w:r>
        <w:rPr>
          <w:rFonts w:hint="eastAsia" w:asciiTheme="minorEastAsia" w:hAnsiTheme="minorEastAsia" w:cstheme="minorEastAsia"/>
          <w:color w:val="0D0D0D"/>
          <w:kern w:val="0"/>
          <w:sz w:val="24"/>
          <w:szCs w:val="24"/>
        </w:rPr>
        <w:t>另行通知</w:t>
      </w:r>
      <w:bookmarkEnd w:id="6"/>
      <w:r>
        <w:rPr>
          <w:rFonts w:hint="eastAsia" w:asciiTheme="minorEastAsia" w:hAnsiTheme="minorEastAsia" w:cstheme="minorEastAsia"/>
          <w:color w:val="0D0D0D"/>
          <w:kern w:val="0"/>
          <w:sz w:val="24"/>
          <w:szCs w:val="24"/>
        </w:rPr>
        <w:t>（北京时间）</w:t>
      </w:r>
    </w:p>
    <w:p w14:paraId="590A9086">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color w:val="0D0D0D"/>
          <w:kern w:val="0"/>
          <w:sz w:val="24"/>
          <w:szCs w:val="24"/>
        </w:rPr>
        <w:t>采购</w:t>
      </w:r>
      <w:r>
        <w:rPr>
          <w:rFonts w:hint="eastAsia" w:asciiTheme="minorEastAsia" w:hAnsiTheme="minorEastAsia" w:cstheme="minorEastAsia"/>
          <w:sz w:val="24"/>
          <w:szCs w:val="24"/>
        </w:rPr>
        <w:t>联系人及电话：0514-82099552 夏老师</w:t>
      </w:r>
    </w:p>
    <w:p w14:paraId="04CFA53D">
      <w:pPr>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地址：扬州市邗江中路368号扬大附院采购中心（行政楼403室）</w:t>
      </w:r>
    </w:p>
    <w:p w14:paraId="688374A0">
      <w:pPr>
        <w:widowControl/>
        <w:shd w:val="clear" w:color="auto" w:fill="FFFFFF"/>
        <w:spacing w:line="360" w:lineRule="auto"/>
        <w:ind w:firstLine="480"/>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w:t>
      </w:r>
    </w:p>
    <w:p w14:paraId="3AD7886A">
      <w:pPr>
        <w:widowControl/>
        <w:shd w:val="clear" w:color="auto" w:fill="FFFFFF"/>
        <w:spacing w:line="360" w:lineRule="auto"/>
        <w:ind w:firstLine="480"/>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w:t>
      </w:r>
    </w:p>
    <w:p w14:paraId="6E95CE2B">
      <w:pPr>
        <w:widowControl/>
        <w:shd w:val="clear" w:color="auto" w:fill="FFFFFF"/>
        <w:spacing w:line="360" w:lineRule="auto"/>
        <w:ind w:firstLine="480"/>
        <w:jc w:val="center"/>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扬州大学附属医院</w:t>
      </w:r>
      <w:r>
        <w:rPr>
          <w:rFonts w:hint="eastAsia" w:asciiTheme="minorEastAsia" w:hAnsiTheme="minorEastAsia" w:cstheme="minorEastAsia"/>
          <w:kern w:val="0"/>
          <w:sz w:val="24"/>
        </w:rPr>
        <w:t>采购中心</w:t>
      </w:r>
    </w:p>
    <w:p w14:paraId="56B47F76">
      <w:pPr>
        <w:widowControl/>
        <w:shd w:val="clear" w:color="auto" w:fill="FFFFFF"/>
        <w:spacing w:line="360" w:lineRule="auto"/>
        <w:ind w:firstLine="480"/>
        <w:jc w:val="center"/>
        <w:rPr>
          <w:rFonts w:asciiTheme="minorEastAsia" w:hAnsiTheme="minorEastAsia" w:cstheme="minorEastAsia"/>
          <w:b/>
          <w:kern w:val="0"/>
          <w:sz w:val="24"/>
          <w:szCs w:val="24"/>
        </w:rPr>
      </w:pPr>
      <w:r>
        <w:rPr>
          <w:rFonts w:hint="eastAsia" w:asciiTheme="minorEastAsia" w:hAnsiTheme="minorEastAsia" w:cstheme="minorEastAsia"/>
          <w:kern w:val="0"/>
          <w:sz w:val="24"/>
          <w:szCs w:val="24"/>
        </w:rPr>
        <w:t xml:space="preserve">                                   </w:t>
      </w:r>
      <w:r>
        <w:rPr>
          <w:rFonts w:hint="eastAsia" w:asciiTheme="minorEastAsia" w:hAnsiTheme="minorEastAsia" w:cstheme="minorEastAsia"/>
          <w:b/>
          <w:kern w:val="0"/>
          <w:sz w:val="24"/>
          <w:szCs w:val="24"/>
        </w:rPr>
        <w:t xml:space="preserve"> 2026年9月1日</w:t>
      </w:r>
    </w:p>
    <w:p w14:paraId="47EE8BA6">
      <w:pPr>
        <w:pStyle w:val="2"/>
        <w:ind w:firstLine="210"/>
      </w:pPr>
    </w:p>
    <w:p w14:paraId="63C27A13">
      <w:pPr>
        <w:pStyle w:val="2"/>
        <w:ind w:firstLine="210"/>
      </w:pPr>
    </w:p>
    <w:p w14:paraId="1802C395">
      <w:pPr>
        <w:pStyle w:val="2"/>
        <w:ind w:firstLine="210"/>
      </w:pPr>
    </w:p>
    <w:p w14:paraId="2D08FC32">
      <w:pPr>
        <w:pStyle w:val="12"/>
        <w:adjustRightInd w:val="0"/>
        <w:spacing w:before="160" w:after="160"/>
        <w:ind w:firstLine="640"/>
        <w:contextualSpacing/>
        <w:rPr>
          <w:rFonts w:ascii="方正仿宋_GBK" w:eastAsia="方正仿宋_GBK"/>
          <w:b/>
          <w:sz w:val="32"/>
        </w:rPr>
      </w:pPr>
      <w:bookmarkStart w:id="7" w:name="_Hlk107847795"/>
      <w:r>
        <w:rPr>
          <w:rFonts w:ascii="方正仿宋_GBK" w:eastAsia="方正仿宋_GBK"/>
          <w:b/>
          <w:sz w:val="32"/>
        </w:rPr>
        <w:t>附件1：</w:t>
      </w:r>
    </w:p>
    <w:p w14:paraId="5BC3C278">
      <w:pPr>
        <w:pStyle w:val="12"/>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7"/>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74"/>
        <w:gridCol w:w="2074"/>
        <w:gridCol w:w="2074"/>
        <w:gridCol w:w="2074"/>
      </w:tblGrid>
      <w:tr w14:paraId="27AD2A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74" w:type="dxa"/>
            <w:vAlign w:val="center"/>
          </w:tcPr>
          <w:p w14:paraId="27768DE8">
            <w:pPr>
              <w:adjustRightInd w:val="0"/>
              <w:spacing w:line="360" w:lineRule="exact"/>
              <w:ind w:firstLine="241" w:firstLineChars="100"/>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单位名称</w:t>
            </w:r>
          </w:p>
        </w:tc>
        <w:tc>
          <w:tcPr>
            <w:tcW w:w="2074" w:type="dxa"/>
            <w:vAlign w:val="center"/>
          </w:tcPr>
          <w:p w14:paraId="35E1D614">
            <w:pPr>
              <w:pStyle w:val="12"/>
              <w:adjustRightInd w:val="0"/>
              <w:spacing w:line="360" w:lineRule="exact"/>
              <w:ind w:firstLine="241" w:firstLineChars="100"/>
              <w:contextualSpacing/>
              <w:jc w:val="center"/>
              <w:rPr>
                <w:rFonts w:ascii="Calibri" w:hAnsi="Calibri" w:eastAsia="宋体" w:cs="Times New Roman"/>
                <w:b/>
                <w:kern w:val="0"/>
                <w:sz w:val="24"/>
                <w:szCs w:val="20"/>
              </w:rPr>
            </w:pPr>
          </w:p>
        </w:tc>
        <w:tc>
          <w:tcPr>
            <w:tcW w:w="2074" w:type="dxa"/>
            <w:vAlign w:val="center"/>
          </w:tcPr>
          <w:p w14:paraId="3E1C0803">
            <w:pPr>
              <w:pStyle w:val="12"/>
              <w:adjustRightInd w:val="0"/>
              <w:spacing w:line="360" w:lineRule="exact"/>
              <w:ind w:firstLine="241" w:firstLineChars="100"/>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统一社会</w:t>
            </w:r>
          </w:p>
          <w:p w14:paraId="6FBCAC07">
            <w:pPr>
              <w:pStyle w:val="12"/>
              <w:adjustRightInd w:val="0"/>
              <w:spacing w:line="360" w:lineRule="exact"/>
              <w:ind w:firstLine="241" w:firstLineChars="100"/>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信用代码</w:t>
            </w:r>
          </w:p>
        </w:tc>
        <w:tc>
          <w:tcPr>
            <w:tcW w:w="2074" w:type="dxa"/>
            <w:vAlign w:val="center"/>
          </w:tcPr>
          <w:p w14:paraId="22CEEB75">
            <w:pPr>
              <w:pStyle w:val="12"/>
              <w:adjustRightInd w:val="0"/>
              <w:spacing w:line="360" w:lineRule="exact"/>
              <w:ind w:firstLine="560"/>
              <w:contextualSpacing/>
              <w:jc w:val="center"/>
              <w:rPr>
                <w:rFonts w:ascii="方正仿宋_GBK" w:hAnsi="Calibri" w:eastAsia="方正仿宋_GBK" w:cs="Times New Roman"/>
                <w:kern w:val="0"/>
                <w:sz w:val="28"/>
                <w:szCs w:val="20"/>
              </w:rPr>
            </w:pPr>
          </w:p>
        </w:tc>
      </w:tr>
      <w:tr w14:paraId="400175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74" w:type="dxa"/>
            <w:vAlign w:val="center"/>
          </w:tcPr>
          <w:p w14:paraId="6BCD6504">
            <w:pPr>
              <w:adjustRightInd w:val="0"/>
              <w:spacing w:line="360" w:lineRule="exact"/>
              <w:ind w:firstLine="241" w:firstLineChars="100"/>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法定代表人</w:t>
            </w:r>
          </w:p>
        </w:tc>
        <w:tc>
          <w:tcPr>
            <w:tcW w:w="2074" w:type="dxa"/>
            <w:vAlign w:val="center"/>
          </w:tcPr>
          <w:p w14:paraId="085CF479">
            <w:pPr>
              <w:adjustRightInd w:val="0"/>
              <w:spacing w:line="360" w:lineRule="exact"/>
              <w:ind w:firstLine="241" w:firstLineChars="100"/>
              <w:contextualSpacing/>
              <w:rPr>
                <w:rFonts w:ascii="Calibri" w:hAnsi="Calibri" w:eastAsia="宋体" w:cs="Times New Roman"/>
                <w:b/>
                <w:kern w:val="0"/>
                <w:sz w:val="24"/>
                <w:szCs w:val="20"/>
              </w:rPr>
            </w:pPr>
          </w:p>
          <w:p w14:paraId="1C5DD632">
            <w:pPr>
              <w:adjustRightInd w:val="0"/>
              <w:spacing w:line="360" w:lineRule="exact"/>
              <w:ind w:firstLine="241" w:firstLineChars="100"/>
              <w:contextualSpacing/>
              <w:rPr>
                <w:rFonts w:ascii="Calibri" w:hAnsi="Calibri" w:eastAsia="宋体" w:cs="Times New Roman"/>
                <w:b/>
                <w:kern w:val="0"/>
                <w:sz w:val="24"/>
                <w:szCs w:val="20"/>
              </w:rPr>
            </w:pPr>
          </w:p>
        </w:tc>
        <w:tc>
          <w:tcPr>
            <w:tcW w:w="2074" w:type="dxa"/>
            <w:vAlign w:val="center"/>
          </w:tcPr>
          <w:p w14:paraId="56D8ACA5">
            <w:pPr>
              <w:adjustRightInd w:val="0"/>
              <w:spacing w:line="360" w:lineRule="exact"/>
              <w:ind w:firstLine="241" w:firstLineChars="100"/>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联系人</w:t>
            </w:r>
          </w:p>
        </w:tc>
        <w:tc>
          <w:tcPr>
            <w:tcW w:w="2074" w:type="dxa"/>
            <w:vAlign w:val="center"/>
          </w:tcPr>
          <w:p w14:paraId="03538C54">
            <w:pPr>
              <w:pStyle w:val="12"/>
              <w:adjustRightInd w:val="0"/>
              <w:spacing w:line="360" w:lineRule="exact"/>
              <w:ind w:firstLine="560"/>
              <w:contextualSpacing/>
              <w:jc w:val="center"/>
              <w:rPr>
                <w:rFonts w:ascii="方正仿宋_GBK" w:hAnsi="Calibri" w:eastAsia="方正仿宋_GBK" w:cs="Times New Roman"/>
                <w:kern w:val="0"/>
                <w:sz w:val="28"/>
                <w:szCs w:val="20"/>
              </w:rPr>
            </w:pPr>
          </w:p>
        </w:tc>
      </w:tr>
      <w:tr w14:paraId="3B3D6C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74" w:type="dxa"/>
            <w:vAlign w:val="center"/>
          </w:tcPr>
          <w:p w14:paraId="19570794">
            <w:pPr>
              <w:adjustRightInd w:val="0"/>
              <w:spacing w:line="360" w:lineRule="exact"/>
              <w:ind w:firstLine="239" w:firstLineChars="99"/>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联系地址</w:t>
            </w:r>
          </w:p>
        </w:tc>
        <w:tc>
          <w:tcPr>
            <w:tcW w:w="2074" w:type="dxa"/>
            <w:vAlign w:val="center"/>
          </w:tcPr>
          <w:p w14:paraId="4C74DD58">
            <w:pPr>
              <w:pStyle w:val="12"/>
              <w:adjustRightInd w:val="0"/>
              <w:spacing w:line="360" w:lineRule="exact"/>
              <w:ind w:firstLine="241" w:firstLineChars="100"/>
              <w:contextualSpacing/>
              <w:jc w:val="center"/>
              <w:rPr>
                <w:rFonts w:ascii="Calibri" w:hAnsi="Calibri" w:eastAsia="宋体" w:cs="Times New Roman"/>
                <w:b/>
                <w:kern w:val="0"/>
                <w:sz w:val="24"/>
                <w:szCs w:val="20"/>
              </w:rPr>
            </w:pPr>
          </w:p>
          <w:p w14:paraId="2A3B494B">
            <w:pPr>
              <w:pStyle w:val="12"/>
              <w:adjustRightInd w:val="0"/>
              <w:spacing w:line="360" w:lineRule="exact"/>
              <w:ind w:firstLine="241" w:firstLineChars="100"/>
              <w:contextualSpacing/>
              <w:jc w:val="center"/>
              <w:rPr>
                <w:rFonts w:ascii="Calibri" w:hAnsi="Calibri" w:eastAsia="宋体" w:cs="Times New Roman"/>
                <w:b/>
                <w:kern w:val="0"/>
                <w:sz w:val="24"/>
                <w:szCs w:val="20"/>
              </w:rPr>
            </w:pPr>
          </w:p>
        </w:tc>
        <w:tc>
          <w:tcPr>
            <w:tcW w:w="2074" w:type="dxa"/>
            <w:vAlign w:val="center"/>
          </w:tcPr>
          <w:p w14:paraId="0F503BCF">
            <w:pPr>
              <w:adjustRightInd w:val="0"/>
              <w:spacing w:line="360" w:lineRule="exact"/>
              <w:ind w:firstLine="241" w:firstLineChars="100"/>
              <w:contextualSpacing/>
              <w:rPr>
                <w:rFonts w:ascii="Calibri" w:hAnsi="Calibri" w:eastAsia="宋体" w:cs="Times New Roman"/>
                <w:b/>
                <w:kern w:val="0"/>
                <w:sz w:val="24"/>
                <w:szCs w:val="20"/>
              </w:rPr>
            </w:pPr>
            <w:r>
              <w:rPr>
                <w:rFonts w:hint="eastAsia" w:ascii="Calibri" w:hAnsi="Calibri" w:eastAsia="宋体" w:cs="Times New Roman"/>
                <w:b/>
                <w:kern w:val="0"/>
                <w:sz w:val="24"/>
                <w:szCs w:val="20"/>
              </w:rPr>
              <w:t>联系电话</w:t>
            </w:r>
          </w:p>
        </w:tc>
        <w:tc>
          <w:tcPr>
            <w:tcW w:w="2074" w:type="dxa"/>
            <w:vAlign w:val="center"/>
          </w:tcPr>
          <w:p w14:paraId="24056B84">
            <w:pPr>
              <w:pStyle w:val="12"/>
              <w:adjustRightInd w:val="0"/>
              <w:spacing w:line="360" w:lineRule="exact"/>
              <w:ind w:firstLine="560"/>
              <w:contextualSpacing/>
              <w:jc w:val="center"/>
              <w:rPr>
                <w:rFonts w:ascii="方正仿宋_GBK" w:hAnsi="Calibri" w:eastAsia="方正仿宋_GBK" w:cs="Times New Roman"/>
                <w:kern w:val="0"/>
                <w:sz w:val="28"/>
                <w:szCs w:val="20"/>
              </w:rPr>
            </w:pPr>
          </w:p>
        </w:tc>
      </w:tr>
      <w:tr w14:paraId="591137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74" w:type="dxa"/>
            <w:vAlign w:val="center"/>
          </w:tcPr>
          <w:p w14:paraId="4F6B2181">
            <w:pPr>
              <w:adjustRightInd w:val="0"/>
              <w:spacing w:line="360" w:lineRule="exact"/>
              <w:contextualSpacing/>
              <w:jc w:val="center"/>
              <w:rPr>
                <w:rFonts w:ascii="Calibri" w:hAnsi="Calibri" w:eastAsia="宋体" w:cs="Times New Roman"/>
                <w:b/>
                <w:kern w:val="0"/>
                <w:sz w:val="24"/>
                <w:szCs w:val="20"/>
              </w:rPr>
            </w:pPr>
            <w:r>
              <w:rPr>
                <w:rFonts w:hint="eastAsia" w:ascii="Calibri" w:hAnsi="Calibri" w:eastAsia="宋体" w:cs="Times New Roman"/>
                <w:b/>
                <w:kern w:val="0"/>
                <w:sz w:val="24"/>
                <w:szCs w:val="20"/>
              </w:rPr>
              <w:t>诚信档案</w:t>
            </w:r>
          </w:p>
          <w:p w14:paraId="52043E1D">
            <w:pPr>
              <w:adjustRightInd w:val="0"/>
              <w:spacing w:line="360" w:lineRule="exact"/>
              <w:contextualSpacing/>
              <w:jc w:val="center"/>
              <w:rPr>
                <w:rFonts w:ascii="方正仿宋_GBK" w:hAnsi="Calibri" w:eastAsia="方正仿宋_GBK" w:cs="Times New Roman"/>
                <w:b/>
                <w:kern w:val="0"/>
                <w:sz w:val="28"/>
                <w:szCs w:val="20"/>
              </w:rPr>
            </w:pPr>
            <w:r>
              <w:rPr>
                <w:rFonts w:hint="eastAsia" w:ascii="Calibri" w:hAnsi="Calibri" w:eastAsia="宋体" w:cs="Times New Roman"/>
                <w:b/>
                <w:kern w:val="0"/>
                <w:sz w:val="24"/>
                <w:szCs w:val="20"/>
              </w:rPr>
              <w:t>记录情况</w:t>
            </w:r>
          </w:p>
        </w:tc>
        <w:tc>
          <w:tcPr>
            <w:tcW w:w="6222" w:type="dxa"/>
            <w:gridSpan w:val="3"/>
            <w:vAlign w:val="center"/>
          </w:tcPr>
          <w:p w14:paraId="46967F04">
            <w:pPr>
              <w:pStyle w:val="12"/>
              <w:adjustRightInd w:val="0"/>
              <w:spacing w:line="360" w:lineRule="exact"/>
              <w:ind w:firstLine="560"/>
              <w:contextualSpacing/>
              <w:jc w:val="center"/>
              <w:rPr>
                <w:rFonts w:ascii="方正仿宋_GBK" w:hAnsi="Calibri" w:eastAsia="方正仿宋_GBK" w:cs="Times New Roman"/>
                <w:kern w:val="0"/>
                <w:sz w:val="28"/>
                <w:szCs w:val="20"/>
              </w:rPr>
            </w:pPr>
          </w:p>
          <w:p w14:paraId="13C7EDF0">
            <w:pPr>
              <w:pStyle w:val="12"/>
              <w:adjustRightInd w:val="0"/>
              <w:spacing w:line="360" w:lineRule="exact"/>
              <w:ind w:firstLine="560"/>
              <w:contextualSpacing/>
              <w:jc w:val="center"/>
              <w:rPr>
                <w:rFonts w:ascii="方正仿宋_GBK" w:hAnsi="Calibri" w:eastAsia="方正仿宋_GBK" w:cs="Times New Roman"/>
                <w:kern w:val="0"/>
                <w:sz w:val="28"/>
                <w:szCs w:val="20"/>
              </w:rPr>
            </w:pPr>
          </w:p>
          <w:p w14:paraId="3AC7BBBD">
            <w:pPr>
              <w:pStyle w:val="12"/>
              <w:adjustRightInd w:val="0"/>
              <w:spacing w:line="360" w:lineRule="exact"/>
              <w:ind w:firstLine="560"/>
              <w:contextualSpacing/>
              <w:jc w:val="center"/>
              <w:rPr>
                <w:rFonts w:ascii="方正仿宋_GBK" w:hAnsi="Calibri" w:eastAsia="方正仿宋_GBK" w:cs="Times New Roman"/>
                <w:kern w:val="0"/>
                <w:sz w:val="28"/>
                <w:szCs w:val="20"/>
              </w:rPr>
            </w:pPr>
          </w:p>
          <w:p w14:paraId="7EB1B464">
            <w:pPr>
              <w:pStyle w:val="12"/>
              <w:adjustRightInd w:val="0"/>
              <w:spacing w:line="360" w:lineRule="exact"/>
              <w:ind w:firstLine="560"/>
              <w:contextualSpacing/>
              <w:jc w:val="center"/>
              <w:rPr>
                <w:rFonts w:ascii="方正仿宋_GBK" w:hAnsi="Calibri" w:eastAsia="方正仿宋_GBK" w:cs="Times New Roman"/>
                <w:kern w:val="0"/>
                <w:sz w:val="28"/>
                <w:szCs w:val="20"/>
              </w:rPr>
            </w:pPr>
          </w:p>
        </w:tc>
      </w:tr>
      <w:tr w14:paraId="505640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074" w:type="dxa"/>
            <w:vAlign w:val="center"/>
          </w:tcPr>
          <w:p w14:paraId="1805D702">
            <w:pPr>
              <w:adjustRightInd w:val="0"/>
              <w:spacing w:line="360" w:lineRule="exact"/>
              <w:ind w:firstLine="241" w:firstLineChars="100"/>
              <w:contextualSpacing/>
              <w:rPr>
                <w:rFonts w:ascii="方正仿宋_GBK" w:hAnsi="Calibri" w:eastAsia="方正仿宋_GBK" w:cs="Times New Roman"/>
                <w:b/>
                <w:kern w:val="0"/>
                <w:sz w:val="28"/>
                <w:szCs w:val="20"/>
              </w:rPr>
            </w:pPr>
            <w:r>
              <w:rPr>
                <w:rFonts w:hint="eastAsia" w:ascii="Calibri" w:hAnsi="Calibri" w:eastAsia="宋体" w:cs="Times New Roman"/>
                <w:b/>
                <w:kern w:val="0"/>
                <w:sz w:val="24"/>
                <w:szCs w:val="20"/>
              </w:rPr>
              <w:t>信用承诺</w:t>
            </w:r>
          </w:p>
        </w:tc>
        <w:tc>
          <w:tcPr>
            <w:tcW w:w="6222" w:type="dxa"/>
            <w:gridSpan w:val="3"/>
            <w:vAlign w:val="center"/>
          </w:tcPr>
          <w:p w14:paraId="2C58C625">
            <w:pPr>
              <w:spacing w:line="440" w:lineRule="exact"/>
              <w:ind w:firstLine="600" w:firstLineChars="250"/>
              <w:rPr>
                <w:rFonts w:ascii="Calibri" w:hAnsi="Calibri" w:eastAsia="宋体" w:cs="Times New Roman"/>
                <w:kern w:val="0"/>
                <w:sz w:val="24"/>
                <w:szCs w:val="20"/>
              </w:rPr>
            </w:pPr>
            <w:r>
              <w:rPr>
                <w:rFonts w:hint="eastAsia" w:ascii="Calibri" w:hAnsi="Calibri" w:eastAsia="宋体" w:cs="Times New Roman"/>
                <w:kern w:val="0"/>
                <w:sz w:val="24"/>
                <w:szCs w:val="20"/>
              </w:rPr>
              <w:t>我公司自愿参加贵院</w:t>
            </w:r>
            <w:r>
              <w:rPr>
                <w:rFonts w:ascii="Calibri" w:hAnsi="Calibri" w:eastAsia="宋体" w:cs="Times New Roman"/>
                <w:kern w:val="0"/>
                <w:sz w:val="24"/>
                <w:szCs w:val="20"/>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Calibri" w:hAnsi="Calibri" w:eastAsia="宋体" w:cs="Times New Roman"/>
                <w:kern w:val="0"/>
                <w:sz w:val="24"/>
                <w:szCs w:val="20"/>
              </w:rPr>
              <w:t>他违法违规行为，原承担一切法律责任，接受各级政府采购监管部门和有权机关的审查和处罚。</w:t>
            </w:r>
          </w:p>
          <w:p w14:paraId="284C8884">
            <w:pPr>
              <w:spacing w:line="440" w:lineRule="exact"/>
              <w:rPr>
                <w:rFonts w:ascii="Calibri" w:hAnsi="Calibri" w:eastAsia="宋体" w:cs="Times New Roman"/>
                <w:kern w:val="0"/>
                <w:sz w:val="24"/>
                <w:szCs w:val="20"/>
              </w:rPr>
            </w:pPr>
          </w:p>
          <w:p w14:paraId="408CFB84">
            <w:pPr>
              <w:pStyle w:val="12"/>
              <w:adjustRightInd w:val="0"/>
              <w:spacing w:line="360" w:lineRule="exact"/>
              <w:ind w:firstLine="560"/>
              <w:contextualSpacing/>
              <w:rPr>
                <w:rFonts w:ascii="方正仿宋_GBK" w:hAnsi="Calibri" w:eastAsia="方正仿宋_GBK" w:cs="Times New Roman"/>
                <w:kern w:val="0"/>
                <w:sz w:val="28"/>
                <w:szCs w:val="20"/>
              </w:rPr>
            </w:pPr>
          </w:p>
          <w:p w14:paraId="41FD1E41">
            <w:pPr>
              <w:adjustRightInd w:val="0"/>
              <w:spacing w:line="480" w:lineRule="auto"/>
              <w:ind w:firstLine="240" w:firstLineChars="100"/>
              <w:contextualSpacing/>
              <w:rPr>
                <w:rFonts w:ascii="Calibri" w:hAnsi="Calibri" w:eastAsia="宋体" w:cs="Times New Roman"/>
                <w:kern w:val="0"/>
                <w:sz w:val="24"/>
                <w:szCs w:val="20"/>
              </w:rPr>
            </w:pPr>
            <w:r>
              <w:rPr>
                <w:rFonts w:ascii="Calibri" w:hAnsi="Calibri" w:eastAsia="宋体" w:cs="Times New Roman"/>
                <w:kern w:val="0"/>
                <w:sz w:val="24"/>
                <w:szCs w:val="20"/>
              </w:rPr>
              <w:t>企业名称（盖章）：</w:t>
            </w:r>
          </w:p>
          <w:p w14:paraId="6B5816B9">
            <w:pPr>
              <w:adjustRightInd w:val="0"/>
              <w:spacing w:line="480" w:lineRule="auto"/>
              <w:ind w:firstLine="240" w:firstLineChars="100"/>
              <w:contextualSpacing/>
              <w:rPr>
                <w:rFonts w:ascii="Calibri" w:hAnsi="Calibri" w:eastAsia="宋体" w:cs="Times New Roman"/>
                <w:kern w:val="0"/>
                <w:sz w:val="24"/>
                <w:szCs w:val="20"/>
              </w:rPr>
            </w:pPr>
            <w:r>
              <w:rPr>
                <w:rFonts w:ascii="Calibri" w:hAnsi="Calibri" w:eastAsia="宋体" w:cs="Times New Roman"/>
                <w:kern w:val="0"/>
                <w:sz w:val="24"/>
                <w:szCs w:val="20"/>
              </w:rPr>
              <w:t>法定代表人（签字）：</w:t>
            </w:r>
          </w:p>
          <w:p w14:paraId="43B464D2">
            <w:pPr>
              <w:adjustRightInd w:val="0"/>
              <w:spacing w:line="480" w:lineRule="auto"/>
              <w:ind w:firstLine="3120" w:firstLineChars="1300"/>
              <w:contextualSpacing/>
              <w:rPr>
                <w:rFonts w:ascii="方正仿宋_GBK" w:hAnsi="Calibri" w:eastAsia="方正仿宋_GBK" w:cs="Times New Roman"/>
                <w:kern w:val="0"/>
                <w:sz w:val="28"/>
                <w:szCs w:val="20"/>
              </w:rPr>
            </w:pPr>
            <w:r>
              <w:rPr>
                <w:rFonts w:ascii="Calibri" w:hAnsi="Calibri" w:eastAsia="宋体" w:cs="Times New Roman"/>
                <w:kern w:val="0"/>
                <w:sz w:val="24"/>
                <w:szCs w:val="20"/>
              </w:rPr>
              <w:t>二〇  年  月  日</w:t>
            </w:r>
          </w:p>
        </w:tc>
      </w:tr>
      <w:bookmarkEnd w:id="7"/>
    </w:tbl>
    <w:p w14:paraId="37A792C5">
      <w:pPr>
        <w:widowControl/>
        <w:jc w:val="left"/>
      </w:pPr>
    </w:p>
    <w:p w14:paraId="6E765DD6">
      <w:pPr>
        <w:widowControl/>
        <w:jc w:val="left"/>
      </w:pPr>
    </w:p>
    <w:p w14:paraId="61215DD0">
      <w:pPr>
        <w:widowControl/>
        <w:jc w:val="left"/>
      </w:pPr>
    </w:p>
    <w:p w14:paraId="18FCC75C">
      <w:pPr>
        <w:jc w:val="left"/>
        <w:rPr>
          <w:b/>
          <w:sz w:val="32"/>
          <w:szCs w:val="32"/>
        </w:rPr>
      </w:pPr>
      <w:r>
        <w:rPr>
          <w:rFonts w:hint="eastAsia"/>
          <w:b/>
          <w:sz w:val="32"/>
          <w:szCs w:val="32"/>
        </w:rPr>
        <w:t>附件</w:t>
      </w:r>
      <w:r>
        <w:rPr>
          <w:b/>
          <w:sz w:val="32"/>
          <w:szCs w:val="32"/>
        </w:rPr>
        <w:t>2</w:t>
      </w:r>
      <w:r>
        <w:rPr>
          <w:rFonts w:hint="eastAsia"/>
          <w:b/>
          <w:sz w:val="32"/>
          <w:szCs w:val="32"/>
        </w:rPr>
        <w:t>：</w:t>
      </w:r>
    </w:p>
    <w:p w14:paraId="4CAEA112">
      <w:pPr>
        <w:jc w:val="center"/>
        <w:rPr>
          <w:b/>
          <w:sz w:val="32"/>
          <w:szCs w:val="32"/>
        </w:rPr>
      </w:pPr>
      <w:r>
        <w:rPr>
          <w:rFonts w:hint="eastAsia"/>
          <w:b/>
          <w:sz w:val="32"/>
          <w:szCs w:val="32"/>
        </w:rPr>
        <w:t>可单独收费耗材报价单</w:t>
      </w:r>
    </w:p>
    <w:p w14:paraId="31FE8FC5"/>
    <w:tbl>
      <w:tblPr>
        <w:tblStyle w:val="7"/>
        <w:tblW w:w="996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9"/>
        <w:gridCol w:w="1140"/>
        <w:gridCol w:w="1080"/>
        <w:gridCol w:w="900"/>
        <w:gridCol w:w="1005"/>
        <w:gridCol w:w="720"/>
        <w:gridCol w:w="810"/>
        <w:gridCol w:w="840"/>
        <w:gridCol w:w="795"/>
        <w:gridCol w:w="810"/>
        <w:gridCol w:w="675"/>
        <w:gridCol w:w="675"/>
      </w:tblGrid>
      <w:tr w14:paraId="111C7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9" w:type="dxa"/>
          </w:tcPr>
          <w:p w14:paraId="6753FE18">
            <w:pPr>
              <w:rPr>
                <w:rFonts w:ascii="宋体" w:hAnsi="宋体" w:eastAsia="宋体" w:cs="Times New Roman"/>
                <w:color w:val="333333"/>
                <w:kern w:val="0"/>
                <w:sz w:val="20"/>
                <w:szCs w:val="21"/>
                <w:shd w:val="clear" w:color="auto" w:fill="FFFFFF"/>
              </w:rPr>
            </w:pPr>
            <w:r>
              <w:rPr>
                <w:rFonts w:hint="eastAsia" w:ascii="宋体" w:hAnsi="宋体" w:eastAsia="宋体" w:cs="宋体"/>
                <w:color w:val="333333"/>
                <w:kern w:val="0"/>
                <w:sz w:val="20"/>
                <w:szCs w:val="21"/>
                <w:shd w:val="clear" w:color="auto" w:fill="FFFFFF"/>
              </w:rPr>
              <w:t>序号</w:t>
            </w:r>
          </w:p>
        </w:tc>
        <w:tc>
          <w:tcPr>
            <w:tcW w:w="1140" w:type="dxa"/>
          </w:tcPr>
          <w:p w14:paraId="1DFB40EE">
            <w:pPr>
              <w:rPr>
                <w:rFonts w:ascii="宋体" w:hAnsi="宋体" w:eastAsia="宋体" w:cs="Times New Roman"/>
                <w:color w:val="333333"/>
                <w:kern w:val="0"/>
                <w:sz w:val="20"/>
                <w:szCs w:val="21"/>
                <w:shd w:val="clear" w:color="auto" w:fill="FFFFFF"/>
              </w:rPr>
            </w:pPr>
            <w:r>
              <w:rPr>
                <w:rFonts w:hint="eastAsia" w:ascii="宋体" w:hAnsi="宋体" w:eastAsia="宋体" w:cs="宋体"/>
                <w:color w:val="333333"/>
                <w:kern w:val="0"/>
                <w:sz w:val="20"/>
                <w:szCs w:val="21"/>
                <w:shd w:val="clear" w:color="auto" w:fill="FFFFFF"/>
              </w:rPr>
              <w:t>产品名称</w:t>
            </w:r>
          </w:p>
          <w:p w14:paraId="38CC679D">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（注册证名称）</w:t>
            </w:r>
          </w:p>
        </w:tc>
        <w:tc>
          <w:tcPr>
            <w:tcW w:w="1080" w:type="dxa"/>
          </w:tcPr>
          <w:p w14:paraId="7A1A25E5">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生产厂家（品牌）</w:t>
            </w:r>
          </w:p>
        </w:tc>
        <w:tc>
          <w:tcPr>
            <w:tcW w:w="900" w:type="dxa"/>
          </w:tcPr>
          <w:p w14:paraId="4F2FEB18">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规格型号</w:t>
            </w:r>
          </w:p>
        </w:tc>
        <w:tc>
          <w:tcPr>
            <w:tcW w:w="1005" w:type="dxa"/>
          </w:tcPr>
          <w:p w14:paraId="1B06E6C6">
            <w:pPr>
              <w:rPr>
                <w:rFonts w:ascii="Calibri" w:hAnsi="Calibri" w:eastAsia="宋体" w:cs="Times New Roman"/>
                <w:kern w:val="0"/>
                <w:sz w:val="20"/>
                <w:szCs w:val="20"/>
              </w:rPr>
            </w:pPr>
            <w:r>
              <w:rPr>
                <w:rFonts w:hint="eastAsia" w:ascii="Calibri" w:hAnsi="Calibri" w:eastAsia="宋体" w:cs="Times New Roman"/>
                <w:kern w:val="0"/>
                <w:sz w:val="20"/>
                <w:szCs w:val="20"/>
              </w:rPr>
              <w:t>注册证号</w:t>
            </w:r>
          </w:p>
        </w:tc>
        <w:tc>
          <w:tcPr>
            <w:tcW w:w="720" w:type="dxa"/>
          </w:tcPr>
          <w:p w14:paraId="4C1BFBA7">
            <w:pPr>
              <w:rPr>
                <w:rFonts w:ascii="Calibri" w:hAnsi="Calibri" w:eastAsia="宋体" w:cs="Times New Roman"/>
                <w:kern w:val="0"/>
                <w:sz w:val="20"/>
                <w:szCs w:val="20"/>
              </w:rPr>
            </w:pPr>
            <w:r>
              <w:rPr>
                <w:rFonts w:hint="eastAsia" w:ascii="Calibri" w:hAnsi="Calibri" w:eastAsia="宋体" w:cs="Times New Roman"/>
                <w:kern w:val="0"/>
                <w:sz w:val="20"/>
                <w:szCs w:val="20"/>
              </w:rPr>
              <w:t>单位</w:t>
            </w:r>
          </w:p>
        </w:tc>
        <w:tc>
          <w:tcPr>
            <w:tcW w:w="810" w:type="dxa"/>
          </w:tcPr>
          <w:p w14:paraId="1D94606B">
            <w:pPr>
              <w:rPr>
                <w:rFonts w:ascii="Calibri" w:hAnsi="Calibri" w:eastAsia="宋体" w:cs="Times New Roman"/>
                <w:kern w:val="0"/>
                <w:sz w:val="20"/>
                <w:szCs w:val="20"/>
              </w:rPr>
            </w:pPr>
            <w:r>
              <w:rPr>
                <w:rFonts w:hint="eastAsia" w:ascii="Calibri" w:hAnsi="Calibri" w:eastAsia="宋体" w:cs="Times New Roman"/>
                <w:kern w:val="0"/>
                <w:sz w:val="20"/>
                <w:szCs w:val="20"/>
              </w:rPr>
              <w:t>单价</w:t>
            </w:r>
          </w:p>
        </w:tc>
        <w:tc>
          <w:tcPr>
            <w:tcW w:w="840" w:type="dxa"/>
          </w:tcPr>
          <w:p w14:paraId="7A53E09A">
            <w:pPr>
              <w:jc w:val="left"/>
              <w:rPr>
                <w:rFonts w:ascii="Calibri" w:hAnsi="Calibri" w:eastAsia="宋体" w:cs="Times New Roman"/>
                <w:kern w:val="0"/>
                <w:sz w:val="20"/>
                <w:szCs w:val="20"/>
              </w:rPr>
            </w:pPr>
            <w:r>
              <w:rPr>
                <w:rFonts w:hint="eastAsia" w:ascii="Calibri" w:hAnsi="Calibri" w:eastAsia="宋体" w:cs="Times New Roman"/>
                <w:kern w:val="0"/>
                <w:sz w:val="20"/>
                <w:szCs w:val="20"/>
              </w:rPr>
              <w:t>中标编码</w:t>
            </w:r>
          </w:p>
        </w:tc>
        <w:tc>
          <w:tcPr>
            <w:tcW w:w="795" w:type="dxa"/>
          </w:tcPr>
          <w:p w14:paraId="40E0609D">
            <w:pPr>
              <w:rPr>
                <w:rFonts w:ascii="Calibri" w:hAnsi="Calibri" w:eastAsia="宋体" w:cs="Times New Roman"/>
                <w:kern w:val="0"/>
                <w:sz w:val="20"/>
                <w:szCs w:val="20"/>
              </w:rPr>
            </w:pPr>
            <w:r>
              <w:rPr>
                <w:rFonts w:hint="eastAsia" w:ascii="Calibri" w:hAnsi="Calibri" w:eastAsia="宋体" w:cs="Times New Roman"/>
                <w:kern w:val="0"/>
                <w:sz w:val="20"/>
                <w:szCs w:val="20"/>
              </w:rPr>
              <w:t>医保编码</w:t>
            </w:r>
          </w:p>
        </w:tc>
        <w:tc>
          <w:tcPr>
            <w:tcW w:w="810" w:type="dxa"/>
          </w:tcPr>
          <w:p w14:paraId="383B75E2">
            <w:pPr>
              <w:rPr>
                <w:rFonts w:ascii="Calibri" w:hAnsi="Calibri" w:eastAsia="宋体" w:cs="Times New Roman"/>
                <w:kern w:val="0"/>
                <w:sz w:val="20"/>
                <w:szCs w:val="20"/>
              </w:rPr>
            </w:pPr>
            <w:r>
              <w:rPr>
                <w:rFonts w:hint="eastAsia" w:ascii="Calibri" w:hAnsi="Calibri" w:eastAsia="宋体" w:cs="Times New Roman"/>
                <w:kern w:val="0"/>
                <w:sz w:val="20"/>
                <w:szCs w:val="20"/>
              </w:rPr>
              <w:t>物价编码</w:t>
            </w:r>
          </w:p>
        </w:tc>
        <w:tc>
          <w:tcPr>
            <w:tcW w:w="675" w:type="dxa"/>
            <w:vAlign w:val="center"/>
          </w:tcPr>
          <w:p w14:paraId="33578530">
            <w:pPr>
              <w:rPr>
                <w:rFonts w:ascii="Calibri" w:hAnsi="Calibri" w:eastAsia="宋体" w:cs="Times New Roman"/>
                <w:kern w:val="0"/>
                <w:sz w:val="20"/>
                <w:szCs w:val="20"/>
              </w:rPr>
            </w:pPr>
            <w:r>
              <w:rPr>
                <w:rFonts w:hint="eastAsia" w:ascii="Calibri" w:hAnsi="Calibri" w:eastAsia="宋体" w:cs="Times New Roman"/>
                <w:kern w:val="0"/>
                <w:sz w:val="20"/>
                <w:szCs w:val="20"/>
              </w:rPr>
              <w:t>国家20位编码</w:t>
            </w:r>
          </w:p>
        </w:tc>
        <w:tc>
          <w:tcPr>
            <w:tcW w:w="675" w:type="dxa"/>
            <w:vAlign w:val="center"/>
          </w:tcPr>
          <w:p w14:paraId="49F7988F">
            <w:pPr>
              <w:rPr>
                <w:rFonts w:ascii="Calibri" w:hAnsi="Calibri" w:eastAsia="宋体" w:cs="Times New Roman"/>
                <w:kern w:val="0"/>
                <w:sz w:val="20"/>
                <w:szCs w:val="20"/>
              </w:rPr>
            </w:pPr>
            <w:r>
              <w:rPr>
                <w:rFonts w:hint="eastAsia" w:ascii="Calibri" w:hAnsi="Calibri" w:eastAsia="宋体" w:cs="Times New Roman"/>
                <w:kern w:val="0"/>
                <w:sz w:val="20"/>
                <w:szCs w:val="20"/>
              </w:rPr>
              <w:t>7位流水号</w:t>
            </w:r>
          </w:p>
        </w:tc>
      </w:tr>
      <w:tr w14:paraId="547973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9" w:type="dxa"/>
          </w:tcPr>
          <w:p w14:paraId="6D03A0AF">
            <w:pPr>
              <w:rPr>
                <w:rFonts w:ascii="Calibri" w:hAnsi="Calibri" w:eastAsia="宋体" w:cs="Times New Roman"/>
                <w:kern w:val="0"/>
                <w:sz w:val="20"/>
                <w:szCs w:val="20"/>
              </w:rPr>
            </w:pPr>
          </w:p>
        </w:tc>
        <w:tc>
          <w:tcPr>
            <w:tcW w:w="1140" w:type="dxa"/>
          </w:tcPr>
          <w:p w14:paraId="4606B83F">
            <w:pPr>
              <w:rPr>
                <w:rFonts w:ascii="Calibri" w:hAnsi="Calibri" w:eastAsia="宋体" w:cs="Times New Roman"/>
                <w:kern w:val="0"/>
                <w:sz w:val="20"/>
                <w:szCs w:val="20"/>
              </w:rPr>
            </w:pPr>
          </w:p>
        </w:tc>
        <w:tc>
          <w:tcPr>
            <w:tcW w:w="1080" w:type="dxa"/>
          </w:tcPr>
          <w:p w14:paraId="28C621D7">
            <w:pPr>
              <w:rPr>
                <w:rFonts w:ascii="Calibri" w:hAnsi="Calibri" w:eastAsia="宋体" w:cs="Times New Roman"/>
                <w:kern w:val="0"/>
                <w:sz w:val="20"/>
                <w:szCs w:val="20"/>
              </w:rPr>
            </w:pPr>
          </w:p>
        </w:tc>
        <w:tc>
          <w:tcPr>
            <w:tcW w:w="900" w:type="dxa"/>
          </w:tcPr>
          <w:p w14:paraId="04F6B92A">
            <w:pPr>
              <w:rPr>
                <w:rFonts w:ascii="Calibri" w:hAnsi="Calibri" w:eastAsia="宋体" w:cs="Times New Roman"/>
                <w:kern w:val="0"/>
                <w:sz w:val="20"/>
                <w:szCs w:val="20"/>
              </w:rPr>
            </w:pPr>
          </w:p>
        </w:tc>
        <w:tc>
          <w:tcPr>
            <w:tcW w:w="1005" w:type="dxa"/>
          </w:tcPr>
          <w:p w14:paraId="72D1E23B">
            <w:pPr>
              <w:rPr>
                <w:rFonts w:ascii="Calibri" w:hAnsi="Calibri" w:eastAsia="宋体" w:cs="Times New Roman"/>
                <w:kern w:val="0"/>
                <w:sz w:val="20"/>
                <w:szCs w:val="20"/>
              </w:rPr>
            </w:pPr>
          </w:p>
        </w:tc>
        <w:tc>
          <w:tcPr>
            <w:tcW w:w="720" w:type="dxa"/>
          </w:tcPr>
          <w:p w14:paraId="019F92A2">
            <w:pPr>
              <w:rPr>
                <w:rFonts w:ascii="Calibri" w:hAnsi="Calibri" w:eastAsia="宋体" w:cs="Times New Roman"/>
                <w:kern w:val="0"/>
                <w:sz w:val="20"/>
                <w:szCs w:val="20"/>
              </w:rPr>
            </w:pPr>
          </w:p>
        </w:tc>
        <w:tc>
          <w:tcPr>
            <w:tcW w:w="810" w:type="dxa"/>
          </w:tcPr>
          <w:p w14:paraId="662750BF">
            <w:pPr>
              <w:rPr>
                <w:rFonts w:ascii="Calibri" w:hAnsi="Calibri" w:eastAsia="宋体" w:cs="Times New Roman"/>
                <w:kern w:val="0"/>
                <w:sz w:val="20"/>
                <w:szCs w:val="20"/>
              </w:rPr>
            </w:pPr>
          </w:p>
        </w:tc>
        <w:tc>
          <w:tcPr>
            <w:tcW w:w="840" w:type="dxa"/>
          </w:tcPr>
          <w:p w14:paraId="172E0A7F">
            <w:pPr>
              <w:rPr>
                <w:rFonts w:ascii="Calibri" w:hAnsi="Calibri" w:eastAsia="宋体" w:cs="Times New Roman"/>
                <w:kern w:val="0"/>
                <w:sz w:val="20"/>
                <w:szCs w:val="20"/>
              </w:rPr>
            </w:pPr>
          </w:p>
        </w:tc>
        <w:tc>
          <w:tcPr>
            <w:tcW w:w="795" w:type="dxa"/>
          </w:tcPr>
          <w:p w14:paraId="2695690C">
            <w:pPr>
              <w:rPr>
                <w:rFonts w:ascii="Calibri" w:hAnsi="Calibri" w:eastAsia="宋体" w:cs="Times New Roman"/>
                <w:kern w:val="0"/>
                <w:sz w:val="20"/>
                <w:szCs w:val="20"/>
              </w:rPr>
            </w:pPr>
          </w:p>
        </w:tc>
        <w:tc>
          <w:tcPr>
            <w:tcW w:w="810" w:type="dxa"/>
          </w:tcPr>
          <w:p w14:paraId="77520F36">
            <w:pPr>
              <w:rPr>
                <w:rFonts w:ascii="Calibri" w:hAnsi="Calibri" w:eastAsia="宋体" w:cs="Times New Roman"/>
                <w:kern w:val="0"/>
                <w:sz w:val="20"/>
                <w:szCs w:val="20"/>
              </w:rPr>
            </w:pPr>
          </w:p>
        </w:tc>
        <w:tc>
          <w:tcPr>
            <w:tcW w:w="675" w:type="dxa"/>
          </w:tcPr>
          <w:p w14:paraId="5DA48818">
            <w:pPr>
              <w:rPr>
                <w:rFonts w:ascii="Calibri" w:hAnsi="Calibri" w:eastAsia="宋体" w:cs="Times New Roman"/>
                <w:kern w:val="0"/>
                <w:sz w:val="20"/>
                <w:szCs w:val="20"/>
              </w:rPr>
            </w:pPr>
          </w:p>
        </w:tc>
        <w:tc>
          <w:tcPr>
            <w:tcW w:w="675" w:type="dxa"/>
          </w:tcPr>
          <w:p w14:paraId="1C602ACA">
            <w:pPr>
              <w:rPr>
                <w:rFonts w:ascii="Calibri" w:hAnsi="Calibri" w:eastAsia="宋体" w:cs="Times New Roman"/>
                <w:kern w:val="0"/>
                <w:sz w:val="20"/>
                <w:szCs w:val="20"/>
              </w:rPr>
            </w:pPr>
          </w:p>
        </w:tc>
      </w:tr>
    </w:tbl>
    <w:p w14:paraId="09F4A2BD">
      <w:pPr>
        <w:jc w:val="center"/>
        <w:rPr>
          <w:b/>
          <w:sz w:val="32"/>
          <w:szCs w:val="32"/>
        </w:rPr>
      </w:pPr>
    </w:p>
    <w:p w14:paraId="6EFF4B4A">
      <w:pPr>
        <w:jc w:val="center"/>
        <w:rPr>
          <w:b/>
          <w:sz w:val="32"/>
          <w:szCs w:val="32"/>
        </w:rPr>
      </w:pPr>
      <w:r>
        <w:rPr>
          <w:rFonts w:hint="eastAsia"/>
          <w:b/>
          <w:sz w:val="32"/>
          <w:szCs w:val="32"/>
        </w:rPr>
        <w:t>非单独收费耗材报价单</w:t>
      </w:r>
    </w:p>
    <w:p w14:paraId="26D28A9E"/>
    <w:tbl>
      <w:tblPr>
        <w:tblStyle w:val="7"/>
        <w:tblW w:w="930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9"/>
        <w:gridCol w:w="1140"/>
        <w:gridCol w:w="1080"/>
        <w:gridCol w:w="900"/>
        <w:gridCol w:w="1005"/>
        <w:gridCol w:w="720"/>
        <w:gridCol w:w="810"/>
        <w:gridCol w:w="840"/>
        <w:gridCol w:w="810"/>
        <w:gridCol w:w="810"/>
        <w:gridCol w:w="675"/>
      </w:tblGrid>
      <w:tr w14:paraId="3E4CC9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9" w:type="dxa"/>
          </w:tcPr>
          <w:p w14:paraId="106CB9E6">
            <w:pPr>
              <w:rPr>
                <w:rFonts w:ascii="宋体" w:hAnsi="宋体" w:eastAsia="宋体" w:cs="Times New Roman"/>
                <w:color w:val="333333"/>
                <w:kern w:val="0"/>
                <w:sz w:val="20"/>
                <w:szCs w:val="21"/>
                <w:shd w:val="clear" w:color="auto" w:fill="FFFFFF"/>
              </w:rPr>
            </w:pPr>
            <w:r>
              <w:rPr>
                <w:rFonts w:hint="eastAsia" w:ascii="宋体" w:hAnsi="宋体" w:eastAsia="宋体" w:cs="宋体"/>
                <w:color w:val="333333"/>
                <w:kern w:val="0"/>
                <w:sz w:val="20"/>
                <w:szCs w:val="21"/>
                <w:shd w:val="clear" w:color="auto" w:fill="FFFFFF"/>
              </w:rPr>
              <w:t>序号</w:t>
            </w:r>
          </w:p>
        </w:tc>
        <w:tc>
          <w:tcPr>
            <w:tcW w:w="1140" w:type="dxa"/>
          </w:tcPr>
          <w:p w14:paraId="6B2FD5AE">
            <w:pPr>
              <w:rPr>
                <w:rFonts w:ascii="宋体" w:hAnsi="宋体" w:eastAsia="宋体" w:cs="Times New Roman"/>
                <w:color w:val="333333"/>
                <w:kern w:val="0"/>
                <w:sz w:val="20"/>
                <w:szCs w:val="21"/>
                <w:shd w:val="clear" w:color="auto" w:fill="FFFFFF"/>
              </w:rPr>
            </w:pPr>
            <w:r>
              <w:rPr>
                <w:rFonts w:hint="eastAsia" w:ascii="宋体" w:hAnsi="宋体" w:eastAsia="宋体" w:cs="宋体"/>
                <w:color w:val="333333"/>
                <w:kern w:val="0"/>
                <w:sz w:val="20"/>
                <w:szCs w:val="21"/>
                <w:shd w:val="clear" w:color="auto" w:fill="FFFFFF"/>
              </w:rPr>
              <w:t>产品名称</w:t>
            </w:r>
          </w:p>
          <w:p w14:paraId="3B6B4624">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（注册证名称）</w:t>
            </w:r>
          </w:p>
        </w:tc>
        <w:tc>
          <w:tcPr>
            <w:tcW w:w="1080" w:type="dxa"/>
          </w:tcPr>
          <w:p w14:paraId="6EA5691E">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生产厂家（品牌）</w:t>
            </w:r>
          </w:p>
        </w:tc>
        <w:tc>
          <w:tcPr>
            <w:tcW w:w="900" w:type="dxa"/>
          </w:tcPr>
          <w:p w14:paraId="3EDA3B36">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规格型号</w:t>
            </w:r>
          </w:p>
        </w:tc>
        <w:tc>
          <w:tcPr>
            <w:tcW w:w="1005" w:type="dxa"/>
          </w:tcPr>
          <w:p w14:paraId="0E18343C">
            <w:pPr>
              <w:rPr>
                <w:rFonts w:ascii="Calibri" w:hAnsi="Calibri" w:eastAsia="宋体" w:cs="Times New Roman"/>
                <w:kern w:val="0"/>
                <w:sz w:val="20"/>
                <w:szCs w:val="20"/>
              </w:rPr>
            </w:pPr>
            <w:r>
              <w:rPr>
                <w:rFonts w:hint="eastAsia" w:ascii="Calibri" w:hAnsi="Calibri" w:eastAsia="宋体" w:cs="Times New Roman"/>
                <w:kern w:val="0"/>
                <w:sz w:val="20"/>
                <w:szCs w:val="20"/>
              </w:rPr>
              <w:t>注册证号</w:t>
            </w:r>
          </w:p>
        </w:tc>
        <w:tc>
          <w:tcPr>
            <w:tcW w:w="720" w:type="dxa"/>
          </w:tcPr>
          <w:p w14:paraId="417A814D">
            <w:pPr>
              <w:rPr>
                <w:rFonts w:ascii="Calibri" w:hAnsi="Calibri" w:eastAsia="宋体" w:cs="Times New Roman"/>
                <w:kern w:val="0"/>
                <w:sz w:val="20"/>
                <w:szCs w:val="20"/>
              </w:rPr>
            </w:pPr>
            <w:r>
              <w:rPr>
                <w:rFonts w:hint="eastAsia" w:ascii="Calibri" w:hAnsi="Calibri" w:eastAsia="宋体" w:cs="Times New Roman"/>
                <w:kern w:val="0"/>
                <w:sz w:val="20"/>
                <w:szCs w:val="20"/>
              </w:rPr>
              <w:t>单位</w:t>
            </w:r>
          </w:p>
        </w:tc>
        <w:tc>
          <w:tcPr>
            <w:tcW w:w="810" w:type="dxa"/>
          </w:tcPr>
          <w:p w14:paraId="77D9C722">
            <w:pPr>
              <w:rPr>
                <w:rFonts w:ascii="Calibri" w:hAnsi="Calibri" w:eastAsia="宋体" w:cs="Times New Roman"/>
                <w:kern w:val="0"/>
                <w:sz w:val="20"/>
                <w:szCs w:val="20"/>
              </w:rPr>
            </w:pPr>
            <w:r>
              <w:rPr>
                <w:rFonts w:hint="eastAsia" w:ascii="Calibri" w:hAnsi="Calibri" w:eastAsia="宋体" w:cs="Times New Roman"/>
                <w:kern w:val="0"/>
                <w:sz w:val="20"/>
                <w:szCs w:val="20"/>
              </w:rPr>
              <w:t>单价</w:t>
            </w:r>
          </w:p>
        </w:tc>
        <w:tc>
          <w:tcPr>
            <w:tcW w:w="840" w:type="dxa"/>
          </w:tcPr>
          <w:p w14:paraId="13B0CD2B">
            <w:pPr>
              <w:jc w:val="left"/>
              <w:rPr>
                <w:rFonts w:ascii="Calibri" w:hAnsi="Calibri" w:eastAsia="宋体" w:cs="Times New Roman"/>
                <w:kern w:val="0"/>
                <w:sz w:val="20"/>
                <w:szCs w:val="20"/>
              </w:rPr>
            </w:pPr>
            <w:r>
              <w:rPr>
                <w:rFonts w:hint="eastAsia" w:ascii="Calibri" w:hAnsi="Calibri" w:eastAsia="宋体" w:cs="Times New Roman"/>
                <w:kern w:val="0"/>
                <w:sz w:val="20"/>
                <w:szCs w:val="20"/>
              </w:rPr>
              <w:t>中标编码</w:t>
            </w:r>
          </w:p>
        </w:tc>
        <w:tc>
          <w:tcPr>
            <w:tcW w:w="810" w:type="dxa"/>
          </w:tcPr>
          <w:p w14:paraId="145B11E3">
            <w:pPr>
              <w:rPr>
                <w:rFonts w:ascii="Calibri" w:hAnsi="Calibri" w:eastAsia="宋体" w:cs="Times New Roman"/>
                <w:kern w:val="0"/>
                <w:sz w:val="20"/>
                <w:szCs w:val="20"/>
              </w:rPr>
            </w:pPr>
            <w:r>
              <w:rPr>
                <w:rFonts w:hint="eastAsia" w:ascii="Calibri" w:hAnsi="Calibri" w:eastAsia="宋体" w:cs="Times New Roman"/>
                <w:kern w:val="0"/>
                <w:sz w:val="20"/>
                <w:szCs w:val="20"/>
              </w:rPr>
              <w:t>项目收费名称</w:t>
            </w:r>
          </w:p>
        </w:tc>
        <w:tc>
          <w:tcPr>
            <w:tcW w:w="810" w:type="dxa"/>
          </w:tcPr>
          <w:p w14:paraId="0BECDB76">
            <w:pPr>
              <w:rPr>
                <w:rFonts w:ascii="Calibri" w:hAnsi="Calibri" w:eastAsia="宋体" w:cs="Times New Roman"/>
                <w:kern w:val="0"/>
                <w:sz w:val="20"/>
                <w:szCs w:val="20"/>
              </w:rPr>
            </w:pPr>
            <w:r>
              <w:rPr>
                <w:rFonts w:hint="eastAsia" w:ascii="Calibri" w:hAnsi="Calibri" w:eastAsia="宋体" w:cs="Times New Roman"/>
                <w:kern w:val="0"/>
                <w:sz w:val="20"/>
                <w:szCs w:val="20"/>
              </w:rPr>
              <w:t>项目物价编码</w:t>
            </w:r>
          </w:p>
        </w:tc>
        <w:tc>
          <w:tcPr>
            <w:tcW w:w="675" w:type="dxa"/>
          </w:tcPr>
          <w:p w14:paraId="6D0F91EA">
            <w:pPr>
              <w:rPr>
                <w:rFonts w:ascii="Calibri" w:hAnsi="Calibri" w:eastAsia="宋体" w:cs="Times New Roman"/>
                <w:kern w:val="0"/>
                <w:sz w:val="20"/>
                <w:szCs w:val="20"/>
              </w:rPr>
            </w:pPr>
            <w:r>
              <w:rPr>
                <w:rFonts w:hint="eastAsia" w:ascii="Calibri" w:hAnsi="Calibri" w:eastAsia="宋体" w:cs="Times New Roman"/>
                <w:kern w:val="0"/>
                <w:sz w:val="20"/>
                <w:szCs w:val="20"/>
              </w:rPr>
              <w:t>项目收费标准</w:t>
            </w:r>
          </w:p>
        </w:tc>
      </w:tr>
      <w:tr w14:paraId="20BAB1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19" w:type="dxa"/>
          </w:tcPr>
          <w:p w14:paraId="207303E8">
            <w:pPr>
              <w:rPr>
                <w:rFonts w:ascii="Calibri" w:hAnsi="Calibri" w:eastAsia="宋体" w:cs="Times New Roman"/>
                <w:kern w:val="0"/>
                <w:sz w:val="20"/>
                <w:szCs w:val="20"/>
              </w:rPr>
            </w:pPr>
          </w:p>
        </w:tc>
        <w:tc>
          <w:tcPr>
            <w:tcW w:w="1140" w:type="dxa"/>
          </w:tcPr>
          <w:p w14:paraId="521A4718">
            <w:pPr>
              <w:rPr>
                <w:rFonts w:ascii="Calibri" w:hAnsi="Calibri" w:eastAsia="宋体" w:cs="Times New Roman"/>
                <w:kern w:val="0"/>
                <w:sz w:val="20"/>
                <w:szCs w:val="20"/>
              </w:rPr>
            </w:pPr>
          </w:p>
        </w:tc>
        <w:tc>
          <w:tcPr>
            <w:tcW w:w="1080" w:type="dxa"/>
          </w:tcPr>
          <w:p w14:paraId="2FA8ED86">
            <w:pPr>
              <w:rPr>
                <w:rFonts w:ascii="Calibri" w:hAnsi="Calibri" w:eastAsia="宋体" w:cs="Times New Roman"/>
                <w:kern w:val="0"/>
                <w:sz w:val="20"/>
                <w:szCs w:val="20"/>
              </w:rPr>
            </w:pPr>
          </w:p>
        </w:tc>
        <w:tc>
          <w:tcPr>
            <w:tcW w:w="900" w:type="dxa"/>
          </w:tcPr>
          <w:p w14:paraId="0C0DB237">
            <w:pPr>
              <w:rPr>
                <w:rFonts w:ascii="Calibri" w:hAnsi="Calibri" w:eastAsia="宋体" w:cs="Times New Roman"/>
                <w:kern w:val="0"/>
                <w:sz w:val="20"/>
                <w:szCs w:val="20"/>
              </w:rPr>
            </w:pPr>
          </w:p>
        </w:tc>
        <w:tc>
          <w:tcPr>
            <w:tcW w:w="1005" w:type="dxa"/>
          </w:tcPr>
          <w:p w14:paraId="601EEEC3">
            <w:pPr>
              <w:rPr>
                <w:rFonts w:ascii="Calibri" w:hAnsi="Calibri" w:eastAsia="宋体" w:cs="Times New Roman"/>
                <w:kern w:val="0"/>
                <w:sz w:val="20"/>
                <w:szCs w:val="20"/>
              </w:rPr>
            </w:pPr>
          </w:p>
        </w:tc>
        <w:tc>
          <w:tcPr>
            <w:tcW w:w="720" w:type="dxa"/>
          </w:tcPr>
          <w:p w14:paraId="6420B4EB">
            <w:pPr>
              <w:rPr>
                <w:rFonts w:ascii="Calibri" w:hAnsi="Calibri" w:eastAsia="宋体" w:cs="Times New Roman"/>
                <w:kern w:val="0"/>
                <w:sz w:val="20"/>
                <w:szCs w:val="20"/>
              </w:rPr>
            </w:pPr>
          </w:p>
        </w:tc>
        <w:tc>
          <w:tcPr>
            <w:tcW w:w="810" w:type="dxa"/>
          </w:tcPr>
          <w:p w14:paraId="0C4A1E4A">
            <w:pPr>
              <w:rPr>
                <w:rFonts w:ascii="Calibri" w:hAnsi="Calibri" w:eastAsia="宋体" w:cs="Times New Roman"/>
                <w:kern w:val="0"/>
                <w:sz w:val="20"/>
                <w:szCs w:val="20"/>
              </w:rPr>
            </w:pPr>
          </w:p>
        </w:tc>
        <w:tc>
          <w:tcPr>
            <w:tcW w:w="840" w:type="dxa"/>
          </w:tcPr>
          <w:p w14:paraId="7D6D862E">
            <w:pPr>
              <w:rPr>
                <w:rFonts w:ascii="Calibri" w:hAnsi="Calibri" w:eastAsia="宋体" w:cs="Times New Roman"/>
                <w:kern w:val="0"/>
                <w:sz w:val="20"/>
                <w:szCs w:val="20"/>
              </w:rPr>
            </w:pPr>
          </w:p>
        </w:tc>
        <w:tc>
          <w:tcPr>
            <w:tcW w:w="810" w:type="dxa"/>
          </w:tcPr>
          <w:p w14:paraId="4A8AFEE4">
            <w:pPr>
              <w:rPr>
                <w:rFonts w:ascii="Calibri" w:hAnsi="Calibri" w:eastAsia="宋体" w:cs="Times New Roman"/>
                <w:kern w:val="0"/>
                <w:sz w:val="20"/>
                <w:szCs w:val="20"/>
              </w:rPr>
            </w:pPr>
          </w:p>
        </w:tc>
        <w:tc>
          <w:tcPr>
            <w:tcW w:w="810" w:type="dxa"/>
          </w:tcPr>
          <w:p w14:paraId="761EF4D5">
            <w:pPr>
              <w:rPr>
                <w:rFonts w:ascii="Calibri" w:hAnsi="Calibri" w:eastAsia="宋体" w:cs="Times New Roman"/>
                <w:kern w:val="0"/>
                <w:sz w:val="20"/>
                <w:szCs w:val="20"/>
              </w:rPr>
            </w:pPr>
          </w:p>
        </w:tc>
        <w:tc>
          <w:tcPr>
            <w:tcW w:w="675" w:type="dxa"/>
          </w:tcPr>
          <w:p w14:paraId="425A319A">
            <w:pPr>
              <w:rPr>
                <w:rFonts w:ascii="Calibri" w:hAnsi="Calibri" w:eastAsia="宋体" w:cs="Times New Roman"/>
                <w:kern w:val="0"/>
                <w:sz w:val="20"/>
                <w:szCs w:val="20"/>
              </w:rPr>
            </w:pPr>
          </w:p>
        </w:tc>
      </w:tr>
    </w:tbl>
    <w:p w14:paraId="06E91F6D">
      <w:pPr>
        <w:jc w:val="center"/>
        <w:rPr>
          <w:b/>
          <w:sz w:val="32"/>
          <w:szCs w:val="32"/>
        </w:rPr>
      </w:pPr>
    </w:p>
    <w:p w14:paraId="631B0E89">
      <w:pPr>
        <w:jc w:val="center"/>
        <w:rPr>
          <w:b/>
          <w:sz w:val="32"/>
          <w:szCs w:val="32"/>
        </w:rPr>
      </w:pPr>
      <w:r>
        <w:rPr>
          <w:rFonts w:hint="eastAsia"/>
          <w:b/>
          <w:sz w:val="32"/>
          <w:szCs w:val="32"/>
        </w:rPr>
        <w:t>试剂报价单</w:t>
      </w:r>
    </w:p>
    <w:p w14:paraId="668286FA"/>
    <w:tbl>
      <w:tblPr>
        <w:tblStyle w:val="7"/>
        <w:tblpPr w:leftFromText="180" w:rightFromText="180" w:vertAnchor="text" w:horzAnchor="page" w:tblpX="1192" w:tblpY="322"/>
        <w:tblOverlap w:val="never"/>
        <w:tblW w:w="996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9"/>
        <w:gridCol w:w="1140"/>
        <w:gridCol w:w="1080"/>
        <w:gridCol w:w="900"/>
        <w:gridCol w:w="1005"/>
        <w:gridCol w:w="720"/>
        <w:gridCol w:w="810"/>
        <w:gridCol w:w="840"/>
        <w:gridCol w:w="795"/>
        <w:gridCol w:w="810"/>
        <w:gridCol w:w="675"/>
        <w:gridCol w:w="675"/>
      </w:tblGrid>
      <w:tr w14:paraId="4182AB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9" w:type="dxa"/>
          </w:tcPr>
          <w:p w14:paraId="43A7235D">
            <w:pPr>
              <w:rPr>
                <w:rFonts w:ascii="宋体" w:hAnsi="宋体" w:eastAsia="宋体" w:cs="Times New Roman"/>
                <w:color w:val="333333"/>
                <w:kern w:val="0"/>
                <w:sz w:val="20"/>
                <w:szCs w:val="21"/>
                <w:shd w:val="clear" w:color="auto" w:fill="FFFFFF"/>
              </w:rPr>
            </w:pPr>
            <w:r>
              <w:rPr>
                <w:rFonts w:hint="eastAsia" w:ascii="宋体" w:hAnsi="宋体" w:eastAsia="宋体" w:cs="宋体"/>
                <w:color w:val="333333"/>
                <w:kern w:val="0"/>
                <w:sz w:val="20"/>
                <w:szCs w:val="21"/>
                <w:shd w:val="clear" w:color="auto" w:fill="FFFFFF"/>
              </w:rPr>
              <w:t>序号</w:t>
            </w:r>
          </w:p>
        </w:tc>
        <w:tc>
          <w:tcPr>
            <w:tcW w:w="1140" w:type="dxa"/>
          </w:tcPr>
          <w:p w14:paraId="4AF92999">
            <w:pPr>
              <w:rPr>
                <w:rFonts w:ascii="宋体" w:hAnsi="宋体" w:eastAsia="宋体" w:cs="Times New Roman"/>
                <w:color w:val="333333"/>
                <w:kern w:val="0"/>
                <w:sz w:val="20"/>
                <w:szCs w:val="21"/>
                <w:shd w:val="clear" w:color="auto" w:fill="FFFFFF"/>
              </w:rPr>
            </w:pPr>
            <w:r>
              <w:rPr>
                <w:rFonts w:hint="eastAsia" w:ascii="宋体" w:hAnsi="宋体" w:eastAsia="宋体" w:cs="宋体"/>
                <w:color w:val="333333"/>
                <w:kern w:val="0"/>
                <w:sz w:val="20"/>
                <w:szCs w:val="21"/>
                <w:shd w:val="clear" w:color="auto" w:fill="FFFFFF"/>
              </w:rPr>
              <w:t>产品名称</w:t>
            </w:r>
          </w:p>
          <w:p w14:paraId="63A92658">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（注册证名称）</w:t>
            </w:r>
          </w:p>
        </w:tc>
        <w:tc>
          <w:tcPr>
            <w:tcW w:w="1080" w:type="dxa"/>
          </w:tcPr>
          <w:p w14:paraId="669EF5AB">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生产厂家（品牌）</w:t>
            </w:r>
          </w:p>
        </w:tc>
        <w:tc>
          <w:tcPr>
            <w:tcW w:w="900" w:type="dxa"/>
          </w:tcPr>
          <w:p w14:paraId="4210CA5C">
            <w:pPr>
              <w:rPr>
                <w:rFonts w:ascii="Calibri" w:hAnsi="Calibri" w:eastAsia="宋体" w:cs="Times New Roman"/>
                <w:kern w:val="0"/>
                <w:sz w:val="20"/>
                <w:szCs w:val="20"/>
              </w:rPr>
            </w:pPr>
            <w:r>
              <w:rPr>
                <w:rFonts w:hint="eastAsia" w:ascii="宋体" w:hAnsi="宋体" w:eastAsia="宋体" w:cs="宋体"/>
                <w:color w:val="333333"/>
                <w:kern w:val="0"/>
                <w:sz w:val="20"/>
                <w:szCs w:val="21"/>
                <w:shd w:val="clear" w:color="auto" w:fill="FFFFFF"/>
              </w:rPr>
              <w:t>规格型号</w:t>
            </w:r>
          </w:p>
        </w:tc>
        <w:tc>
          <w:tcPr>
            <w:tcW w:w="1005" w:type="dxa"/>
          </w:tcPr>
          <w:p w14:paraId="7C09202D">
            <w:pPr>
              <w:rPr>
                <w:rFonts w:ascii="Calibri" w:hAnsi="Calibri" w:eastAsia="宋体" w:cs="Times New Roman"/>
                <w:kern w:val="0"/>
                <w:sz w:val="20"/>
                <w:szCs w:val="20"/>
              </w:rPr>
            </w:pPr>
            <w:r>
              <w:rPr>
                <w:rFonts w:hint="eastAsia" w:ascii="Calibri" w:hAnsi="Calibri" w:eastAsia="宋体" w:cs="Times New Roman"/>
                <w:kern w:val="0"/>
                <w:sz w:val="20"/>
                <w:szCs w:val="20"/>
              </w:rPr>
              <w:t>注册证号</w:t>
            </w:r>
          </w:p>
        </w:tc>
        <w:tc>
          <w:tcPr>
            <w:tcW w:w="720" w:type="dxa"/>
          </w:tcPr>
          <w:p w14:paraId="46A9EAA4">
            <w:pPr>
              <w:rPr>
                <w:rFonts w:ascii="Calibri" w:hAnsi="Calibri" w:eastAsia="宋体" w:cs="Times New Roman"/>
                <w:kern w:val="0"/>
                <w:sz w:val="20"/>
                <w:szCs w:val="20"/>
              </w:rPr>
            </w:pPr>
            <w:r>
              <w:rPr>
                <w:rFonts w:hint="eastAsia" w:ascii="Calibri" w:hAnsi="Calibri" w:eastAsia="宋体" w:cs="Times New Roman"/>
                <w:kern w:val="0"/>
                <w:sz w:val="20"/>
                <w:szCs w:val="20"/>
              </w:rPr>
              <w:t>单位</w:t>
            </w:r>
          </w:p>
        </w:tc>
        <w:tc>
          <w:tcPr>
            <w:tcW w:w="810" w:type="dxa"/>
          </w:tcPr>
          <w:p w14:paraId="3194E75F">
            <w:pPr>
              <w:rPr>
                <w:rFonts w:ascii="Calibri" w:hAnsi="Calibri" w:eastAsia="宋体" w:cs="Times New Roman"/>
                <w:kern w:val="0"/>
                <w:sz w:val="20"/>
                <w:szCs w:val="20"/>
              </w:rPr>
            </w:pPr>
            <w:r>
              <w:rPr>
                <w:rFonts w:hint="eastAsia" w:ascii="Calibri" w:hAnsi="Calibri" w:eastAsia="宋体" w:cs="Times New Roman"/>
                <w:kern w:val="0"/>
                <w:sz w:val="20"/>
                <w:szCs w:val="20"/>
              </w:rPr>
              <w:t>报价</w:t>
            </w:r>
          </w:p>
        </w:tc>
        <w:tc>
          <w:tcPr>
            <w:tcW w:w="840" w:type="dxa"/>
          </w:tcPr>
          <w:p w14:paraId="668AF7C8">
            <w:pPr>
              <w:jc w:val="left"/>
              <w:rPr>
                <w:rFonts w:ascii="Calibri" w:hAnsi="Calibri" w:eastAsia="宋体" w:cs="Times New Roman"/>
                <w:kern w:val="0"/>
                <w:sz w:val="20"/>
                <w:szCs w:val="20"/>
              </w:rPr>
            </w:pPr>
            <w:r>
              <w:rPr>
                <w:rFonts w:hint="eastAsia" w:ascii="Calibri" w:hAnsi="Calibri" w:eastAsia="宋体" w:cs="宋体"/>
                <w:kern w:val="0"/>
                <w:sz w:val="20"/>
                <w:szCs w:val="20"/>
              </w:rPr>
              <w:t>单人份价格</w:t>
            </w:r>
          </w:p>
        </w:tc>
        <w:tc>
          <w:tcPr>
            <w:tcW w:w="795" w:type="dxa"/>
          </w:tcPr>
          <w:p w14:paraId="68932AC7">
            <w:pPr>
              <w:rPr>
                <w:rFonts w:ascii="Calibri" w:hAnsi="Calibri" w:eastAsia="宋体" w:cs="Times New Roman"/>
                <w:kern w:val="0"/>
                <w:sz w:val="20"/>
                <w:szCs w:val="20"/>
              </w:rPr>
            </w:pPr>
            <w:r>
              <w:rPr>
                <w:rFonts w:hint="eastAsia" w:ascii="Calibri" w:hAnsi="Calibri" w:eastAsia="宋体" w:cs="Times New Roman"/>
                <w:kern w:val="0"/>
                <w:sz w:val="20"/>
                <w:szCs w:val="20"/>
              </w:rPr>
              <w:t>中标编码</w:t>
            </w:r>
          </w:p>
        </w:tc>
        <w:tc>
          <w:tcPr>
            <w:tcW w:w="810" w:type="dxa"/>
          </w:tcPr>
          <w:p w14:paraId="53CFACD3">
            <w:pPr>
              <w:rPr>
                <w:rFonts w:ascii="Calibri" w:hAnsi="Calibri" w:eastAsia="宋体" w:cs="Times New Roman"/>
                <w:kern w:val="0"/>
                <w:sz w:val="20"/>
                <w:szCs w:val="20"/>
              </w:rPr>
            </w:pPr>
            <w:r>
              <w:rPr>
                <w:rFonts w:hint="eastAsia" w:ascii="Calibri" w:hAnsi="Calibri" w:eastAsia="宋体" w:cs="Times New Roman"/>
                <w:kern w:val="0"/>
                <w:sz w:val="20"/>
                <w:szCs w:val="20"/>
              </w:rPr>
              <w:t>项目收费名称</w:t>
            </w:r>
          </w:p>
        </w:tc>
        <w:tc>
          <w:tcPr>
            <w:tcW w:w="675" w:type="dxa"/>
          </w:tcPr>
          <w:p w14:paraId="1991B2A8">
            <w:pPr>
              <w:rPr>
                <w:rFonts w:ascii="Calibri" w:hAnsi="Calibri" w:eastAsia="宋体" w:cs="Times New Roman"/>
                <w:kern w:val="0"/>
                <w:sz w:val="20"/>
                <w:szCs w:val="20"/>
              </w:rPr>
            </w:pPr>
            <w:r>
              <w:rPr>
                <w:rFonts w:hint="eastAsia" w:ascii="Calibri" w:hAnsi="Calibri" w:eastAsia="宋体" w:cs="Times New Roman"/>
                <w:kern w:val="0"/>
                <w:sz w:val="20"/>
                <w:szCs w:val="20"/>
              </w:rPr>
              <w:t>项目物价编码</w:t>
            </w:r>
          </w:p>
        </w:tc>
        <w:tc>
          <w:tcPr>
            <w:tcW w:w="675" w:type="dxa"/>
          </w:tcPr>
          <w:p w14:paraId="6E66537E">
            <w:pPr>
              <w:rPr>
                <w:rFonts w:ascii="Calibri" w:hAnsi="Calibri" w:eastAsia="宋体" w:cs="Times New Roman"/>
                <w:kern w:val="0"/>
                <w:sz w:val="20"/>
                <w:szCs w:val="20"/>
              </w:rPr>
            </w:pPr>
            <w:r>
              <w:rPr>
                <w:rFonts w:hint="eastAsia" w:ascii="Calibri" w:hAnsi="Calibri" w:eastAsia="宋体" w:cs="Times New Roman"/>
                <w:kern w:val="0"/>
                <w:sz w:val="20"/>
                <w:szCs w:val="20"/>
              </w:rPr>
              <w:t>项目收费标准</w:t>
            </w:r>
          </w:p>
        </w:tc>
      </w:tr>
      <w:tr w14:paraId="2459EA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9" w:type="dxa"/>
          </w:tcPr>
          <w:p w14:paraId="29283CB1">
            <w:pPr>
              <w:rPr>
                <w:rFonts w:ascii="Calibri" w:hAnsi="Calibri" w:eastAsia="宋体" w:cs="Times New Roman"/>
                <w:kern w:val="0"/>
                <w:sz w:val="20"/>
                <w:szCs w:val="20"/>
              </w:rPr>
            </w:pPr>
          </w:p>
        </w:tc>
        <w:tc>
          <w:tcPr>
            <w:tcW w:w="1140" w:type="dxa"/>
          </w:tcPr>
          <w:p w14:paraId="19F39BEF">
            <w:pPr>
              <w:rPr>
                <w:rFonts w:ascii="Calibri" w:hAnsi="Calibri" w:eastAsia="宋体" w:cs="Times New Roman"/>
                <w:kern w:val="0"/>
                <w:sz w:val="20"/>
                <w:szCs w:val="20"/>
              </w:rPr>
            </w:pPr>
          </w:p>
        </w:tc>
        <w:tc>
          <w:tcPr>
            <w:tcW w:w="1080" w:type="dxa"/>
          </w:tcPr>
          <w:p w14:paraId="31F28CE7">
            <w:pPr>
              <w:rPr>
                <w:rFonts w:ascii="Calibri" w:hAnsi="Calibri" w:eastAsia="宋体" w:cs="Times New Roman"/>
                <w:kern w:val="0"/>
                <w:sz w:val="20"/>
                <w:szCs w:val="20"/>
              </w:rPr>
            </w:pPr>
          </w:p>
        </w:tc>
        <w:tc>
          <w:tcPr>
            <w:tcW w:w="900" w:type="dxa"/>
          </w:tcPr>
          <w:p w14:paraId="3733AC77">
            <w:pPr>
              <w:rPr>
                <w:rFonts w:ascii="Calibri" w:hAnsi="Calibri" w:eastAsia="宋体" w:cs="Times New Roman"/>
                <w:kern w:val="0"/>
                <w:sz w:val="20"/>
                <w:szCs w:val="20"/>
              </w:rPr>
            </w:pPr>
          </w:p>
        </w:tc>
        <w:tc>
          <w:tcPr>
            <w:tcW w:w="1005" w:type="dxa"/>
          </w:tcPr>
          <w:p w14:paraId="2F9A7990">
            <w:pPr>
              <w:rPr>
                <w:rFonts w:ascii="Calibri" w:hAnsi="Calibri" w:eastAsia="宋体" w:cs="Times New Roman"/>
                <w:kern w:val="0"/>
                <w:sz w:val="20"/>
                <w:szCs w:val="20"/>
              </w:rPr>
            </w:pPr>
          </w:p>
        </w:tc>
        <w:tc>
          <w:tcPr>
            <w:tcW w:w="720" w:type="dxa"/>
          </w:tcPr>
          <w:p w14:paraId="37BBD4FF">
            <w:pPr>
              <w:rPr>
                <w:rFonts w:ascii="Calibri" w:hAnsi="Calibri" w:eastAsia="宋体" w:cs="Times New Roman"/>
                <w:kern w:val="0"/>
                <w:sz w:val="20"/>
                <w:szCs w:val="20"/>
              </w:rPr>
            </w:pPr>
          </w:p>
        </w:tc>
        <w:tc>
          <w:tcPr>
            <w:tcW w:w="810" w:type="dxa"/>
          </w:tcPr>
          <w:p w14:paraId="128CBA29">
            <w:pPr>
              <w:rPr>
                <w:rFonts w:ascii="Calibri" w:hAnsi="Calibri" w:eastAsia="宋体" w:cs="Times New Roman"/>
                <w:kern w:val="0"/>
                <w:sz w:val="20"/>
                <w:szCs w:val="20"/>
              </w:rPr>
            </w:pPr>
          </w:p>
        </w:tc>
        <w:tc>
          <w:tcPr>
            <w:tcW w:w="840" w:type="dxa"/>
          </w:tcPr>
          <w:p w14:paraId="16748756">
            <w:pPr>
              <w:rPr>
                <w:rFonts w:ascii="Calibri" w:hAnsi="Calibri" w:eastAsia="宋体" w:cs="Times New Roman"/>
                <w:kern w:val="0"/>
                <w:sz w:val="20"/>
                <w:szCs w:val="20"/>
              </w:rPr>
            </w:pPr>
          </w:p>
        </w:tc>
        <w:tc>
          <w:tcPr>
            <w:tcW w:w="795" w:type="dxa"/>
          </w:tcPr>
          <w:p w14:paraId="6E5D6D77">
            <w:pPr>
              <w:rPr>
                <w:rFonts w:ascii="Calibri" w:hAnsi="Calibri" w:eastAsia="宋体" w:cs="Times New Roman"/>
                <w:kern w:val="0"/>
                <w:sz w:val="20"/>
                <w:szCs w:val="20"/>
              </w:rPr>
            </w:pPr>
          </w:p>
        </w:tc>
        <w:tc>
          <w:tcPr>
            <w:tcW w:w="810" w:type="dxa"/>
          </w:tcPr>
          <w:p w14:paraId="3AD16F71">
            <w:pPr>
              <w:rPr>
                <w:rFonts w:ascii="Calibri" w:hAnsi="Calibri" w:eastAsia="宋体" w:cs="Times New Roman"/>
                <w:kern w:val="0"/>
                <w:sz w:val="20"/>
                <w:szCs w:val="20"/>
              </w:rPr>
            </w:pPr>
          </w:p>
        </w:tc>
        <w:tc>
          <w:tcPr>
            <w:tcW w:w="675" w:type="dxa"/>
          </w:tcPr>
          <w:p w14:paraId="6B21BA3E">
            <w:pPr>
              <w:rPr>
                <w:rFonts w:ascii="Calibri" w:hAnsi="Calibri" w:eastAsia="宋体" w:cs="Times New Roman"/>
                <w:kern w:val="0"/>
                <w:sz w:val="20"/>
                <w:szCs w:val="20"/>
              </w:rPr>
            </w:pPr>
          </w:p>
        </w:tc>
        <w:tc>
          <w:tcPr>
            <w:tcW w:w="675" w:type="dxa"/>
          </w:tcPr>
          <w:p w14:paraId="059B926F">
            <w:pPr>
              <w:rPr>
                <w:rFonts w:ascii="Calibri" w:hAnsi="Calibri" w:eastAsia="宋体" w:cs="Times New Roman"/>
                <w:kern w:val="0"/>
                <w:sz w:val="20"/>
                <w:szCs w:val="20"/>
              </w:rPr>
            </w:pPr>
          </w:p>
        </w:tc>
      </w:tr>
    </w:tbl>
    <w:p w14:paraId="639AC0EE">
      <w:pPr>
        <w:pStyle w:val="5"/>
        <w:shd w:val="clear" w:color="auto" w:fill="FFFFFF"/>
        <w:spacing w:before="0" w:beforeAutospacing="0" w:after="156" w:afterLines="50" w:afterAutospacing="0" w:line="540" w:lineRule="atLeast"/>
        <w:rPr>
          <w:b/>
        </w:rPr>
      </w:pPr>
    </w:p>
    <w:p w14:paraId="20FA01E7">
      <w:pPr>
        <w:pStyle w:val="5"/>
        <w:shd w:val="clear" w:color="auto" w:fill="FFFFFF"/>
        <w:spacing w:before="0" w:beforeAutospacing="0" w:after="156" w:afterLines="50" w:afterAutospacing="0" w:line="540" w:lineRule="atLeast"/>
        <w:rPr>
          <w:bCs/>
        </w:rPr>
      </w:pPr>
      <w:r>
        <w:rPr>
          <w:rFonts w:hint="eastAsia"/>
          <w:bCs/>
        </w:rPr>
        <w:t>备注：</w:t>
      </w:r>
    </w:p>
    <w:p w14:paraId="099DDE1B">
      <w:pPr>
        <w:pStyle w:val="5"/>
        <w:numPr>
          <w:ilvl w:val="0"/>
          <w:numId w:val="2"/>
        </w:numPr>
        <w:shd w:val="clear" w:color="auto" w:fill="FFFFFF"/>
        <w:spacing w:before="0" w:beforeAutospacing="0" w:after="156" w:afterLines="50" w:afterAutospacing="0" w:line="540" w:lineRule="atLeast"/>
        <w:rPr>
          <w:bCs/>
          <w:color w:val="333333"/>
          <w:sz w:val="21"/>
          <w:szCs w:val="21"/>
          <w:shd w:val="clear" w:color="auto" w:fill="FFFFFF"/>
        </w:rPr>
      </w:pPr>
      <w:r>
        <w:rPr>
          <w:rFonts w:hint="eastAsia"/>
          <w:bCs/>
          <w:color w:val="333333"/>
          <w:sz w:val="21"/>
          <w:szCs w:val="21"/>
          <w:shd w:val="clear" w:color="auto" w:fill="FFFFFF"/>
        </w:rPr>
        <w:t>收费情况：填写①备案成功编码视同中标 ②项目收费（项目收费名称、项目收费编码、收费价格） ③备注：可填不可收费、需备案、需报医保等详细情况。</w:t>
      </w:r>
    </w:p>
    <w:p w14:paraId="7158410B">
      <w:pPr>
        <w:pStyle w:val="5"/>
        <w:shd w:val="clear" w:color="auto" w:fill="FFFFFF"/>
        <w:spacing w:before="0" w:beforeAutospacing="0" w:after="156" w:afterLines="50" w:afterAutospacing="0" w:line="540" w:lineRule="atLeast"/>
        <w:rPr>
          <w:b/>
          <w:color w:val="333333"/>
          <w:sz w:val="21"/>
          <w:szCs w:val="21"/>
          <w:shd w:val="clear" w:color="auto" w:fill="FFFFFF"/>
        </w:rPr>
      </w:pPr>
    </w:p>
    <w:p w14:paraId="549FB393">
      <w:pPr>
        <w:pStyle w:val="5"/>
        <w:shd w:val="clear" w:color="auto" w:fill="FFFFFF"/>
        <w:spacing w:before="0" w:beforeAutospacing="0" w:after="156" w:afterLines="50" w:afterAutospacing="0" w:line="540" w:lineRule="atLeast"/>
        <w:rPr>
          <w:b/>
          <w:color w:val="333333"/>
          <w:sz w:val="21"/>
          <w:szCs w:val="21"/>
          <w:shd w:val="clear" w:color="auto" w:fill="FFFFFF"/>
        </w:rPr>
      </w:pPr>
    </w:p>
    <w:p w14:paraId="799E2055">
      <w:pPr>
        <w:pStyle w:val="5"/>
        <w:shd w:val="clear" w:color="auto" w:fill="FFFFFF"/>
        <w:spacing w:before="0" w:beforeAutospacing="0" w:after="156" w:afterLines="50" w:afterAutospacing="0" w:line="540" w:lineRule="atLeast"/>
        <w:rPr>
          <w:b/>
          <w:color w:val="333333"/>
          <w:sz w:val="21"/>
          <w:szCs w:val="21"/>
          <w:shd w:val="clear" w:color="auto" w:fill="FFFFFF"/>
        </w:rPr>
      </w:pPr>
    </w:p>
    <w:p w14:paraId="32F32339">
      <w:pPr>
        <w:pStyle w:val="5"/>
        <w:shd w:val="clear" w:color="auto" w:fill="FFFFFF"/>
        <w:spacing w:before="0" w:beforeAutospacing="0" w:after="156" w:afterLines="50" w:afterAutospacing="0" w:line="540" w:lineRule="atLeast"/>
        <w:rPr>
          <w:b/>
          <w:color w:val="333333"/>
          <w:sz w:val="21"/>
          <w:szCs w:val="21"/>
          <w:shd w:val="clear" w:color="auto" w:fill="FFFFFF"/>
        </w:rPr>
      </w:pPr>
    </w:p>
    <w:p w14:paraId="4BDC7592">
      <w:pPr>
        <w:pStyle w:val="5"/>
        <w:numPr>
          <w:ilvl w:val="0"/>
          <w:numId w:val="2"/>
        </w:numPr>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耗材（试剂）按以下优先顺序排序：</w:t>
      </w:r>
    </w:p>
    <w:p w14:paraId="61852131">
      <w:pPr>
        <w:pStyle w:val="5"/>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（一）专机专用</w:t>
      </w:r>
    </w:p>
    <w:p w14:paraId="21ECE640">
      <w:pPr>
        <w:pStyle w:val="5"/>
        <w:numPr>
          <w:ilvl w:val="0"/>
          <w:numId w:val="3"/>
        </w:numPr>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有标有医保（试剂项目收费）</w:t>
      </w:r>
    </w:p>
    <w:p w14:paraId="32F8B5EF">
      <w:pPr>
        <w:pStyle w:val="5"/>
        <w:numPr>
          <w:ilvl w:val="0"/>
          <w:numId w:val="3"/>
        </w:numPr>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有标无医保</w:t>
      </w:r>
    </w:p>
    <w:p w14:paraId="385DDECC">
      <w:pPr>
        <w:pStyle w:val="5"/>
        <w:numPr>
          <w:ilvl w:val="0"/>
          <w:numId w:val="3"/>
        </w:numPr>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备案产品（别家医院备案成功的产品提供备案截图（含价格））</w:t>
      </w:r>
    </w:p>
    <w:p w14:paraId="32DC604F">
      <w:pPr>
        <w:pStyle w:val="5"/>
        <w:numPr>
          <w:ilvl w:val="0"/>
          <w:numId w:val="3"/>
        </w:numPr>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未中标产品（提供其他地区中标、或三甲医院开票等价格依据、承诺本地域内最低价）</w:t>
      </w:r>
    </w:p>
    <w:p w14:paraId="2FC35F28">
      <w:pPr>
        <w:pStyle w:val="5"/>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（二）非专机专用</w:t>
      </w:r>
    </w:p>
    <w:p w14:paraId="7BCC2D9D">
      <w:pPr>
        <w:pStyle w:val="5"/>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1、有标有医保（试剂项目收费）或新技术（提供新技术编号）</w:t>
      </w:r>
    </w:p>
    <w:p w14:paraId="70211DD3">
      <w:pPr>
        <w:pStyle w:val="5"/>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2、有标无医保</w:t>
      </w:r>
    </w:p>
    <w:p w14:paraId="78CCD181">
      <w:pPr>
        <w:pStyle w:val="5"/>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3、备案产品（别家医院备案成功的产品提供备案截图（含价格））</w:t>
      </w:r>
    </w:p>
    <w:p w14:paraId="3641A08D">
      <w:pPr>
        <w:pStyle w:val="5"/>
        <w:shd w:val="clear" w:color="auto" w:fill="FFFFFF"/>
        <w:spacing w:before="0" w:beforeAutospacing="0" w:after="156" w:afterLines="50" w:afterAutospacing="0" w:line="360" w:lineRule="auto"/>
        <w:rPr>
          <w:rFonts w:asciiTheme="minorHAnsi" w:hAnsiTheme="minorHAnsi" w:eastAsiaTheme="minorEastAsia" w:cstheme="minorBidi"/>
          <w:kern w:val="2"/>
          <w:szCs w:val="22"/>
        </w:rPr>
      </w:pPr>
      <w:r>
        <w:rPr>
          <w:rFonts w:hint="eastAsia" w:asciiTheme="minorHAnsi" w:hAnsiTheme="minorHAnsi" w:eastAsiaTheme="minorEastAsia" w:cstheme="minorBidi"/>
          <w:kern w:val="2"/>
          <w:szCs w:val="22"/>
        </w:rPr>
        <w:t>4、未中标产品（提供其他地区中标、或三甲医院开票等价格依据、承诺本地域内最低价）</w:t>
      </w:r>
    </w:p>
    <w:p w14:paraId="433D1118">
      <w:pPr>
        <w:widowControl/>
        <w:jc w:val="left"/>
        <w:rPr>
          <w:rFonts w:ascii="宋体" w:hAnsi="宋体" w:eastAsia="宋体"/>
          <w:b/>
          <w:sz w:val="28"/>
          <w:szCs w:val="28"/>
        </w:rPr>
      </w:pPr>
    </w:p>
    <w:p w14:paraId="7D1D2546">
      <w:pPr>
        <w:widowControl/>
        <w:jc w:val="left"/>
        <w:rPr>
          <w:rFonts w:ascii="宋体" w:hAnsi="宋体" w:eastAsia="宋体"/>
          <w:b/>
          <w:sz w:val="28"/>
          <w:szCs w:val="28"/>
        </w:rPr>
      </w:pPr>
      <w:r>
        <w:rPr>
          <w:rFonts w:ascii="宋体" w:hAnsi="宋体" w:eastAsia="宋体"/>
          <w:b/>
          <w:sz w:val="28"/>
          <w:szCs w:val="28"/>
        </w:rPr>
        <w:br w:type="page"/>
      </w:r>
    </w:p>
    <w:p w14:paraId="6DCFD6CE">
      <w:pPr>
        <w:pStyle w:val="12"/>
        <w:adjustRightInd w:val="0"/>
        <w:spacing w:before="160" w:after="160"/>
        <w:ind w:firstLine="0" w:firstLineChars="0"/>
        <w:contextualSpacing/>
        <w:rPr>
          <w:rFonts w:ascii="宋体" w:hAnsi="宋体" w:eastAsia="宋体"/>
          <w:bCs/>
          <w:sz w:val="28"/>
          <w:szCs w:val="28"/>
        </w:rPr>
      </w:pPr>
      <w:r>
        <w:rPr>
          <w:rFonts w:hint="eastAsia" w:ascii="宋体" w:hAnsi="宋体" w:eastAsia="宋体"/>
          <w:bCs/>
          <w:sz w:val="28"/>
          <w:szCs w:val="28"/>
        </w:rPr>
        <w:t>附件</w:t>
      </w:r>
      <w:r>
        <w:rPr>
          <w:rFonts w:ascii="宋体" w:hAnsi="宋体" w:eastAsia="宋体"/>
          <w:bCs/>
          <w:sz w:val="28"/>
          <w:szCs w:val="28"/>
        </w:rPr>
        <w:t>3</w:t>
      </w:r>
      <w:r>
        <w:rPr>
          <w:rFonts w:hint="eastAsia" w:ascii="宋体" w:hAnsi="宋体" w:eastAsia="宋体"/>
          <w:bCs/>
          <w:sz w:val="28"/>
          <w:szCs w:val="28"/>
        </w:rPr>
        <w:t>：院内谈判材料真实性及购销廉洁声明</w:t>
      </w:r>
    </w:p>
    <w:p w14:paraId="19DAA485">
      <w:pPr>
        <w:pStyle w:val="12"/>
        <w:adjustRightInd w:val="0"/>
        <w:snapToGrid w:val="0"/>
        <w:spacing w:before="160" w:after="160" w:line="288" w:lineRule="auto"/>
        <w:ind w:firstLine="0" w:firstLineChars="0"/>
        <w:rPr>
          <w:rFonts w:ascii="宋体" w:hAnsi="宋体" w:eastAsia="宋体"/>
          <w:bCs/>
          <w:szCs w:val="21"/>
        </w:rPr>
      </w:pPr>
    </w:p>
    <w:p w14:paraId="6F7DAB96">
      <w:pPr>
        <w:pStyle w:val="12"/>
        <w:adjustRightInd w:val="0"/>
        <w:snapToGrid w:val="0"/>
        <w:spacing w:before="160" w:after="160" w:line="288" w:lineRule="auto"/>
        <w:ind w:firstLine="0" w:firstLineChars="0"/>
        <w:jc w:val="center"/>
        <w:rPr>
          <w:rFonts w:ascii="宋体" w:hAnsi="宋体" w:eastAsia="宋体"/>
          <w:bCs/>
          <w:sz w:val="36"/>
          <w:szCs w:val="21"/>
        </w:rPr>
      </w:pPr>
      <w:r>
        <w:rPr>
          <w:rFonts w:hint="eastAsia" w:ascii="宋体" w:hAnsi="宋体" w:eastAsia="宋体"/>
          <w:bCs/>
          <w:sz w:val="36"/>
          <w:szCs w:val="21"/>
        </w:rPr>
        <w:t>承诺书</w:t>
      </w:r>
    </w:p>
    <w:p w14:paraId="75F9F6D5">
      <w:pPr>
        <w:pStyle w:val="12"/>
        <w:adjustRightInd w:val="0"/>
        <w:snapToGrid w:val="0"/>
        <w:spacing w:before="160" w:after="160" w:line="288" w:lineRule="auto"/>
        <w:ind w:firstLine="0" w:firstLineChars="0"/>
        <w:rPr>
          <w:sz w:val="24"/>
        </w:rPr>
      </w:pPr>
    </w:p>
    <w:p w14:paraId="3666E035">
      <w:pPr>
        <w:pStyle w:val="12"/>
        <w:adjustRightInd w:val="0"/>
        <w:snapToGrid w:val="0"/>
        <w:spacing w:before="160" w:after="160" w:line="288" w:lineRule="auto"/>
        <w:ind w:firstLine="0" w:firstLineChars="0"/>
        <w:rPr>
          <w:sz w:val="24"/>
        </w:rPr>
      </w:pPr>
      <w:r>
        <w:rPr>
          <w:rFonts w:hint="eastAsia"/>
          <w:sz w:val="24"/>
        </w:rPr>
        <w:t>扬州大学附属医院：</w:t>
      </w:r>
    </w:p>
    <w:p w14:paraId="1238FA86">
      <w:pPr>
        <w:pStyle w:val="12"/>
        <w:adjustRightInd w:val="0"/>
        <w:snapToGrid w:val="0"/>
        <w:spacing w:before="160" w:after="160" w:line="288" w:lineRule="auto"/>
        <w:ind w:firstLine="480"/>
        <w:rPr>
          <w:sz w:val="24"/>
        </w:rPr>
      </w:pPr>
      <w:r>
        <w:rPr>
          <w:rFonts w:hint="eastAsia"/>
          <w:sz w:val="24"/>
        </w:rPr>
        <w:t>针对贵院此次遴选，我公司郑重承诺：所提供资料（以骑缝章为准）真实有效，无任何虚假成分。如有虚假，由此产生的一切后果由本公司承担。</w:t>
      </w:r>
    </w:p>
    <w:p w14:paraId="59217B99">
      <w:pPr>
        <w:pStyle w:val="12"/>
        <w:adjustRightInd w:val="0"/>
        <w:snapToGrid w:val="0"/>
        <w:spacing w:before="160" w:after="160" w:line="288" w:lineRule="auto"/>
        <w:ind w:firstLine="480"/>
        <w:rPr>
          <w:sz w:val="24"/>
        </w:rPr>
      </w:pPr>
      <w:r>
        <w:rPr>
          <w:rFonts w:hint="eastAsia"/>
          <w:sz w:val="24"/>
        </w:rPr>
        <w:t>为进一步加强医疗卫生行风建设，规范医疗卫生机构医药销售行为，有效防范商业贿赂行为，营造公平交易、诚实守信的购销环境，我公司郑重承诺并遵守：</w:t>
      </w:r>
    </w:p>
    <w:p w14:paraId="79ADDB72">
      <w:pPr>
        <w:pStyle w:val="12"/>
        <w:adjustRightInd w:val="0"/>
        <w:snapToGrid w:val="0"/>
        <w:spacing w:before="160" w:after="160" w:line="288" w:lineRule="auto"/>
        <w:ind w:firstLine="480"/>
        <w:rPr>
          <w:sz w:val="24"/>
        </w:rPr>
      </w:pPr>
      <w:r>
        <w:rPr>
          <w:rFonts w:hint="eastAsia"/>
          <w:sz w:val="24"/>
        </w:rPr>
        <w:t>一、我方按照《民法典》及本承诺购销医用耗材、试剂。</w:t>
      </w:r>
    </w:p>
    <w:p w14:paraId="0410B86B">
      <w:pPr>
        <w:pStyle w:val="12"/>
        <w:adjustRightInd w:val="0"/>
        <w:snapToGrid w:val="0"/>
        <w:spacing w:before="160" w:after="160" w:line="288" w:lineRule="auto"/>
        <w:ind w:firstLine="480"/>
        <w:rPr>
          <w:sz w:val="24"/>
        </w:rPr>
      </w:pPr>
      <w:r>
        <w:rPr>
          <w:rFonts w:hint="eastAsia"/>
          <w:sz w:val="24"/>
        </w:rPr>
        <w:t>二、我方不以回扣、宴请等方式影响医院工作人员采购或使用产品的选择权，不在学术活动中提供旅游、超标准支付食宿等费用。</w:t>
      </w:r>
    </w:p>
    <w:p w14:paraId="3F7C8A7A">
      <w:pPr>
        <w:pStyle w:val="12"/>
        <w:adjustRightInd w:val="0"/>
        <w:snapToGrid w:val="0"/>
        <w:spacing w:before="160" w:after="160" w:line="288" w:lineRule="auto"/>
        <w:ind w:firstLine="480"/>
        <w:rPr>
          <w:sz w:val="24"/>
        </w:rPr>
      </w:pPr>
      <w:r>
        <w:rPr>
          <w:rFonts w:hint="eastAsia"/>
          <w:sz w:val="24"/>
        </w:rPr>
        <w:t>三、我方指定销售代表承诺在工作时间到医院指定地点联系商谈，不到住院部、门诊部、医技科室等推销产品，不借故到医院相关领导、部门负责人及相关工作人员家中访谈并提供任何好处费等。</w:t>
      </w:r>
    </w:p>
    <w:p w14:paraId="67AE2B85">
      <w:pPr>
        <w:pStyle w:val="12"/>
        <w:adjustRightInd w:val="0"/>
        <w:snapToGrid w:val="0"/>
        <w:spacing w:before="160" w:after="160" w:line="288" w:lineRule="auto"/>
        <w:ind w:firstLine="480"/>
        <w:rPr>
          <w:sz w:val="24"/>
        </w:rPr>
      </w:pPr>
      <w:r>
        <w:rPr>
          <w:rFonts w:hint="eastAsia"/>
          <w:sz w:val="24"/>
        </w:rPr>
        <w:t>四、我方如违反本承诺，一经发现，医院有权终止购销合同，并向有关卫健行政部门报告。如我方被列入商业贿赂不良记录，则严格按照《国家卫生计生委关于建立医药购销领域商业贿赂不良记录的规定》（国卫法制发[2013]50号）相关规定处理。</w:t>
      </w:r>
    </w:p>
    <w:p w14:paraId="5659DAAE">
      <w:pPr>
        <w:pStyle w:val="12"/>
        <w:adjustRightInd w:val="0"/>
        <w:snapToGrid w:val="0"/>
        <w:spacing w:before="160" w:after="160" w:line="288" w:lineRule="auto"/>
        <w:ind w:firstLine="480"/>
        <w:rPr>
          <w:sz w:val="24"/>
        </w:rPr>
      </w:pPr>
      <w:r>
        <w:rPr>
          <w:rFonts w:hint="eastAsia"/>
          <w:sz w:val="24"/>
        </w:rPr>
        <w:t>五、本承诺作为产品购销合同的重要组成部分，与购销合同一并执行，具有同等法律效力。</w:t>
      </w:r>
    </w:p>
    <w:p w14:paraId="75F48096">
      <w:pPr>
        <w:pStyle w:val="12"/>
        <w:adjustRightInd w:val="0"/>
        <w:snapToGrid w:val="0"/>
        <w:spacing w:before="160" w:after="160" w:line="288" w:lineRule="auto"/>
        <w:ind w:firstLine="0" w:firstLineChars="0"/>
        <w:rPr>
          <w:sz w:val="24"/>
        </w:rPr>
      </w:pPr>
    </w:p>
    <w:p w14:paraId="364AE1B1">
      <w:pPr>
        <w:pStyle w:val="12"/>
        <w:adjustRightInd w:val="0"/>
        <w:spacing w:before="160" w:after="160"/>
        <w:ind w:firstLine="0" w:firstLineChars="0"/>
        <w:contextualSpacing/>
        <w:rPr>
          <w:sz w:val="24"/>
        </w:rPr>
      </w:pPr>
    </w:p>
    <w:p w14:paraId="32DB45A1">
      <w:pPr>
        <w:pStyle w:val="12"/>
        <w:adjustRightInd w:val="0"/>
        <w:spacing w:before="160" w:after="160"/>
        <w:ind w:firstLine="0" w:firstLineChars="0"/>
        <w:contextualSpacing/>
        <w:rPr>
          <w:sz w:val="24"/>
        </w:rPr>
      </w:pPr>
    </w:p>
    <w:p w14:paraId="34C5856E">
      <w:pPr>
        <w:pStyle w:val="12"/>
        <w:adjustRightInd w:val="0"/>
        <w:spacing w:before="160" w:after="160"/>
        <w:ind w:firstLine="0" w:firstLineChars="0"/>
        <w:contextualSpacing/>
        <w:jc w:val="right"/>
        <w:rPr>
          <w:sz w:val="24"/>
        </w:rPr>
      </w:pPr>
    </w:p>
    <w:p w14:paraId="73516A5A">
      <w:pPr>
        <w:pStyle w:val="12"/>
        <w:adjustRightInd w:val="0"/>
        <w:spacing w:before="160" w:after="160"/>
        <w:ind w:firstLine="0" w:firstLineChars="0"/>
        <w:contextualSpacing/>
        <w:jc w:val="right"/>
        <w:rPr>
          <w:sz w:val="24"/>
        </w:rPr>
      </w:pPr>
    </w:p>
    <w:p w14:paraId="3CC7B66A">
      <w:pPr>
        <w:pStyle w:val="12"/>
        <w:adjustRightInd w:val="0"/>
        <w:spacing w:before="160" w:after="160"/>
        <w:ind w:firstLine="0" w:firstLineChars="0"/>
        <w:contextualSpacing/>
        <w:jc w:val="right"/>
        <w:rPr>
          <w:sz w:val="24"/>
        </w:rPr>
      </w:pPr>
      <w:r>
        <w:rPr>
          <w:rFonts w:hint="eastAsia"/>
          <w:sz w:val="24"/>
        </w:rPr>
        <w:t>公司（签章）</w:t>
      </w:r>
    </w:p>
    <w:p w14:paraId="238C815B">
      <w:pPr>
        <w:pStyle w:val="12"/>
        <w:adjustRightInd w:val="0"/>
        <w:spacing w:before="160" w:after="160"/>
        <w:ind w:firstLine="0" w:firstLineChars="0"/>
        <w:contextualSpacing/>
        <w:jc w:val="right"/>
        <w:rPr>
          <w:sz w:val="24"/>
        </w:rPr>
      </w:pPr>
      <w:r>
        <w:rPr>
          <w:rFonts w:hint="eastAsia"/>
          <w:sz w:val="24"/>
        </w:rPr>
        <w:t>年  月  日</w:t>
      </w:r>
    </w:p>
    <w:p w14:paraId="206ECF22">
      <w:pPr>
        <w:widowControl/>
        <w:adjustRightInd w:val="0"/>
        <w:spacing w:before="160" w:after="160"/>
        <w:contextualSpacing/>
        <w:jc w:val="left"/>
        <w:rPr>
          <w:rFonts w:ascii="宋体" w:hAnsi="宋体" w:eastAsia="宋体"/>
          <w:bCs/>
          <w:szCs w:val="21"/>
        </w:rPr>
      </w:pPr>
    </w:p>
    <w:p w14:paraId="36070B26">
      <w:pPr>
        <w:rPr>
          <w:bCs/>
        </w:rPr>
      </w:pPr>
    </w:p>
    <w:p w14:paraId="703B6EEE">
      <w:pPr>
        <w:pStyle w:val="2"/>
        <w:ind w:firstLine="210"/>
      </w:pPr>
    </w:p>
    <w:p w14:paraId="2FE33857">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KSOF706E71A8">
    <w:panose1 w:val="020B0604020202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24AF7474"/>
    <w:multiLevelType w:val="multilevel"/>
    <w:tmpl w:val="24AF7474"/>
    <w:lvl w:ilvl="0" w:tentative="0">
      <w:start w:val="1"/>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373B"/>
    <w:rsid w:val="0006518E"/>
    <w:rsid w:val="00072F3C"/>
    <w:rsid w:val="000D4513"/>
    <w:rsid w:val="000E74F0"/>
    <w:rsid w:val="000F2D8D"/>
    <w:rsid w:val="000F6EC8"/>
    <w:rsid w:val="00140930"/>
    <w:rsid w:val="00143266"/>
    <w:rsid w:val="00160748"/>
    <w:rsid w:val="00177908"/>
    <w:rsid w:val="001879F7"/>
    <w:rsid w:val="002416EB"/>
    <w:rsid w:val="0028539A"/>
    <w:rsid w:val="002A5706"/>
    <w:rsid w:val="002B5DA4"/>
    <w:rsid w:val="002C4967"/>
    <w:rsid w:val="002D4E66"/>
    <w:rsid w:val="002D59B2"/>
    <w:rsid w:val="002E0A69"/>
    <w:rsid w:val="00312179"/>
    <w:rsid w:val="00371723"/>
    <w:rsid w:val="003A0596"/>
    <w:rsid w:val="003A11D0"/>
    <w:rsid w:val="003E5A8B"/>
    <w:rsid w:val="00403589"/>
    <w:rsid w:val="0041048E"/>
    <w:rsid w:val="004303E1"/>
    <w:rsid w:val="004331B7"/>
    <w:rsid w:val="00441CDE"/>
    <w:rsid w:val="00481FCC"/>
    <w:rsid w:val="00486680"/>
    <w:rsid w:val="004C576A"/>
    <w:rsid w:val="004E014E"/>
    <w:rsid w:val="004E4680"/>
    <w:rsid w:val="004E5040"/>
    <w:rsid w:val="004F317E"/>
    <w:rsid w:val="00516481"/>
    <w:rsid w:val="00540BA8"/>
    <w:rsid w:val="00542DC5"/>
    <w:rsid w:val="0054600D"/>
    <w:rsid w:val="00566269"/>
    <w:rsid w:val="005908A6"/>
    <w:rsid w:val="00590B48"/>
    <w:rsid w:val="005C4CF9"/>
    <w:rsid w:val="005D3570"/>
    <w:rsid w:val="005E4418"/>
    <w:rsid w:val="005F05FB"/>
    <w:rsid w:val="006022D8"/>
    <w:rsid w:val="00622EEA"/>
    <w:rsid w:val="0062344C"/>
    <w:rsid w:val="00642AC8"/>
    <w:rsid w:val="006527F4"/>
    <w:rsid w:val="006751DF"/>
    <w:rsid w:val="0068035C"/>
    <w:rsid w:val="00697AE5"/>
    <w:rsid w:val="006A5891"/>
    <w:rsid w:val="006B15D0"/>
    <w:rsid w:val="006D2634"/>
    <w:rsid w:val="006F316D"/>
    <w:rsid w:val="006F5334"/>
    <w:rsid w:val="00702BE5"/>
    <w:rsid w:val="007115B8"/>
    <w:rsid w:val="007322A3"/>
    <w:rsid w:val="0073544B"/>
    <w:rsid w:val="00740681"/>
    <w:rsid w:val="00746EFA"/>
    <w:rsid w:val="0075115B"/>
    <w:rsid w:val="007913B1"/>
    <w:rsid w:val="007B45E7"/>
    <w:rsid w:val="007B5459"/>
    <w:rsid w:val="007C0B15"/>
    <w:rsid w:val="007C7937"/>
    <w:rsid w:val="007E2C28"/>
    <w:rsid w:val="00802A8B"/>
    <w:rsid w:val="008054D8"/>
    <w:rsid w:val="0081105E"/>
    <w:rsid w:val="0083137F"/>
    <w:rsid w:val="008406F1"/>
    <w:rsid w:val="00850049"/>
    <w:rsid w:val="00873C96"/>
    <w:rsid w:val="00873EF6"/>
    <w:rsid w:val="00880AB0"/>
    <w:rsid w:val="008A1258"/>
    <w:rsid w:val="008B2461"/>
    <w:rsid w:val="008C09CE"/>
    <w:rsid w:val="008D380A"/>
    <w:rsid w:val="008D500A"/>
    <w:rsid w:val="008E4A70"/>
    <w:rsid w:val="008F3E3B"/>
    <w:rsid w:val="009160D7"/>
    <w:rsid w:val="00922774"/>
    <w:rsid w:val="009638BF"/>
    <w:rsid w:val="00963E73"/>
    <w:rsid w:val="00972D92"/>
    <w:rsid w:val="009943DA"/>
    <w:rsid w:val="00997631"/>
    <w:rsid w:val="009F0F69"/>
    <w:rsid w:val="009F78A3"/>
    <w:rsid w:val="00A846D3"/>
    <w:rsid w:val="00AA3841"/>
    <w:rsid w:val="00AB3E1B"/>
    <w:rsid w:val="00AB5A18"/>
    <w:rsid w:val="00B115D0"/>
    <w:rsid w:val="00B2435B"/>
    <w:rsid w:val="00B259AF"/>
    <w:rsid w:val="00B35FE5"/>
    <w:rsid w:val="00B454F0"/>
    <w:rsid w:val="00B56997"/>
    <w:rsid w:val="00B648F2"/>
    <w:rsid w:val="00B736C9"/>
    <w:rsid w:val="00B77765"/>
    <w:rsid w:val="00BD39B0"/>
    <w:rsid w:val="00BD4708"/>
    <w:rsid w:val="00BE1725"/>
    <w:rsid w:val="00BE5A3E"/>
    <w:rsid w:val="00C4283C"/>
    <w:rsid w:val="00C532CD"/>
    <w:rsid w:val="00C60605"/>
    <w:rsid w:val="00C60F77"/>
    <w:rsid w:val="00C614CF"/>
    <w:rsid w:val="00C75411"/>
    <w:rsid w:val="00C7706E"/>
    <w:rsid w:val="00C80EA4"/>
    <w:rsid w:val="00CC4243"/>
    <w:rsid w:val="00CE436B"/>
    <w:rsid w:val="00CF7A00"/>
    <w:rsid w:val="00D00B1E"/>
    <w:rsid w:val="00D13768"/>
    <w:rsid w:val="00D20A92"/>
    <w:rsid w:val="00D26CC7"/>
    <w:rsid w:val="00D32164"/>
    <w:rsid w:val="00D356AF"/>
    <w:rsid w:val="00D5524F"/>
    <w:rsid w:val="00D71B5E"/>
    <w:rsid w:val="00D94C91"/>
    <w:rsid w:val="00DA595B"/>
    <w:rsid w:val="00DB1E6A"/>
    <w:rsid w:val="00DD48F9"/>
    <w:rsid w:val="00DF3B78"/>
    <w:rsid w:val="00E257FF"/>
    <w:rsid w:val="00E4605E"/>
    <w:rsid w:val="00E464DD"/>
    <w:rsid w:val="00E51B53"/>
    <w:rsid w:val="00E611B9"/>
    <w:rsid w:val="00E67038"/>
    <w:rsid w:val="00EB3BE1"/>
    <w:rsid w:val="00EC0EA2"/>
    <w:rsid w:val="00EC373B"/>
    <w:rsid w:val="00EC39E7"/>
    <w:rsid w:val="00ED6C89"/>
    <w:rsid w:val="00EE159F"/>
    <w:rsid w:val="00EE1C18"/>
    <w:rsid w:val="00EF0A63"/>
    <w:rsid w:val="00EF1B61"/>
    <w:rsid w:val="00F17674"/>
    <w:rsid w:val="00F64C62"/>
    <w:rsid w:val="00F73B1B"/>
    <w:rsid w:val="00F807FE"/>
    <w:rsid w:val="00F94000"/>
    <w:rsid w:val="00FB5C56"/>
    <w:rsid w:val="00FB62E3"/>
    <w:rsid w:val="00FD06F7"/>
    <w:rsid w:val="00FD3DA8"/>
    <w:rsid w:val="00FF08F9"/>
    <w:rsid w:val="24DE624F"/>
    <w:rsid w:val="3F040C3C"/>
    <w:rsid w:val="53865B06"/>
    <w:rsid w:val="5CE95E77"/>
    <w:rsid w:val="6C3F1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w:basedOn w:val="1"/>
    <w:link w:val="11"/>
    <w:qFormat/>
    <w:uiPriority w:val="0"/>
    <w:pPr>
      <w:ind w:firstLine="420" w:firstLineChars="100"/>
    </w:pPr>
    <w:rPr>
      <w:rFonts w:ascii="Times New Roman" w:hAnsi="Times New Roman"/>
      <w:szCs w:val="24"/>
    </w:rPr>
  </w:style>
  <w:style w:type="paragraph" w:styleId="3">
    <w:name w:val="Body Text"/>
    <w:basedOn w:val="1"/>
    <w:link w:val="10"/>
    <w:semiHidden/>
    <w:unhideWhenUsed/>
    <w:uiPriority w:val="99"/>
    <w:pPr>
      <w:spacing w:after="120"/>
    </w:pPr>
  </w:style>
  <w:style w:type="paragraph" w:styleId="4">
    <w:name w:val="Date"/>
    <w:basedOn w:val="1"/>
    <w:next w:val="1"/>
    <w:link w:val="13"/>
    <w:semiHidden/>
    <w:unhideWhenUsed/>
    <w:uiPriority w:val="99"/>
    <w:pPr>
      <w:ind w:left="100" w:leftChars="2500"/>
    </w:pPr>
  </w:style>
  <w:style w:type="paragraph" w:styleId="5">
    <w:name w:val="Normal (Web)"/>
    <w:basedOn w:val="1"/>
    <w:unhideWhenUsed/>
    <w:qFormat/>
    <w:uiPriority w:val="99"/>
    <w:pPr>
      <w:widowControl/>
      <w:spacing w:before="100" w:beforeAutospacing="1" w:after="100" w:afterAutospacing="1" w:line="270" w:lineRule="atLeast"/>
      <w:jc w:val="left"/>
    </w:pPr>
    <w:rPr>
      <w:rFonts w:ascii="宋体" w:hAnsi="宋体" w:eastAsia="宋体" w:cs="宋体"/>
      <w:kern w:val="0"/>
      <w:sz w:val="24"/>
      <w:szCs w:val="24"/>
    </w:rPr>
  </w:style>
  <w:style w:type="table" w:styleId="7">
    <w:name w:val="Table Grid"/>
    <w:basedOn w:val="6"/>
    <w:qFormat/>
    <w:uiPriority w:val="39"/>
    <w:rPr>
      <w:rFonts w:ascii="Calibri" w:hAnsi="Calibri"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Hyperlink"/>
    <w:basedOn w:val="8"/>
    <w:unhideWhenUsed/>
    <w:qFormat/>
    <w:uiPriority w:val="99"/>
    <w:rPr>
      <w:color w:val="0000FF" w:themeColor="hyperlink"/>
      <w:u w:val="single"/>
    </w:rPr>
  </w:style>
  <w:style w:type="character" w:customStyle="1" w:styleId="10">
    <w:name w:val="正文文本 Char"/>
    <w:basedOn w:val="8"/>
    <w:link w:val="3"/>
    <w:semiHidden/>
    <w:uiPriority w:val="99"/>
  </w:style>
  <w:style w:type="character" w:customStyle="1" w:styleId="11">
    <w:name w:val="正文首行缩进 Char"/>
    <w:basedOn w:val="10"/>
    <w:link w:val="2"/>
    <w:uiPriority w:val="0"/>
    <w:rPr>
      <w:rFonts w:ascii="Times New Roman" w:hAnsi="Times New Roman"/>
      <w:szCs w:val="24"/>
    </w:rPr>
  </w:style>
  <w:style w:type="paragraph" w:styleId="12">
    <w:name w:val="List Paragraph"/>
    <w:basedOn w:val="1"/>
    <w:qFormat/>
    <w:uiPriority w:val="34"/>
    <w:pPr>
      <w:ind w:firstLine="420" w:firstLineChars="200"/>
    </w:pPr>
  </w:style>
  <w:style w:type="character" w:customStyle="1" w:styleId="13">
    <w:name w:val="日期 Char"/>
    <w:basedOn w:val="8"/>
    <w:link w:val="4"/>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12</Pages>
  <Words>5323</Words>
  <Characters>6317</Characters>
  <Lines>61</Lines>
  <Paragraphs>17</Paragraphs>
  <TotalTime>0</TotalTime>
  <ScaleCrop>false</ScaleCrop>
  <LinksUpToDate>false</LinksUpToDate>
  <CharactersWithSpaces>6599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2024-04-28T08:25:00Z</dcterms:created>
  <dc:creator>admin</dc:creator>
  <cp:lastModifiedBy>admin</cp:lastModifiedBy>
  <dcterms:modified xsi:type="dcterms:W3CDTF">2026-09-02T09:27:21Z</dcterms:modified>
  <cp:revision>195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eyJoZGlkIjoiNDQ1NTkyZjNmNGUwY2FkMmU1MGJlYjc2NTQ4NGZmODMifQ==</vt:lpwstr>
  </property>
  <property fmtid="{D5CDD505-2E9C-101B-9397-08002B2CF9AE}" pid="3" name="KSOProductBuildVer">
    <vt:lpwstr>2052-12.1.0.28505</vt:lpwstr>
  </property>
  <property fmtid="{D5CDD505-2E9C-101B-9397-08002B2CF9AE}" pid="4" name="ICV">
    <vt:lpwstr>E56F4D0459C64757B601A3227ABB038E_12</vt:lpwstr>
  </property>
</Properties>
</file>