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1A1B0" w14:textId="77777777" w:rsidR="00597672" w:rsidRPr="00FD4D72" w:rsidRDefault="005D0E90">
      <w:pPr>
        <w:spacing w:line="360" w:lineRule="auto"/>
        <w:jc w:val="center"/>
        <w:rPr>
          <w:rFonts w:ascii="宋体" w:hAnsi="宋体" w:cs="宋体" w:hint="eastAsia"/>
          <w:b/>
          <w:bCs/>
          <w:sz w:val="24"/>
          <w:szCs w:val="24"/>
        </w:rPr>
      </w:pPr>
      <w:r w:rsidRPr="00FD4D72">
        <w:rPr>
          <w:rFonts w:ascii="宋体" w:hAnsi="宋体" w:cs="宋体" w:hint="eastAsia"/>
          <w:b/>
          <w:bCs/>
          <w:sz w:val="24"/>
          <w:szCs w:val="24"/>
        </w:rPr>
        <w:t>项目需求及相关说明</w:t>
      </w:r>
    </w:p>
    <w:p w14:paraId="6B54B61A" w14:textId="77777777" w:rsidR="00597672" w:rsidRPr="00FD4D72" w:rsidRDefault="005D0E90">
      <w:pPr>
        <w:spacing w:line="360" w:lineRule="auto"/>
        <w:rPr>
          <w:rFonts w:ascii="宋体" w:hAnsi="宋体" w:cs="宋体" w:hint="eastAsia"/>
          <w:b/>
          <w:sz w:val="24"/>
          <w:szCs w:val="24"/>
        </w:rPr>
      </w:pPr>
      <w:r w:rsidRPr="00FD4D72">
        <w:rPr>
          <w:rFonts w:ascii="宋体" w:hAnsi="宋体" w:cs="宋体" w:hint="eastAsia"/>
          <w:b/>
          <w:sz w:val="24"/>
          <w:szCs w:val="24"/>
        </w:rPr>
        <w:t>一、项目概况</w:t>
      </w:r>
    </w:p>
    <w:p w14:paraId="2BDAE321"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扬州大学附属医院西区医院拟通过公开招标方式采购医用织物洗涤耗材，预算金额20.6万元（含增值税），服务周期1年。合同签订生效之日起一年或采购金额累计达到中标金额自动终止合同（以先到者为准）。</w:t>
      </w:r>
    </w:p>
    <w:p w14:paraId="0748412F" w14:textId="77777777" w:rsidR="00597672" w:rsidRPr="00FD4D72" w:rsidRDefault="005D0E90">
      <w:pPr>
        <w:spacing w:line="360" w:lineRule="auto"/>
        <w:rPr>
          <w:rFonts w:ascii="宋体" w:hAnsi="宋体" w:cs="宋体" w:hint="eastAsia"/>
          <w:b/>
          <w:sz w:val="24"/>
          <w:szCs w:val="24"/>
        </w:rPr>
      </w:pPr>
      <w:r w:rsidRPr="00FD4D72">
        <w:rPr>
          <w:rFonts w:ascii="宋体" w:hAnsi="宋体" w:cs="宋体" w:hint="eastAsia"/>
          <w:b/>
          <w:sz w:val="24"/>
          <w:szCs w:val="24"/>
        </w:rPr>
        <w:t>二、采购标的明细</w:t>
      </w:r>
    </w:p>
    <w:tbl>
      <w:tblPr>
        <w:tblW w:w="9039" w:type="dxa"/>
        <w:tblLayout w:type="fixed"/>
        <w:tblLook w:val="04A0" w:firstRow="1" w:lastRow="0" w:firstColumn="1" w:lastColumn="0" w:noHBand="0" w:noVBand="1"/>
      </w:tblPr>
      <w:tblGrid>
        <w:gridCol w:w="1910"/>
        <w:gridCol w:w="1350"/>
        <w:gridCol w:w="1243"/>
        <w:gridCol w:w="962"/>
        <w:gridCol w:w="3574"/>
      </w:tblGrid>
      <w:tr w:rsidR="00597672" w:rsidRPr="00FD4D72" w14:paraId="1E1C05A5" w14:textId="77777777">
        <w:tc>
          <w:tcPr>
            <w:tcW w:w="1910" w:type="dxa"/>
            <w:tcBorders>
              <w:top w:val="single" w:sz="6" w:space="0" w:color="222222"/>
              <w:left w:val="single" w:sz="6" w:space="0" w:color="222222"/>
              <w:bottom w:val="single" w:sz="6" w:space="0" w:color="222222"/>
              <w:right w:val="single" w:sz="6" w:space="0" w:color="222222"/>
            </w:tcBorders>
          </w:tcPr>
          <w:p w14:paraId="79F95388" w14:textId="77777777" w:rsidR="00597672" w:rsidRPr="00FD4D72" w:rsidRDefault="005D0E90">
            <w:pPr>
              <w:spacing w:line="288" w:lineRule="auto"/>
              <w:jc w:val="center"/>
              <w:rPr>
                <w:rFonts w:asciiTheme="minorEastAsia" w:hAnsiTheme="minorEastAsia" w:cstheme="minorEastAsia" w:hint="eastAsia"/>
                <w:sz w:val="24"/>
                <w:szCs w:val="24"/>
              </w:rPr>
            </w:pPr>
            <w:r w:rsidRPr="00FD4D72">
              <w:rPr>
                <w:rFonts w:asciiTheme="minorEastAsia" w:hAnsiTheme="minorEastAsia" w:cstheme="minorEastAsia" w:hint="eastAsia"/>
                <w:b/>
                <w:sz w:val="24"/>
                <w:szCs w:val="24"/>
              </w:rPr>
              <w:t>标的名称</w:t>
            </w:r>
          </w:p>
        </w:tc>
        <w:tc>
          <w:tcPr>
            <w:tcW w:w="1350" w:type="dxa"/>
            <w:tcBorders>
              <w:top w:val="single" w:sz="6" w:space="0" w:color="222222"/>
              <w:left w:val="single" w:sz="6" w:space="0" w:color="222222"/>
              <w:bottom w:val="single" w:sz="6" w:space="0" w:color="222222"/>
              <w:right w:val="single" w:sz="6" w:space="0" w:color="222222"/>
            </w:tcBorders>
          </w:tcPr>
          <w:p w14:paraId="6D066FBB" w14:textId="77777777" w:rsidR="00597672" w:rsidRPr="00FD4D72" w:rsidRDefault="005D0E90">
            <w:pPr>
              <w:spacing w:line="288" w:lineRule="auto"/>
              <w:jc w:val="center"/>
              <w:rPr>
                <w:rFonts w:asciiTheme="minorEastAsia" w:hAnsiTheme="minorEastAsia" w:cstheme="minorEastAsia" w:hint="eastAsia"/>
                <w:sz w:val="24"/>
                <w:szCs w:val="24"/>
              </w:rPr>
            </w:pPr>
            <w:r w:rsidRPr="00FD4D72">
              <w:rPr>
                <w:rFonts w:asciiTheme="minorEastAsia" w:hAnsiTheme="minorEastAsia" w:cstheme="minorEastAsia" w:hint="eastAsia"/>
                <w:b/>
                <w:sz w:val="24"/>
                <w:szCs w:val="24"/>
              </w:rPr>
              <w:t>计量单位</w:t>
            </w:r>
          </w:p>
        </w:tc>
        <w:tc>
          <w:tcPr>
            <w:tcW w:w="1243" w:type="dxa"/>
            <w:tcBorders>
              <w:top w:val="single" w:sz="6" w:space="0" w:color="222222"/>
              <w:left w:val="single" w:sz="6" w:space="0" w:color="222222"/>
              <w:bottom w:val="single" w:sz="6" w:space="0" w:color="222222"/>
              <w:right w:val="single" w:sz="6" w:space="0" w:color="222222"/>
            </w:tcBorders>
          </w:tcPr>
          <w:p w14:paraId="2AF9455B" w14:textId="77777777" w:rsidR="00597672" w:rsidRPr="00FD4D72" w:rsidRDefault="005D0E90">
            <w:pPr>
              <w:spacing w:line="288" w:lineRule="auto"/>
              <w:jc w:val="center"/>
              <w:rPr>
                <w:rFonts w:asciiTheme="minorEastAsia" w:hAnsiTheme="minorEastAsia" w:cstheme="minorEastAsia" w:hint="eastAsia"/>
                <w:sz w:val="24"/>
                <w:szCs w:val="24"/>
              </w:rPr>
            </w:pPr>
            <w:r w:rsidRPr="00FD4D72">
              <w:rPr>
                <w:rFonts w:asciiTheme="minorEastAsia" w:hAnsiTheme="minorEastAsia" w:cstheme="minorEastAsia" w:hint="eastAsia"/>
                <w:b/>
                <w:sz w:val="24"/>
                <w:szCs w:val="24"/>
              </w:rPr>
              <w:t>数量</w:t>
            </w:r>
          </w:p>
        </w:tc>
        <w:tc>
          <w:tcPr>
            <w:tcW w:w="962" w:type="dxa"/>
            <w:tcBorders>
              <w:top w:val="single" w:sz="6" w:space="0" w:color="222222"/>
              <w:left w:val="single" w:sz="6" w:space="0" w:color="222222"/>
              <w:bottom w:val="single" w:sz="6" w:space="0" w:color="222222"/>
              <w:right w:val="single" w:sz="6" w:space="0" w:color="222222"/>
            </w:tcBorders>
          </w:tcPr>
          <w:p w14:paraId="37E6879B" w14:textId="77777777" w:rsidR="00597672" w:rsidRPr="00FD4D72" w:rsidRDefault="005D0E90">
            <w:pPr>
              <w:spacing w:line="288" w:lineRule="auto"/>
              <w:jc w:val="center"/>
              <w:rPr>
                <w:rFonts w:asciiTheme="minorEastAsia" w:hAnsiTheme="minorEastAsia" w:cstheme="minorEastAsia" w:hint="eastAsia"/>
                <w:sz w:val="24"/>
                <w:szCs w:val="24"/>
              </w:rPr>
            </w:pPr>
            <w:r w:rsidRPr="00FD4D72">
              <w:rPr>
                <w:rFonts w:asciiTheme="minorEastAsia" w:hAnsiTheme="minorEastAsia" w:cstheme="minorEastAsia" w:hint="eastAsia"/>
                <w:b/>
                <w:sz w:val="24"/>
                <w:szCs w:val="24"/>
              </w:rPr>
              <w:t>是否进口</w:t>
            </w:r>
          </w:p>
        </w:tc>
        <w:tc>
          <w:tcPr>
            <w:tcW w:w="3574" w:type="dxa"/>
            <w:tcBorders>
              <w:top w:val="single" w:sz="6" w:space="0" w:color="222222"/>
              <w:left w:val="single" w:sz="6" w:space="0" w:color="222222"/>
              <w:bottom w:val="single" w:sz="6" w:space="0" w:color="222222"/>
              <w:right w:val="single" w:sz="6" w:space="0" w:color="222222"/>
            </w:tcBorders>
          </w:tcPr>
          <w:p w14:paraId="21ED0D18" w14:textId="77777777" w:rsidR="00597672" w:rsidRPr="00FD4D72" w:rsidRDefault="005D0E90">
            <w:pPr>
              <w:spacing w:line="288" w:lineRule="auto"/>
              <w:jc w:val="center"/>
              <w:rPr>
                <w:rFonts w:asciiTheme="minorEastAsia" w:hAnsiTheme="minorEastAsia" w:cstheme="minorEastAsia" w:hint="eastAsia"/>
                <w:sz w:val="24"/>
                <w:szCs w:val="24"/>
              </w:rPr>
            </w:pPr>
            <w:r w:rsidRPr="00FD4D72">
              <w:rPr>
                <w:rFonts w:asciiTheme="minorEastAsia" w:hAnsiTheme="minorEastAsia" w:cstheme="minorEastAsia" w:hint="eastAsia"/>
                <w:b/>
                <w:sz w:val="24"/>
                <w:szCs w:val="24"/>
              </w:rPr>
              <w:t>技术标准依据</w:t>
            </w:r>
          </w:p>
        </w:tc>
      </w:tr>
      <w:tr w:rsidR="00597672" w:rsidRPr="00FD4D72" w14:paraId="4E3EAB0E" w14:textId="77777777">
        <w:tc>
          <w:tcPr>
            <w:tcW w:w="1910" w:type="dxa"/>
            <w:tcBorders>
              <w:top w:val="single" w:sz="6" w:space="0" w:color="222222"/>
              <w:left w:val="single" w:sz="6" w:space="0" w:color="222222"/>
              <w:bottom w:val="single" w:sz="6" w:space="0" w:color="222222"/>
              <w:right w:val="single" w:sz="6" w:space="0" w:color="222222"/>
            </w:tcBorders>
          </w:tcPr>
          <w:p w14:paraId="34116010"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强力洗衣粉（25kg/桶）</w:t>
            </w:r>
          </w:p>
        </w:tc>
        <w:tc>
          <w:tcPr>
            <w:tcW w:w="1350" w:type="dxa"/>
            <w:tcBorders>
              <w:top w:val="single" w:sz="6" w:space="0" w:color="222222"/>
              <w:left w:val="single" w:sz="6" w:space="0" w:color="222222"/>
              <w:bottom w:val="single" w:sz="6" w:space="0" w:color="222222"/>
              <w:right w:val="single" w:sz="6" w:space="0" w:color="222222"/>
            </w:tcBorders>
          </w:tcPr>
          <w:p w14:paraId="199F067A"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桶</w:t>
            </w:r>
          </w:p>
        </w:tc>
        <w:tc>
          <w:tcPr>
            <w:tcW w:w="1243" w:type="dxa"/>
            <w:tcBorders>
              <w:top w:val="single" w:sz="6" w:space="0" w:color="222222"/>
              <w:left w:val="single" w:sz="6" w:space="0" w:color="222222"/>
              <w:bottom w:val="single" w:sz="6" w:space="0" w:color="222222"/>
              <w:right w:val="single" w:sz="6" w:space="0" w:color="222222"/>
            </w:tcBorders>
          </w:tcPr>
          <w:p w14:paraId="04C846CC"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480</w:t>
            </w:r>
          </w:p>
        </w:tc>
        <w:tc>
          <w:tcPr>
            <w:tcW w:w="962" w:type="dxa"/>
            <w:tcBorders>
              <w:top w:val="single" w:sz="6" w:space="0" w:color="222222"/>
              <w:left w:val="single" w:sz="6" w:space="0" w:color="222222"/>
              <w:bottom w:val="single" w:sz="6" w:space="0" w:color="222222"/>
              <w:right w:val="single" w:sz="6" w:space="0" w:color="222222"/>
            </w:tcBorders>
          </w:tcPr>
          <w:p w14:paraId="1250B6BC"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否</w:t>
            </w:r>
          </w:p>
        </w:tc>
        <w:tc>
          <w:tcPr>
            <w:tcW w:w="3574" w:type="dxa"/>
            <w:tcBorders>
              <w:top w:val="single" w:sz="6" w:space="0" w:color="222222"/>
              <w:left w:val="single" w:sz="6" w:space="0" w:color="222222"/>
              <w:bottom w:val="single" w:sz="6" w:space="0" w:color="222222"/>
              <w:right w:val="single" w:sz="6" w:space="0" w:color="222222"/>
            </w:tcBorders>
          </w:tcPr>
          <w:p w14:paraId="3D7F0DBC"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GB/T 13171.1-2022</w:t>
            </w:r>
          </w:p>
        </w:tc>
      </w:tr>
      <w:tr w:rsidR="00597672" w:rsidRPr="00FD4D72" w14:paraId="22B5F945" w14:textId="77777777">
        <w:tc>
          <w:tcPr>
            <w:tcW w:w="1910" w:type="dxa"/>
            <w:tcBorders>
              <w:top w:val="single" w:sz="6" w:space="0" w:color="222222"/>
              <w:left w:val="single" w:sz="6" w:space="0" w:color="222222"/>
              <w:bottom w:val="single" w:sz="6" w:space="0" w:color="222222"/>
              <w:right w:val="single" w:sz="6" w:space="0" w:color="222222"/>
            </w:tcBorders>
          </w:tcPr>
          <w:p w14:paraId="5535160C"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彩漂粉（25kg/桶）</w:t>
            </w:r>
          </w:p>
        </w:tc>
        <w:tc>
          <w:tcPr>
            <w:tcW w:w="1350" w:type="dxa"/>
            <w:tcBorders>
              <w:top w:val="single" w:sz="6" w:space="0" w:color="222222"/>
              <w:left w:val="single" w:sz="6" w:space="0" w:color="222222"/>
              <w:bottom w:val="single" w:sz="6" w:space="0" w:color="222222"/>
              <w:right w:val="single" w:sz="6" w:space="0" w:color="222222"/>
            </w:tcBorders>
          </w:tcPr>
          <w:p w14:paraId="709B9BA7"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桶</w:t>
            </w:r>
          </w:p>
        </w:tc>
        <w:tc>
          <w:tcPr>
            <w:tcW w:w="1243" w:type="dxa"/>
            <w:tcBorders>
              <w:top w:val="single" w:sz="6" w:space="0" w:color="222222"/>
              <w:left w:val="single" w:sz="6" w:space="0" w:color="222222"/>
              <w:bottom w:val="single" w:sz="6" w:space="0" w:color="222222"/>
              <w:right w:val="single" w:sz="6" w:space="0" w:color="222222"/>
            </w:tcBorders>
          </w:tcPr>
          <w:p w14:paraId="1CAF58F2"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400</w:t>
            </w:r>
          </w:p>
        </w:tc>
        <w:tc>
          <w:tcPr>
            <w:tcW w:w="962" w:type="dxa"/>
            <w:tcBorders>
              <w:top w:val="single" w:sz="6" w:space="0" w:color="222222"/>
              <w:left w:val="single" w:sz="6" w:space="0" w:color="222222"/>
              <w:bottom w:val="single" w:sz="6" w:space="0" w:color="222222"/>
              <w:right w:val="single" w:sz="6" w:space="0" w:color="222222"/>
            </w:tcBorders>
          </w:tcPr>
          <w:p w14:paraId="0DF3F862"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否</w:t>
            </w:r>
          </w:p>
        </w:tc>
        <w:tc>
          <w:tcPr>
            <w:tcW w:w="3574" w:type="dxa"/>
            <w:tcBorders>
              <w:top w:val="single" w:sz="6" w:space="0" w:color="222222"/>
              <w:left w:val="single" w:sz="6" w:space="0" w:color="222222"/>
              <w:bottom w:val="single" w:sz="6" w:space="0" w:color="222222"/>
              <w:right w:val="single" w:sz="6" w:space="0" w:color="222222"/>
            </w:tcBorders>
          </w:tcPr>
          <w:p w14:paraId="638C917B"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QB/T 2952-2018</w:t>
            </w:r>
          </w:p>
        </w:tc>
      </w:tr>
      <w:tr w:rsidR="00597672" w:rsidRPr="00FD4D72" w14:paraId="47C34A00" w14:textId="77777777">
        <w:tc>
          <w:tcPr>
            <w:tcW w:w="1910" w:type="dxa"/>
            <w:tcBorders>
              <w:top w:val="single" w:sz="6" w:space="0" w:color="222222"/>
              <w:left w:val="single" w:sz="6" w:space="0" w:color="222222"/>
              <w:bottom w:val="single" w:sz="6" w:space="0" w:color="222222"/>
              <w:right w:val="single" w:sz="6" w:space="0" w:color="222222"/>
            </w:tcBorders>
          </w:tcPr>
          <w:p w14:paraId="3A28A0E3"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油污乳化剂（50kg/桶）</w:t>
            </w:r>
          </w:p>
        </w:tc>
        <w:tc>
          <w:tcPr>
            <w:tcW w:w="1350" w:type="dxa"/>
            <w:tcBorders>
              <w:top w:val="single" w:sz="6" w:space="0" w:color="222222"/>
              <w:left w:val="single" w:sz="6" w:space="0" w:color="222222"/>
              <w:bottom w:val="single" w:sz="6" w:space="0" w:color="222222"/>
              <w:right w:val="single" w:sz="6" w:space="0" w:color="222222"/>
            </w:tcBorders>
          </w:tcPr>
          <w:p w14:paraId="43B0EF9E"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桶</w:t>
            </w:r>
          </w:p>
        </w:tc>
        <w:tc>
          <w:tcPr>
            <w:tcW w:w="1243" w:type="dxa"/>
            <w:tcBorders>
              <w:top w:val="single" w:sz="6" w:space="0" w:color="222222"/>
              <w:left w:val="single" w:sz="6" w:space="0" w:color="222222"/>
              <w:bottom w:val="single" w:sz="6" w:space="0" w:color="222222"/>
              <w:right w:val="single" w:sz="6" w:space="0" w:color="222222"/>
            </w:tcBorders>
          </w:tcPr>
          <w:p w14:paraId="75E5615A"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35</w:t>
            </w:r>
          </w:p>
        </w:tc>
        <w:tc>
          <w:tcPr>
            <w:tcW w:w="962" w:type="dxa"/>
            <w:tcBorders>
              <w:top w:val="single" w:sz="6" w:space="0" w:color="222222"/>
              <w:left w:val="single" w:sz="6" w:space="0" w:color="222222"/>
              <w:bottom w:val="single" w:sz="6" w:space="0" w:color="222222"/>
              <w:right w:val="single" w:sz="6" w:space="0" w:color="222222"/>
            </w:tcBorders>
          </w:tcPr>
          <w:p w14:paraId="7BD4BB8B"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否</w:t>
            </w:r>
          </w:p>
        </w:tc>
        <w:tc>
          <w:tcPr>
            <w:tcW w:w="3574" w:type="dxa"/>
            <w:tcBorders>
              <w:top w:val="single" w:sz="6" w:space="0" w:color="222222"/>
              <w:left w:val="single" w:sz="6" w:space="0" w:color="222222"/>
              <w:bottom w:val="single" w:sz="6" w:space="0" w:color="222222"/>
              <w:right w:val="single" w:sz="6" w:space="0" w:color="222222"/>
            </w:tcBorders>
          </w:tcPr>
          <w:p w14:paraId="2B2BBB75" w14:textId="77777777" w:rsidR="00597672" w:rsidRPr="00FD4D72" w:rsidRDefault="005D0E90">
            <w:pPr>
              <w:spacing w:line="288" w:lineRule="auto"/>
              <w:jc w:val="left"/>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HG/T 4483-2012</w:t>
            </w:r>
          </w:p>
        </w:tc>
      </w:tr>
    </w:tbl>
    <w:p w14:paraId="29FABB51" w14:textId="77777777" w:rsidR="00597672" w:rsidRPr="00FD4D72" w:rsidRDefault="00597672">
      <w:pPr>
        <w:pStyle w:val="a9"/>
        <w:spacing w:line="360" w:lineRule="auto"/>
        <w:ind w:firstLineChars="0" w:firstLine="0"/>
        <w:rPr>
          <w:rFonts w:ascii="宋体" w:hAnsi="宋体" w:cs="宋体" w:hint="eastAsia"/>
          <w:sz w:val="24"/>
          <w:szCs w:val="24"/>
        </w:rPr>
      </w:pPr>
    </w:p>
    <w:p w14:paraId="12F0D9B0" w14:textId="77777777" w:rsidR="00597672" w:rsidRPr="00FD4D72" w:rsidRDefault="005D0E90">
      <w:pPr>
        <w:spacing w:line="360" w:lineRule="auto"/>
        <w:rPr>
          <w:rFonts w:ascii="宋体" w:hAnsi="宋体" w:cs="宋体" w:hint="eastAsia"/>
          <w:b/>
          <w:sz w:val="24"/>
          <w:szCs w:val="24"/>
        </w:rPr>
      </w:pPr>
      <w:r w:rsidRPr="00FD4D72">
        <w:rPr>
          <w:rFonts w:ascii="宋体" w:hAnsi="宋体" w:cs="宋体" w:hint="eastAsia"/>
          <w:b/>
          <w:sz w:val="24"/>
          <w:szCs w:val="24"/>
        </w:rPr>
        <w:t>三、技术要求</w:t>
      </w:r>
    </w:p>
    <w:p w14:paraId="3CDBDE73" w14:textId="77777777" w:rsidR="00597672" w:rsidRPr="00FD4D72" w:rsidRDefault="00597672"/>
    <w:tbl>
      <w:tblPr>
        <w:tblStyle w:val="a8"/>
        <w:tblW w:w="4998"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2"/>
        <w:gridCol w:w="2872"/>
        <w:gridCol w:w="2293"/>
        <w:gridCol w:w="2293"/>
      </w:tblGrid>
      <w:tr w:rsidR="00597672" w:rsidRPr="00FD4D72" w14:paraId="788B3494" w14:textId="77777777">
        <w:trPr>
          <w:trHeight w:val="287"/>
        </w:trPr>
        <w:tc>
          <w:tcPr>
            <w:tcW w:w="933" w:type="pct"/>
          </w:tcPr>
          <w:p w14:paraId="59F1AD61"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名称</w:t>
            </w:r>
          </w:p>
        </w:tc>
        <w:tc>
          <w:tcPr>
            <w:tcW w:w="1566" w:type="pct"/>
          </w:tcPr>
          <w:p w14:paraId="279546A5"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 xml:space="preserve">  主要成分</w:t>
            </w:r>
          </w:p>
        </w:tc>
        <w:tc>
          <w:tcPr>
            <w:tcW w:w="1250" w:type="pct"/>
          </w:tcPr>
          <w:p w14:paraId="24C3EAB4"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 xml:space="preserve"> 有效物含量</w:t>
            </w:r>
            <w:proofErr w:type="gramStart"/>
            <w:r w:rsidRPr="00FD4D72">
              <w:rPr>
                <w:rFonts w:asciiTheme="minorEastAsia" w:hAnsiTheme="minorEastAsia" w:cstheme="minorEastAsia" w:hint="eastAsia"/>
                <w:bCs/>
                <w:kern w:val="0"/>
                <w:sz w:val="24"/>
                <w:szCs w:val="20"/>
              </w:rPr>
              <w:t>(%)</w:t>
            </w:r>
            <w:proofErr w:type="gramEnd"/>
          </w:p>
        </w:tc>
        <w:tc>
          <w:tcPr>
            <w:tcW w:w="1250" w:type="pct"/>
          </w:tcPr>
          <w:p w14:paraId="0B0FCF2A"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 xml:space="preserve">  </w:t>
            </w:r>
            <w:proofErr w:type="gramStart"/>
            <w:r w:rsidRPr="00FD4D72">
              <w:rPr>
                <w:rFonts w:asciiTheme="minorEastAsia" w:hAnsiTheme="minorEastAsia" w:cstheme="minorEastAsia" w:hint="eastAsia"/>
                <w:bCs/>
                <w:kern w:val="0"/>
                <w:sz w:val="24"/>
                <w:szCs w:val="20"/>
              </w:rPr>
              <w:t>PH  (</w:t>
            </w:r>
            <w:proofErr w:type="gramEnd"/>
            <w:r w:rsidRPr="00FD4D72">
              <w:rPr>
                <w:rFonts w:asciiTheme="minorEastAsia" w:hAnsiTheme="minorEastAsia" w:cstheme="minorEastAsia" w:hint="eastAsia"/>
                <w:bCs/>
                <w:kern w:val="0"/>
                <w:sz w:val="24"/>
                <w:szCs w:val="20"/>
              </w:rPr>
              <w:t>1%溶液）</w:t>
            </w:r>
          </w:p>
        </w:tc>
      </w:tr>
      <w:tr w:rsidR="00597672" w:rsidRPr="00FD4D72" w14:paraId="77B4FE7E" w14:textId="77777777">
        <w:tc>
          <w:tcPr>
            <w:tcW w:w="933" w:type="pct"/>
          </w:tcPr>
          <w:p w14:paraId="0F6D060F"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强力洗衣粉</w:t>
            </w:r>
          </w:p>
        </w:tc>
        <w:tc>
          <w:tcPr>
            <w:tcW w:w="1566" w:type="pct"/>
          </w:tcPr>
          <w:p w14:paraId="648E1D54"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 xml:space="preserve">烷基苯磺酸钠等阴离子表面活性剂、AEO </w:t>
            </w:r>
            <w:proofErr w:type="gramStart"/>
            <w:r w:rsidRPr="00FD4D72">
              <w:rPr>
                <w:rFonts w:asciiTheme="minorEastAsia" w:hAnsiTheme="minorEastAsia" w:cstheme="minorEastAsia" w:hint="eastAsia"/>
                <w:bCs/>
                <w:kern w:val="0"/>
                <w:sz w:val="24"/>
                <w:szCs w:val="20"/>
              </w:rPr>
              <w:t>纯碱  偏硅</w:t>
            </w:r>
            <w:proofErr w:type="gramEnd"/>
            <w:r w:rsidRPr="00FD4D72">
              <w:rPr>
                <w:rFonts w:asciiTheme="minorEastAsia" w:hAnsiTheme="minorEastAsia" w:cstheme="minorEastAsia" w:hint="eastAsia"/>
                <w:bCs/>
                <w:kern w:val="0"/>
                <w:sz w:val="24"/>
                <w:szCs w:val="20"/>
              </w:rPr>
              <w:t xml:space="preserve">  EDTA-2</w:t>
            </w:r>
            <w:proofErr w:type="gramStart"/>
            <w:r w:rsidRPr="00FD4D72">
              <w:rPr>
                <w:rFonts w:asciiTheme="minorEastAsia" w:hAnsiTheme="minorEastAsia" w:cstheme="minorEastAsia" w:hint="eastAsia"/>
                <w:bCs/>
                <w:kern w:val="0"/>
                <w:sz w:val="24"/>
                <w:szCs w:val="20"/>
              </w:rPr>
              <w:t>NA  CMC</w:t>
            </w:r>
            <w:proofErr w:type="gramEnd"/>
            <w:r w:rsidRPr="00FD4D72">
              <w:rPr>
                <w:rFonts w:asciiTheme="minorEastAsia" w:hAnsiTheme="minorEastAsia" w:cstheme="minorEastAsia" w:hint="eastAsia"/>
                <w:bCs/>
                <w:kern w:val="0"/>
                <w:sz w:val="24"/>
                <w:szCs w:val="20"/>
              </w:rPr>
              <w:t xml:space="preserve">  </w:t>
            </w:r>
            <w:proofErr w:type="gramStart"/>
            <w:r w:rsidRPr="00FD4D72">
              <w:rPr>
                <w:rFonts w:asciiTheme="minorEastAsia" w:hAnsiTheme="minorEastAsia" w:cstheme="minorEastAsia" w:hint="eastAsia"/>
                <w:bCs/>
                <w:kern w:val="0"/>
                <w:sz w:val="24"/>
                <w:szCs w:val="20"/>
              </w:rPr>
              <w:t>活性酶  元明粉等</w:t>
            </w:r>
            <w:proofErr w:type="gramEnd"/>
          </w:p>
        </w:tc>
        <w:tc>
          <w:tcPr>
            <w:tcW w:w="1250" w:type="pct"/>
          </w:tcPr>
          <w:p w14:paraId="3B07FBFA"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活性物含量≥22.0</w:t>
            </w:r>
          </w:p>
        </w:tc>
        <w:tc>
          <w:tcPr>
            <w:tcW w:w="1250" w:type="pct"/>
          </w:tcPr>
          <w:p w14:paraId="3C5A8534"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 xml:space="preserve">  ≤ 11.0</w:t>
            </w:r>
          </w:p>
        </w:tc>
      </w:tr>
      <w:tr w:rsidR="00597672" w:rsidRPr="00FD4D72" w14:paraId="714E2D06" w14:textId="77777777">
        <w:tc>
          <w:tcPr>
            <w:tcW w:w="933" w:type="pct"/>
          </w:tcPr>
          <w:p w14:paraId="75942979"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彩漂粉</w:t>
            </w:r>
          </w:p>
        </w:tc>
        <w:tc>
          <w:tcPr>
            <w:tcW w:w="1566" w:type="pct"/>
          </w:tcPr>
          <w:p w14:paraId="5007F0FB" w14:textId="77777777" w:rsidR="00597672" w:rsidRPr="00FD4D72" w:rsidRDefault="005D0E90">
            <w:pPr>
              <w:spacing w:line="288" w:lineRule="auto"/>
              <w:jc w:val="center"/>
              <w:rPr>
                <w:rFonts w:asciiTheme="minorEastAsia" w:hAnsiTheme="minorEastAsia" w:cstheme="minorEastAsia" w:hint="eastAsia"/>
                <w:bCs/>
                <w:kern w:val="0"/>
                <w:sz w:val="24"/>
                <w:szCs w:val="20"/>
              </w:rPr>
            </w:pPr>
            <w:proofErr w:type="gramStart"/>
            <w:r w:rsidRPr="00FD4D72">
              <w:rPr>
                <w:rFonts w:asciiTheme="minorEastAsia" w:hAnsiTheme="minorEastAsia" w:cstheme="minorEastAsia" w:hint="eastAsia"/>
                <w:bCs/>
                <w:kern w:val="0"/>
                <w:sz w:val="24"/>
                <w:szCs w:val="20"/>
              </w:rPr>
              <w:t>过氧碳酸盐  EDTA</w:t>
            </w:r>
            <w:proofErr w:type="gramEnd"/>
            <w:r w:rsidRPr="00FD4D72">
              <w:rPr>
                <w:rFonts w:asciiTheme="minorEastAsia" w:hAnsiTheme="minorEastAsia" w:cstheme="minorEastAsia" w:hint="eastAsia"/>
                <w:bCs/>
                <w:kern w:val="0"/>
                <w:sz w:val="24"/>
                <w:szCs w:val="20"/>
              </w:rPr>
              <w:t>-2NA</w:t>
            </w:r>
          </w:p>
          <w:p w14:paraId="5BB4A7EC"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助洗剂   稳定剂等</w:t>
            </w:r>
          </w:p>
          <w:p w14:paraId="3C9AE14D" w14:textId="77777777" w:rsidR="00597672" w:rsidRPr="00FD4D72" w:rsidRDefault="00597672">
            <w:pPr>
              <w:spacing w:line="288" w:lineRule="auto"/>
              <w:jc w:val="center"/>
              <w:rPr>
                <w:rFonts w:asciiTheme="minorEastAsia" w:hAnsiTheme="minorEastAsia" w:cstheme="minorEastAsia" w:hint="eastAsia"/>
                <w:bCs/>
                <w:kern w:val="0"/>
                <w:sz w:val="24"/>
                <w:szCs w:val="20"/>
              </w:rPr>
            </w:pPr>
          </w:p>
        </w:tc>
        <w:tc>
          <w:tcPr>
            <w:tcW w:w="1250" w:type="pct"/>
          </w:tcPr>
          <w:p w14:paraId="1CC21546"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活性氧含量≥13.0</w:t>
            </w:r>
          </w:p>
        </w:tc>
        <w:tc>
          <w:tcPr>
            <w:tcW w:w="1250" w:type="pct"/>
          </w:tcPr>
          <w:p w14:paraId="5CB6F126"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 xml:space="preserve"> ≤ 10.5</w:t>
            </w:r>
          </w:p>
        </w:tc>
      </w:tr>
      <w:tr w:rsidR="00597672" w:rsidRPr="00FD4D72" w14:paraId="4FE75ED6" w14:textId="77777777">
        <w:trPr>
          <w:trHeight w:val="912"/>
        </w:trPr>
        <w:tc>
          <w:tcPr>
            <w:tcW w:w="933" w:type="pct"/>
          </w:tcPr>
          <w:p w14:paraId="5F22206F"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浓缩乳化剂</w:t>
            </w:r>
          </w:p>
        </w:tc>
        <w:tc>
          <w:tcPr>
            <w:tcW w:w="1566" w:type="pct"/>
          </w:tcPr>
          <w:p w14:paraId="3B4339D6"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AEO非离子表面活性剂、渗透剂、增溶剂、螯合剂等</w:t>
            </w:r>
          </w:p>
        </w:tc>
        <w:tc>
          <w:tcPr>
            <w:tcW w:w="1250" w:type="pct"/>
          </w:tcPr>
          <w:p w14:paraId="1D0E95B8" w14:textId="77777777" w:rsidR="00597672" w:rsidRPr="00FD4D72" w:rsidRDefault="00597672">
            <w:pPr>
              <w:spacing w:line="288" w:lineRule="auto"/>
              <w:jc w:val="center"/>
              <w:rPr>
                <w:rFonts w:asciiTheme="minorEastAsia" w:hAnsiTheme="minorEastAsia" w:cstheme="minorEastAsia" w:hint="eastAsia"/>
                <w:bCs/>
                <w:kern w:val="0"/>
                <w:sz w:val="24"/>
                <w:szCs w:val="20"/>
              </w:rPr>
            </w:pPr>
          </w:p>
          <w:p w14:paraId="5392788D"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有效物含量≥40.0</w:t>
            </w:r>
          </w:p>
        </w:tc>
        <w:tc>
          <w:tcPr>
            <w:tcW w:w="1250" w:type="pct"/>
          </w:tcPr>
          <w:p w14:paraId="3527A8B8" w14:textId="77777777" w:rsidR="00597672" w:rsidRPr="00FD4D72" w:rsidRDefault="00597672">
            <w:pPr>
              <w:spacing w:line="288" w:lineRule="auto"/>
              <w:jc w:val="center"/>
              <w:rPr>
                <w:rFonts w:asciiTheme="minorEastAsia" w:hAnsiTheme="minorEastAsia" w:cstheme="minorEastAsia" w:hint="eastAsia"/>
                <w:bCs/>
                <w:kern w:val="0"/>
                <w:sz w:val="24"/>
                <w:szCs w:val="20"/>
              </w:rPr>
            </w:pPr>
          </w:p>
          <w:p w14:paraId="4D80591C" w14:textId="77777777" w:rsidR="00597672" w:rsidRPr="00FD4D72" w:rsidRDefault="005D0E90">
            <w:pPr>
              <w:spacing w:line="288" w:lineRule="auto"/>
              <w:jc w:val="center"/>
              <w:rPr>
                <w:rFonts w:asciiTheme="minorEastAsia" w:hAnsiTheme="minorEastAsia" w:cstheme="minorEastAsia" w:hint="eastAsia"/>
                <w:bCs/>
                <w:kern w:val="0"/>
                <w:sz w:val="24"/>
                <w:szCs w:val="20"/>
              </w:rPr>
            </w:pPr>
            <w:r w:rsidRPr="00FD4D72">
              <w:rPr>
                <w:rFonts w:asciiTheme="minorEastAsia" w:hAnsiTheme="minorEastAsia" w:cstheme="minorEastAsia" w:hint="eastAsia"/>
                <w:bCs/>
                <w:kern w:val="0"/>
                <w:sz w:val="24"/>
                <w:szCs w:val="20"/>
              </w:rPr>
              <w:t>≤9.0</w:t>
            </w:r>
          </w:p>
        </w:tc>
      </w:tr>
    </w:tbl>
    <w:p w14:paraId="7A2E2582" w14:textId="77777777" w:rsidR="00597672" w:rsidRPr="00FD4D72" w:rsidRDefault="00597672"/>
    <w:p w14:paraId="5761F066" w14:textId="77777777" w:rsidR="00597672" w:rsidRPr="00FD4D72" w:rsidRDefault="005D0E90">
      <w:pPr>
        <w:spacing w:line="360" w:lineRule="auto"/>
        <w:rPr>
          <w:rFonts w:ascii="宋体" w:hAnsi="宋体" w:cs="宋体" w:hint="eastAsia"/>
          <w:b/>
          <w:sz w:val="24"/>
          <w:szCs w:val="24"/>
        </w:rPr>
      </w:pPr>
      <w:r w:rsidRPr="00FD4D72">
        <w:rPr>
          <w:rFonts w:ascii="宋体" w:hAnsi="宋体" w:cs="宋体" w:hint="eastAsia"/>
          <w:b/>
          <w:sz w:val="24"/>
          <w:szCs w:val="24"/>
        </w:rPr>
        <w:t>3.1 产品技术参数</w:t>
      </w:r>
    </w:p>
    <w:p w14:paraId="635062C7" w14:textId="77777777" w:rsidR="00597672" w:rsidRPr="00FD4D72" w:rsidRDefault="005D0E90">
      <w:pPr>
        <w:spacing w:line="360" w:lineRule="auto"/>
        <w:ind w:firstLineChars="200" w:firstLine="482"/>
        <w:rPr>
          <w:rFonts w:ascii="宋体" w:hAnsi="宋体" w:cs="宋体" w:hint="eastAsia"/>
          <w:b/>
          <w:sz w:val="24"/>
          <w:szCs w:val="24"/>
        </w:rPr>
      </w:pPr>
      <w:r w:rsidRPr="00FD4D72">
        <w:rPr>
          <w:rFonts w:ascii="宋体" w:hAnsi="宋体" w:cs="宋体" w:hint="eastAsia"/>
          <w:b/>
          <w:sz w:val="24"/>
          <w:szCs w:val="24"/>
        </w:rPr>
        <w:t>强力洗衣粉：</w:t>
      </w:r>
    </w:p>
    <w:p w14:paraId="1DEA5173"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主要成分：烷基苯磺酸钠等阴离子表面活性剂、AEO、纯碱、偏硅、EDTA-2NA、CMC、活性酶、元明粉等。</w:t>
      </w:r>
    </w:p>
    <w:p w14:paraId="4143647F"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活性物含量：≥22.0%</w:t>
      </w:r>
    </w:p>
    <w:p w14:paraId="51732D0F"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lastRenderedPageBreak/>
        <w:t>pH值</w:t>
      </w:r>
      <w:proofErr w:type="gramStart"/>
      <w:r w:rsidRPr="00FD4D72">
        <w:rPr>
          <w:rFonts w:asciiTheme="minorEastAsia" w:hAnsiTheme="minorEastAsia" w:cstheme="minorEastAsia" w:hint="eastAsia"/>
          <w:sz w:val="24"/>
          <w:szCs w:val="24"/>
        </w:rPr>
        <w:t>(1%溶液)</w:t>
      </w:r>
      <w:proofErr w:type="gramEnd"/>
      <w:r w:rsidRPr="00FD4D72">
        <w:rPr>
          <w:rFonts w:asciiTheme="minorEastAsia" w:hAnsiTheme="minorEastAsia" w:cstheme="minorEastAsia" w:hint="eastAsia"/>
          <w:sz w:val="24"/>
          <w:szCs w:val="24"/>
        </w:rPr>
        <w:t>：≤11.0</w:t>
      </w:r>
    </w:p>
    <w:p w14:paraId="4A9478E2" w14:textId="77777777" w:rsidR="00597672" w:rsidRPr="00FD4D72" w:rsidRDefault="005D0E90">
      <w:pPr>
        <w:spacing w:line="360" w:lineRule="auto"/>
        <w:ind w:firstLineChars="200" w:firstLine="482"/>
      </w:pPr>
      <w:r w:rsidRPr="00FD4D72">
        <w:rPr>
          <w:rFonts w:ascii="宋体" w:hAnsi="宋体" w:cs="宋体" w:hint="eastAsia"/>
          <w:b/>
          <w:sz w:val="24"/>
          <w:szCs w:val="24"/>
        </w:rPr>
        <w:t>彩漂粉：</w:t>
      </w:r>
    </w:p>
    <w:p w14:paraId="3CEE472D"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主要成分：过氧碳酸盐、EDTA-2NA、助洗剂、稳定剂等</w:t>
      </w:r>
    </w:p>
    <w:p w14:paraId="1C2D515B"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活性氧含量：≥13.0%</w:t>
      </w:r>
    </w:p>
    <w:p w14:paraId="1196D8E4"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pH值</w:t>
      </w:r>
      <w:proofErr w:type="gramStart"/>
      <w:r w:rsidRPr="00FD4D72">
        <w:rPr>
          <w:rFonts w:asciiTheme="minorEastAsia" w:hAnsiTheme="minorEastAsia" w:cstheme="minorEastAsia" w:hint="eastAsia"/>
          <w:sz w:val="24"/>
          <w:szCs w:val="24"/>
        </w:rPr>
        <w:t>(1%溶液)</w:t>
      </w:r>
      <w:proofErr w:type="gramEnd"/>
      <w:r w:rsidRPr="00FD4D72">
        <w:rPr>
          <w:rFonts w:asciiTheme="minorEastAsia" w:hAnsiTheme="minorEastAsia" w:cstheme="minorEastAsia" w:hint="eastAsia"/>
          <w:sz w:val="24"/>
          <w:szCs w:val="24"/>
        </w:rPr>
        <w:t>：≤10.5</w:t>
      </w:r>
    </w:p>
    <w:p w14:paraId="630B6B95" w14:textId="77777777" w:rsidR="00597672" w:rsidRPr="00FD4D72" w:rsidRDefault="005D0E90">
      <w:pPr>
        <w:spacing w:line="288" w:lineRule="auto"/>
        <w:ind w:firstLineChars="200" w:firstLine="480"/>
        <w:jc w:val="left"/>
      </w:pPr>
      <w:r w:rsidRPr="00FD4D72">
        <w:rPr>
          <w:rFonts w:ascii="微软雅黑" w:eastAsia="微软雅黑" w:hAnsi="微软雅黑" w:hint="eastAsia"/>
          <w:b/>
          <w:sz w:val="24"/>
        </w:rPr>
        <w:t>油污乳化剂：</w:t>
      </w:r>
    </w:p>
    <w:p w14:paraId="482B1B47"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主要成分：AEO非离子表面活性剂、渗透剂、增溶剂、螯合剂等</w:t>
      </w:r>
    </w:p>
    <w:p w14:paraId="38C25F11"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有效物含量：≥40.0%</w:t>
      </w:r>
    </w:p>
    <w:p w14:paraId="13C5D4B6"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pH值</w:t>
      </w:r>
      <w:proofErr w:type="gramStart"/>
      <w:r w:rsidRPr="00FD4D72">
        <w:rPr>
          <w:rFonts w:asciiTheme="minorEastAsia" w:hAnsiTheme="minorEastAsia" w:cstheme="minorEastAsia" w:hint="eastAsia"/>
          <w:sz w:val="24"/>
          <w:szCs w:val="24"/>
        </w:rPr>
        <w:t>(1%溶液)</w:t>
      </w:r>
      <w:proofErr w:type="gramEnd"/>
      <w:r w:rsidRPr="00FD4D72">
        <w:rPr>
          <w:rFonts w:asciiTheme="minorEastAsia" w:hAnsiTheme="minorEastAsia" w:cstheme="minorEastAsia" w:hint="eastAsia"/>
          <w:sz w:val="24"/>
          <w:szCs w:val="24"/>
        </w:rPr>
        <w:t>：≤9.0</w:t>
      </w:r>
    </w:p>
    <w:p w14:paraId="277E132D" w14:textId="77777777" w:rsidR="00597672" w:rsidRPr="00FD4D72" w:rsidRDefault="005D0E90">
      <w:pPr>
        <w:spacing w:line="288" w:lineRule="auto"/>
        <w:ind w:firstLineChars="200" w:firstLine="480"/>
        <w:jc w:val="left"/>
        <w:rPr>
          <w:rFonts w:ascii="微软雅黑" w:eastAsia="微软雅黑" w:hAnsi="微软雅黑" w:hint="eastAsia"/>
          <w:b/>
          <w:sz w:val="24"/>
        </w:rPr>
      </w:pPr>
      <w:r w:rsidRPr="00FD4D72">
        <w:rPr>
          <w:rFonts w:ascii="微软雅黑" w:eastAsia="微软雅黑" w:hAnsi="微软雅黑" w:hint="eastAsia"/>
          <w:b/>
          <w:sz w:val="24"/>
        </w:rPr>
        <w:t>技术规格，质量要求</w:t>
      </w:r>
    </w:p>
    <w:p w14:paraId="2AB25CA5"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1.布类织物洗涤后符合医院感染管理要求；</w:t>
      </w:r>
    </w:p>
    <w:p w14:paraId="179901BB"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2.布类织物洗涤后洁净；</w:t>
      </w:r>
    </w:p>
    <w:p w14:paraId="63E429F7"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3.布类织物洗涤还原后与布类织物原色基本一致；</w:t>
      </w:r>
    </w:p>
    <w:p w14:paraId="432ACA10"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4.布类织物洗涤过程中PH值合理，洗涤剂对布类织物的损伤小；</w:t>
      </w:r>
    </w:p>
    <w:p w14:paraId="5B969FC7"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5.布类织物洗涤过程耗时、耗能合理、操作方便。</w:t>
      </w:r>
    </w:p>
    <w:p w14:paraId="3C7C7893" w14:textId="77777777" w:rsidR="00597672" w:rsidRPr="00FD4D72" w:rsidRDefault="00597672">
      <w:pPr>
        <w:spacing w:line="440" w:lineRule="exact"/>
        <w:ind w:firstLineChars="200" w:firstLine="480"/>
        <w:contextualSpacing/>
        <w:rPr>
          <w:rFonts w:asciiTheme="minorEastAsia" w:hAnsiTheme="minorEastAsia" w:cstheme="minorEastAsia" w:hint="eastAsia"/>
          <w:sz w:val="24"/>
          <w:szCs w:val="24"/>
        </w:rPr>
      </w:pPr>
    </w:p>
    <w:p w14:paraId="0E2A6CBB" w14:textId="77777777" w:rsidR="00597672" w:rsidRPr="00FD4D72" w:rsidRDefault="005D0E90">
      <w:pPr>
        <w:spacing w:line="360" w:lineRule="auto"/>
        <w:rPr>
          <w:rFonts w:ascii="宋体" w:hAnsi="宋体" w:cs="宋体" w:hint="eastAsia"/>
          <w:b/>
          <w:sz w:val="24"/>
          <w:szCs w:val="24"/>
        </w:rPr>
      </w:pPr>
      <w:r w:rsidRPr="00FD4D72">
        <w:rPr>
          <w:rFonts w:ascii="宋体" w:hAnsi="宋体" w:cs="宋体" w:hint="eastAsia"/>
          <w:b/>
          <w:sz w:val="24"/>
          <w:szCs w:val="24"/>
        </w:rPr>
        <w:t>3.2 质量检测要求</w:t>
      </w:r>
    </w:p>
    <w:p w14:paraId="0C9A06CC"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1.投标方须提供CMA认证机构出具的检测报告，检测项目需覆盖全部技术指标，报告有效期自提交之日起不少于12个月。</w:t>
      </w:r>
    </w:p>
    <w:p w14:paraId="0C0370D1"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2.医院保留随时抽样送检权利，复检结果低于招标文件及投标文件时，以复检为准，同时终止合同。</w:t>
      </w:r>
    </w:p>
    <w:p w14:paraId="7B0BB7F2" w14:textId="77777777" w:rsidR="00597672" w:rsidRPr="00FD4D72" w:rsidRDefault="00597672"/>
    <w:p w14:paraId="0B9CBDB2" w14:textId="77777777" w:rsidR="00597672" w:rsidRPr="00FD4D72" w:rsidRDefault="005D0E90">
      <w:pPr>
        <w:spacing w:line="360" w:lineRule="auto"/>
        <w:rPr>
          <w:rFonts w:ascii="宋体" w:hAnsi="宋体" w:cs="宋体" w:hint="eastAsia"/>
          <w:b/>
          <w:sz w:val="24"/>
          <w:szCs w:val="24"/>
        </w:rPr>
      </w:pPr>
      <w:r w:rsidRPr="00FD4D72">
        <w:rPr>
          <w:rFonts w:ascii="宋体" w:hAnsi="宋体" w:cs="宋体" w:hint="eastAsia"/>
          <w:b/>
          <w:sz w:val="24"/>
          <w:szCs w:val="24"/>
        </w:rPr>
        <w:t>四、商务条款</w:t>
      </w:r>
    </w:p>
    <w:p w14:paraId="17261608" w14:textId="77777777" w:rsidR="00597672" w:rsidRPr="00FD4D72" w:rsidRDefault="005D0E90">
      <w:pPr>
        <w:spacing w:line="360" w:lineRule="auto"/>
        <w:rPr>
          <w:rFonts w:ascii="宋体" w:hAnsi="宋体" w:cs="宋体" w:hint="eastAsia"/>
          <w:b/>
          <w:sz w:val="24"/>
          <w:szCs w:val="24"/>
        </w:rPr>
      </w:pPr>
      <w:r w:rsidRPr="00FD4D72">
        <w:rPr>
          <w:rFonts w:ascii="宋体" w:hAnsi="宋体" w:cs="宋体" w:hint="eastAsia"/>
          <w:b/>
          <w:sz w:val="24"/>
          <w:szCs w:val="24"/>
        </w:rPr>
        <w:t>4.1 供货管理</w:t>
      </w:r>
    </w:p>
    <w:p w14:paraId="2B27E582"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交货时效：收到采购订单后72小时内送达，延误每日扣当批次货物总额5%。</w:t>
      </w:r>
    </w:p>
    <w:p w14:paraId="349C7356" w14:textId="77777777" w:rsidR="00597672" w:rsidRPr="00FD4D72" w:rsidRDefault="005D0E90">
      <w:pPr>
        <w:spacing w:line="360" w:lineRule="auto"/>
        <w:ind w:firstLineChars="200" w:firstLine="480"/>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包装要求：货物的包装均应有良好的防湿、防锈、防潮、防雨、防腐及防碰撞的措施。凡由于包装不良造成的损失和由此产生的费用均由乙方承担。</w:t>
      </w:r>
    </w:p>
    <w:p w14:paraId="71016C2D"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成交供应商负责对采购人洗衣粉使用的技术培训，对洗涤工序及质量进行监督，保证洗涤质量；出现洗涤质量问题整改及时。</w:t>
      </w:r>
    </w:p>
    <w:p w14:paraId="5E9FF48E" w14:textId="77777777" w:rsidR="00597672" w:rsidRPr="00FD4D72" w:rsidRDefault="005D0E90">
      <w:pPr>
        <w:spacing w:line="360" w:lineRule="auto"/>
        <w:ind w:firstLineChars="200" w:firstLine="480"/>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成交供应商供应符合参数要求标准和质量要求的各类布类织物洗衣耗材，不与其他产品或单位存在法律纠纷，保证按规定程序处置后的布类织物达到采购人要求。</w:t>
      </w:r>
    </w:p>
    <w:p w14:paraId="3975CF51" w14:textId="77777777" w:rsidR="00597672" w:rsidRPr="00FD4D72" w:rsidRDefault="005D0E90">
      <w:pPr>
        <w:spacing w:line="360" w:lineRule="auto"/>
        <w:rPr>
          <w:rFonts w:ascii="宋体" w:hAnsi="宋体" w:cs="宋体" w:hint="eastAsia"/>
          <w:b/>
          <w:sz w:val="24"/>
          <w:szCs w:val="24"/>
        </w:rPr>
      </w:pPr>
      <w:r w:rsidRPr="00FD4D72">
        <w:rPr>
          <w:rFonts w:ascii="宋体" w:hAnsi="宋体" w:cs="宋体" w:hint="eastAsia"/>
          <w:b/>
          <w:sz w:val="24"/>
          <w:szCs w:val="24"/>
        </w:rPr>
        <w:lastRenderedPageBreak/>
        <w:t>4.2 付款条件</w:t>
      </w:r>
    </w:p>
    <w:p w14:paraId="779F2732"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付款要求：合同签订价为1年的预估使用量金额，按批次供货，按实结算。</w:t>
      </w:r>
    </w:p>
    <w:p w14:paraId="2FAFA206"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甲方收到货物使用后，如没有问题，次月结算上个月货款，如果发现质量问题，或者洗衣机反洗率达到10%以上，扣除货款15%，反洗率达到20%以上，扣除货款30%，且可以退货，并拒绝付款。</w:t>
      </w:r>
    </w:p>
    <w:p w14:paraId="7FE79991" w14:textId="77777777" w:rsidR="00597672" w:rsidRPr="00FD4D72" w:rsidRDefault="005D0E90">
      <w:pPr>
        <w:spacing w:line="440" w:lineRule="exact"/>
        <w:ind w:firstLineChars="200" w:firstLine="480"/>
        <w:contextualSpacing/>
        <w:rPr>
          <w:rFonts w:asciiTheme="minorEastAsia" w:hAnsiTheme="minorEastAsia" w:cstheme="minorEastAsia" w:hint="eastAsia"/>
          <w:sz w:val="24"/>
          <w:szCs w:val="24"/>
        </w:rPr>
      </w:pPr>
      <w:r w:rsidRPr="00FD4D72">
        <w:rPr>
          <w:rFonts w:asciiTheme="minorEastAsia" w:hAnsiTheme="minorEastAsia" w:cstheme="minorEastAsia" w:hint="eastAsia"/>
          <w:sz w:val="24"/>
          <w:szCs w:val="24"/>
        </w:rPr>
        <w:t>质量要求：产品质量必须达国家合格标准，交货时产品可使用有效期不少于1年。自项目验收合格之日起算，提供1年质保期。产品供应到现场后，医院有权取样送检，如检测不合格，成交供应商应无条件退场，并承担一切经济损失和检测费用。质量保修期限内产品实行</w:t>
      </w:r>
      <w:proofErr w:type="gramStart"/>
      <w:r w:rsidRPr="00FD4D72">
        <w:rPr>
          <w:rFonts w:asciiTheme="minorEastAsia" w:hAnsiTheme="minorEastAsia" w:cstheme="minorEastAsia" w:hint="eastAsia"/>
          <w:sz w:val="24"/>
          <w:szCs w:val="24"/>
        </w:rPr>
        <w:t>"三包"</w:t>
      </w:r>
      <w:proofErr w:type="gramEnd"/>
      <w:r w:rsidRPr="00FD4D72">
        <w:rPr>
          <w:rFonts w:asciiTheme="minorEastAsia" w:hAnsiTheme="minorEastAsia" w:cstheme="minorEastAsia" w:hint="eastAsia"/>
          <w:sz w:val="24"/>
          <w:szCs w:val="24"/>
        </w:rPr>
        <w:t>，如有质量问题，成交供应商应在接到医院通知后24小时内免费更换。</w:t>
      </w:r>
    </w:p>
    <w:p w14:paraId="72FB4443" w14:textId="77777777" w:rsidR="00597672" w:rsidRPr="00FD4D72" w:rsidRDefault="005D0E90">
      <w:pPr>
        <w:keepNext/>
        <w:spacing w:before="120" w:after="120" w:line="360" w:lineRule="auto"/>
      </w:pPr>
      <w:r w:rsidRPr="00FD4D72">
        <w:rPr>
          <w:rFonts w:ascii="宋体" w:eastAsia="宋体" w:hAnsi="宋体" w:cs="宋体" w:hint="eastAsia"/>
          <w:b/>
          <w:sz w:val="24"/>
          <w:szCs w:val="24"/>
        </w:rPr>
        <w:t>五、供货管理方案要求</w:t>
      </w:r>
    </w:p>
    <w:p w14:paraId="2C76B075" w14:textId="77777777" w:rsidR="00597672" w:rsidRPr="00FD4D72" w:rsidRDefault="005D0E90">
      <w:pPr>
        <w:keepNext/>
        <w:spacing w:before="120" w:after="120" w:line="360" w:lineRule="auto"/>
      </w:pPr>
      <w:r w:rsidRPr="00FD4D72">
        <w:rPr>
          <w:rFonts w:ascii="宋体" w:eastAsia="宋体" w:hAnsi="宋体" w:cs="宋体" w:hint="eastAsia"/>
          <w:b/>
          <w:sz w:val="24"/>
          <w:szCs w:val="24"/>
        </w:rPr>
        <w:t>5.1 供货组织与货源保障</w:t>
      </w:r>
    </w:p>
    <w:p w14:paraId="605C448E" w14:textId="77777777" w:rsidR="00597672" w:rsidRPr="00FD4D72" w:rsidRDefault="005D0E90" w:rsidP="002439F6">
      <w:pPr>
        <w:spacing w:line="360" w:lineRule="auto"/>
        <w:ind w:firstLineChars="200" w:firstLine="480"/>
      </w:pPr>
      <w:r w:rsidRPr="00FD4D72">
        <w:rPr>
          <w:rFonts w:ascii="宋体" w:eastAsia="宋体" w:hAnsi="宋体" w:cs="宋体" w:hint="eastAsia"/>
          <w:sz w:val="24"/>
          <w:szCs w:val="24"/>
        </w:rPr>
        <w:t>为代理商的须提供生产厂家针对本项目出具的有效授权文件，并说明生产场地、原料来源及产能，证明具备服务周期内稳定供应全部标的的能力，不得以停产、涨价等理由断供、少供；所供产品须为原厂原装、全新未开封产品，随货提供产品合格证明、说明书、标签标识样稿及安全技术说明书（SDS），一经查实供货假冒、二次灌装、贴牌、临期或过期产品的，采购人有权拒收、退货并单方终止合同。</w:t>
      </w:r>
    </w:p>
    <w:p w14:paraId="4EBEE370" w14:textId="77777777" w:rsidR="00597672" w:rsidRPr="00FD4D72" w:rsidRDefault="005D0E90">
      <w:pPr>
        <w:keepNext/>
        <w:spacing w:before="120" w:after="120" w:line="360" w:lineRule="auto"/>
      </w:pPr>
      <w:r w:rsidRPr="00FD4D72">
        <w:rPr>
          <w:rFonts w:ascii="宋体" w:eastAsia="宋体" w:hAnsi="宋体" w:cs="宋体" w:hint="eastAsia"/>
          <w:b/>
          <w:sz w:val="24"/>
          <w:szCs w:val="24"/>
        </w:rPr>
        <w:t>5.2 分批次供货与订单响应</w:t>
      </w:r>
    </w:p>
    <w:p w14:paraId="0C281017" w14:textId="77777777" w:rsidR="00597672" w:rsidRPr="00FD4D72" w:rsidRDefault="005D0E90" w:rsidP="002439F6">
      <w:pPr>
        <w:spacing w:line="360" w:lineRule="auto"/>
        <w:ind w:firstLineChars="200" w:firstLine="480"/>
      </w:pPr>
      <w:r w:rsidRPr="00FD4D72">
        <w:rPr>
          <w:rFonts w:ascii="宋体" w:eastAsia="宋体" w:hAnsi="宋体" w:cs="宋体" w:hint="eastAsia"/>
          <w:sz w:val="24"/>
          <w:szCs w:val="24"/>
        </w:rPr>
        <w:t>按批次供货、按实结算，具体数量、时间、地点以采购人采购订单为准，投标人不得设定最低起订量或拒绝、延迟供货；收到订单后2小时内确认并反馈配送安排，接到订单后72小时内送达采购人指定地点（院内使用部门），不得要求采购人自行搬运；因突发情况需紧急补货的，接到通知后24小时内送达且不加收加急</w:t>
      </w:r>
      <w:proofErr w:type="gramStart"/>
      <w:r w:rsidRPr="00FD4D72">
        <w:rPr>
          <w:rFonts w:ascii="宋体" w:eastAsia="宋体" w:hAnsi="宋体" w:cs="宋体" w:hint="eastAsia"/>
          <w:sz w:val="24"/>
          <w:szCs w:val="24"/>
        </w:rPr>
        <w:t>费用</w:t>
      </w:r>
      <w:r w:rsidR="002439F6" w:rsidRPr="00FD4D72">
        <w:rPr>
          <w:rFonts w:ascii="宋体" w:eastAsia="宋体" w:hAnsi="宋体" w:cs="宋体" w:hint="eastAsia"/>
          <w:sz w:val="24"/>
          <w:szCs w:val="24"/>
        </w:rPr>
        <w:t>.</w:t>
      </w:r>
      <w:proofErr w:type="gramEnd"/>
    </w:p>
    <w:p w14:paraId="77FDF202" w14:textId="77777777" w:rsidR="00597672" w:rsidRPr="00FD4D72" w:rsidRDefault="005D0E90">
      <w:pPr>
        <w:keepNext/>
        <w:spacing w:before="120" w:after="120" w:line="360" w:lineRule="auto"/>
      </w:pPr>
      <w:r w:rsidRPr="00FD4D72">
        <w:rPr>
          <w:rFonts w:ascii="宋体" w:eastAsia="宋体" w:hAnsi="宋体" w:cs="宋体" w:hint="eastAsia"/>
          <w:b/>
          <w:sz w:val="24"/>
          <w:szCs w:val="24"/>
        </w:rPr>
        <w:t>5.3 包装要求</w:t>
      </w:r>
    </w:p>
    <w:p w14:paraId="643A24A5" w14:textId="77777777" w:rsidR="00597672" w:rsidRPr="00FD4D72" w:rsidRDefault="005D0E90" w:rsidP="002439F6">
      <w:pPr>
        <w:spacing w:line="360" w:lineRule="auto"/>
        <w:ind w:firstLineChars="200" w:firstLine="480"/>
      </w:pPr>
      <w:r w:rsidRPr="00FD4D72">
        <w:rPr>
          <w:rFonts w:ascii="宋体" w:eastAsia="宋体" w:hAnsi="宋体" w:cs="宋体" w:hint="eastAsia"/>
          <w:sz w:val="24"/>
          <w:szCs w:val="24"/>
        </w:rPr>
        <w:t>强力洗衣粉、彩漂粉使用25kg/桶，油污乳化剂使用50kg/桶，包装桶须完好无变形、无渗漏、桶盖密封，货物的包装均应有良好的防湿、防锈、防潮、防雨、防腐及防碰撞的措施，凡由于包装不良造成的损失和由此产生的费用均由乙方承担；每个包装单元须清晰标注产品名称、规格、批号、生产日期、保质期、净含量、生产厂家及必要的警示图示，随货提供合格证、出厂检验报告、本批次检测数据及送货单，破损、渗漏包装一律不得交付，并须在24小时内免费更换。</w:t>
      </w:r>
    </w:p>
    <w:p w14:paraId="259CB9C4" w14:textId="77777777" w:rsidR="00597672" w:rsidRPr="00FD4D72" w:rsidRDefault="005D0E90">
      <w:pPr>
        <w:keepNext/>
        <w:spacing w:before="120" w:after="120" w:line="360" w:lineRule="auto"/>
      </w:pPr>
      <w:r w:rsidRPr="00FD4D72">
        <w:rPr>
          <w:rFonts w:ascii="宋体" w:eastAsia="宋体" w:hAnsi="宋体" w:cs="宋体" w:hint="eastAsia"/>
          <w:b/>
          <w:sz w:val="24"/>
          <w:szCs w:val="24"/>
        </w:rPr>
        <w:lastRenderedPageBreak/>
        <w:t>5.4 运输与卸载就位</w:t>
      </w:r>
    </w:p>
    <w:p w14:paraId="088F564B" w14:textId="77777777" w:rsidR="00597672" w:rsidRPr="00FD4D72" w:rsidRDefault="005D0E90" w:rsidP="002439F6">
      <w:pPr>
        <w:spacing w:line="360" w:lineRule="auto"/>
        <w:ind w:firstLineChars="200" w:firstLine="480"/>
      </w:pPr>
      <w:r w:rsidRPr="00FD4D72">
        <w:rPr>
          <w:rFonts w:ascii="宋体" w:eastAsia="宋体" w:hAnsi="宋体" w:cs="宋体" w:hint="eastAsia"/>
          <w:sz w:val="24"/>
          <w:szCs w:val="24"/>
        </w:rPr>
        <w:t>须使用清洁干燥的厢式密闭货车运输，不得与有毒有害、有异味物品混装混运，运输途中采取防晒、防雨、防潮、防冻及防碰撞措施；卸载、搬运由投标人负责，使用搬运车等工具轻拿轻放，禁止抛掷、拖拽包装，进入院区须遵守采购人安全、消防、院感及作息管理要求；货物须按采购人指定位置分类码放整齐、标识朝外，堆码层数符合包装强度要求并采取防倾倒措施，作业完毕后清理现场，造成污损、损坏的负责恢复或赔偿。</w:t>
      </w:r>
    </w:p>
    <w:p w14:paraId="7DEE36A9" w14:textId="77777777" w:rsidR="00597672" w:rsidRPr="00FD4D72" w:rsidRDefault="005D0E90">
      <w:pPr>
        <w:keepNext/>
        <w:spacing w:before="120" w:after="120" w:line="360" w:lineRule="auto"/>
      </w:pPr>
      <w:r w:rsidRPr="00FD4D72">
        <w:rPr>
          <w:rFonts w:ascii="宋体" w:eastAsia="宋体" w:hAnsi="宋体" w:cs="宋体" w:hint="eastAsia"/>
          <w:b/>
          <w:sz w:val="24"/>
          <w:szCs w:val="24"/>
        </w:rPr>
        <w:t>5.5 验收与不合格品处置</w:t>
      </w:r>
    </w:p>
    <w:p w14:paraId="36B3F32C" w14:textId="77777777" w:rsidR="00597672" w:rsidRPr="00FD4D72" w:rsidRDefault="005D0E90" w:rsidP="002439F6">
      <w:pPr>
        <w:spacing w:line="360" w:lineRule="auto"/>
        <w:ind w:firstLineChars="200" w:firstLine="480"/>
      </w:pPr>
      <w:r w:rsidRPr="00FD4D72">
        <w:rPr>
          <w:rFonts w:ascii="宋体" w:eastAsia="宋体" w:hAnsi="宋体" w:cs="宋体" w:hint="eastAsia"/>
          <w:sz w:val="24"/>
          <w:szCs w:val="24"/>
        </w:rPr>
        <w:t>每批次到货由采购人组织验收，核对名称、规格、数量、批号、生产日期、有效期、外观、包装及随货文件，双方在送货单签字确认后作为结算依据，交货时产品可使用有效期不少于1年；验收不合格的产品，采购人有权拒收或要求退换，投标人须在24小时内无条件免费更换并承担相关费用，造成洗涤返工、布草报废或院感风险的另行承担赔偿责任；产品供应到现场后，医院有权取样送检，如检测不合格，成交供应商应无条件退场，并承担一切经济损失和检测费用。</w:t>
      </w:r>
    </w:p>
    <w:p w14:paraId="3084A98A" w14:textId="77777777" w:rsidR="00597672" w:rsidRPr="00FD4D72" w:rsidRDefault="005D0E90">
      <w:pPr>
        <w:keepNext/>
        <w:spacing w:before="120" w:after="120" w:line="360" w:lineRule="auto"/>
      </w:pPr>
      <w:r w:rsidRPr="00FD4D72">
        <w:rPr>
          <w:rFonts w:ascii="宋体" w:eastAsia="宋体" w:hAnsi="宋体" w:cs="宋体" w:hint="eastAsia"/>
          <w:b/>
          <w:sz w:val="24"/>
          <w:szCs w:val="24"/>
        </w:rPr>
        <w:t>5.6 技术指导与洗涤质量保障</w:t>
      </w:r>
    </w:p>
    <w:p w14:paraId="6C68E2B4" w14:textId="77777777" w:rsidR="00597672" w:rsidRPr="00FD4D72" w:rsidRDefault="005D0E90" w:rsidP="002439F6">
      <w:pPr>
        <w:spacing w:line="360" w:lineRule="auto"/>
        <w:ind w:firstLineChars="200" w:firstLine="480"/>
      </w:pPr>
      <w:r w:rsidRPr="00FD4D72">
        <w:rPr>
          <w:rFonts w:ascii="宋体" w:eastAsia="宋体" w:hAnsi="宋体" w:cs="宋体" w:hint="eastAsia"/>
          <w:sz w:val="24"/>
          <w:szCs w:val="24"/>
        </w:rPr>
        <w:t>成交供应商负责对采购人洗衣粉使用的技术培训，对洗涤工序及质量进行监督，保证洗涤质量，出现洗涤质量问题整改及时；合同期内提供不少于2次现场培训，并每季度不少于1次现场巡查、出现洗涤质量</w:t>
      </w:r>
      <w:proofErr w:type="gramStart"/>
      <w:r w:rsidRPr="00FD4D72">
        <w:rPr>
          <w:rFonts w:ascii="宋体" w:eastAsia="宋体" w:hAnsi="宋体" w:cs="宋体" w:hint="eastAsia"/>
          <w:sz w:val="24"/>
          <w:szCs w:val="24"/>
        </w:rPr>
        <w:t>问题</w:t>
      </w:r>
      <w:r w:rsidR="002439F6" w:rsidRPr="00FD4D72">
        <w:rPr>
          <w:rFonts w:ascii="宋体" w:eastAsia="宋体" w:hAnsi="宋体" w:cs="宋体" w:hint="eastAsia"/>
          <w:sz w:val="24"/>
          <w:szCs w:val="24"/>
        </w:rPr>
        <w:t>,</w:t>
      </w:r>
      <w:proofErr w:type="gramEnd"/>
      <w:r w:rsidRPr="00FD4D72">
        <w:rPr>
          <w:rFonts w:ascii="宋体" w:eastAsia="宋体" w:hAnsi="宋体" w:cs="宋体" w:hint="eastAsia"/>
          <w:sz w:val="24"/>
          <w:szCs w:val="24"/>
        </w:rPr>
        <w:t>须4小时内响应、24小时内到场排查、48小时内提交整改方案并实施，因产品质量或技术指导不当造成的返洗、返工及布草损失由投标人承担。</w:t>
      </w:r>
    </w:p>
    <w:p w14:paraId="0ECE0FDA" w14:textId="77777777" w:rsidR="00597672" w:rsidRPr="00FD4D72" w:rsidRDefault="005D0E90">
      <w:pPr>
        <w:keepNext/>
        <w:spacing w:before="120" w:after="120" w:line="360" w:lineRule="auto"/>
      </w:pPr>
      <w:r w:rsidRPr="00FD4D72">
        <w:rPr>
          <w:rFonts w:ascii="宋体" w:eastAsia="宋体" w:hAnsi="宋体" w:cs="宋体" w:hint="eastAsia"/>
          <w:b/>
          <w:sz w:val="24"/>
          <w:szCs w:val="24"/>
        </w:rPr>
        <w:t>六、售后服务方案要求</w:t>
      </w:r>
    </w:p>
    <w:p w14:paraId="1242C66F" w14:textId="77777777" w:rsidR="00597672" w:rsidRPr="00FD4D72" w:rsidRDefault="005D0E90">
      <w:pPr>
        <w:keepNext/>
        <w:spacing w:before="120" w:after="120" w:line="360" w:lineRule="auto"/>
      </w:pPr>
      <w:r w:rsidRPr="00FD4D72">
        <w:rPr>
          <w:rFonts w:ascii="宋体" w:eastAsia="宋体" w:hAnsi="宋体" w:cs="宋体" w:hint="eastAsia"/>
          <w:b/>
          <w:sz w:val="24"/>
          <w:szCs w:val="24"/>
        </w:rPr>
        <w:t>6.1 售后服务体系与响应时效</w:t>
      </w:r>
    </w:p>
    <w:p w14:paraId="26C3588F" w14:textId="77777777" w:rsidR="00597672" w:rsidRPr="00FD4D72" w:rsidRDefault="005D0E90" w:rsidP="002439F6">
      <w:pPr>
        <w:spacing w:line="360" w:lineRule="auto"/>
        <w:ind w:firstLineChars="200" w:firstLine="480"/>
      </w:pPr>
      <w:r w:rsidRPr="00FD4D72">
        <w:rPr>
          <w:rFonts w:ascii="宋体" w:eastAsia="宋体" w:hAnsi="宋体" w:cs="宋体" w:hint="eastAsia"/>
          <w:sz w:val="24"/>
          <w:szCs w:val="24"/>
        </w:rPr>
        <w:t>投标人须建立售后服务保障体系，明确售后服务负责人及联系方式并出具售后服务承诺函（加盖公章），须提供7×24小时售后服务专线，响应时限按下列标准执行。</w:t>
      </w:r>
    </w:p>
    <w:p w14:paraId="2F291D53" w14:textId="77777777" w:rsidR="00597672" w:rsidRPr="00FD4D72" w:rsidRDefault="005D0E90">
      <w:pPr>
        <w:keepNext/>
        <w:spacing w:before="120" w:after="120" w:line="360" w:lineRule="auto"/>
      </w:pPr>
      <w:r w:rsidRPr="00FD4D72">
        <w:rPr>
          <w:rFonts w:ascii="宋体" w:eastAsia="宋体" w:hAnsi="宋体" w:cs="宋体" w:hint="eastAsia"/>
          <w:b/>
          <w:sz w:val="24"/>
          <w:szCs w:val="24"/>
        </w:rPr>
        <w:t>6.2 退换货与</w:t>
      </w:r>
      <w:proofErr w:type="gramStart"/>
      <w:r w:rsidRPr="00FD4D72">
        <w:rPr>
          <w:rFonts w:ascii="宋体" w:eastAsia="宋体" w:hAnsi="宋体" w:cs="宋体" w:hint="eastAsia"/>
          <w:b/>
          <w:sz w:val="24"/>
          <w:szCs w:val="24"/>
        </w:rPr>
        <w:t>"三包"</w:t>
      </w:r>
      <w:proofErr w:type="gramEnd"/>
      <w:r w:rsidRPr="00FD4D72">
        <w:rPr>
          <w:rFonts w:ascii="宋体" w:eastAsia="宋体" w:hAnsi="宋体" w:cs="宋体" w:hint="eastAsia"/>
          <w:b/>
          <w:sz w:val="24"/>
          <w:szCs w:val="24"/>
        </w:rPr>
        <w:t>服务</w:t>
      </w:r>
    </w:p>
    <w:p w14:paraId="5756B58B" w14:textId="77777777" w:rsidR="00597672" w:rsidRPr="00FD4D72" w:rsidRDefault="005D0E90" w:rsidP="002439F6">
      <w:pPr>
        <w:spacing w:line="360" w:lineRule="auto"/>
        <w:ind w:firstLineChars="200" w:firstLine="480"/>
      </w:pPr>
      <w:r w:rsidRPr="00FD4D72">
        <w:rPr>
          <w:rFonts w:ascii="宋体" w:eastAsia="宋体" w:hAnsi="宋体" w:cs="宋体" w:hint="eastAsia"/>
          <w:sz w:val="24"/>
          <w:szCs w:val="24"/>
        </w:rPr>
        <w:t>质量保修期限内产品实行</w:t>
      </w:r>
      <w:proofErr w:type="gramStart"/>
      <w:r w:rsidRPr="00FD4D72">
        <w:rPr>
          <w:rFonts w:ascii="宋体" w:eastAsia="宋体" w:hAnsi="宋体" w:cs="宋体" w:hint="eastAsia"/>
          <w:sz w:val="24"/>
          <w:szCs w:val="24"/>
        </w:rPr>
        <w:t>"三包"</w:t>
      </w:r>
      <w:proofErr w:type="gramEnd"/>
      <w:r w:rsidRPr="00FD4D72">
        <w:rPr>
          <w:rFonts w:ascii="宋体" w:eastAsia="宋体" w:hAnsi="宋体" w:cs="宋体" w:hint="eastAsia"/>
          <w:sz w:val="24"/>
          <w:szCs w:val="24"/>
        </w:rPr>
        <w:t>，如有质量问题，成交供应商应在接到医院通知后24小时内免费更换；退换货范围包括包装破损渗漏、结块变质、临近或超过保质期、</w:t>
      </w:r>
      <w:r w:rsidRPr="00FD4D72">
        <w:rPr>
          <w:rFonts w:ascii="宋体" w:eastAsia="宋体" w:hAnsi="宋体" w:cs="宋体" w:hint="eastAsia"/>
          <w:sz w:val="24"/>
          <w:szCs w:val="24"/>
        </w:rPr>
        <w:lastRenderedPageBreak/>
        <w:t>标识错误、规格数量不符、检测不合格及使用效果不达要求的产品，退换货由投标人承担运费，已结算货款在次月结算时冲抵；因产品质量问题造成的布草损坏、返洗费用及设备清洗等直接经济损失，经双方确认后由投标人承担。</w:t>
      </w:r>
    </w:p>
    <w:p w14:paraId="347F7EC5" w14:textId="77777777" w:rsidR="00597672" w:rsidRPr="00FD4D72" w:rsidRDefault="005D0E90">
      <w:pPr>
        <w:keepNext/>
        <w:spacing w:before="120" w:after="120" w:line="360" w:lineRule="auto"/>
      </w:pPr>
      <w:r w:rsidRPr="00FD4D72">
        <w:rPr>
          <w:rFonts w:ascii="宋体" w:eastAsia="宋体" w:hAnsi="宋体" w:cs="宋体" w:hint="eastAsia"/>
          <w:b/>
          <w:sz w:val="24"/>
          <w:szCs w:val="24"/>
        </w:rPr>
        <w:t>6.3 质保期与质保责任</w:t>
      </w:r>
    </w:p>
    <w:p w14:paraId="1A2F2D47" w14:textId="77777777" w:rsidR="00597672" w:rsidRPr="00FD4D72" w:rsidRDefault="005D0E90" w:rsidP="002439F6">
      <w:pPr>
        <w:spacing w:line="360" w:lineRule="auto"/>
        <w:ind w:firstLineChars="200" w:firstLine="480"/>
      </w:pPr>
      <w:r w:rsidRPr="00FD4D72">
        <w:rPr>
          <w:rFonts w:ascii="宋体" w:eastAsia="宋体" w:hAnsi="宋体" w:cs="宋体" w:hint="eastAsia"/>
          <w:sz w:val="24"/>
          <w:szCs w:val="24"/>
        </w:rPr>
        <w:t>自项目验收合格之日起算，提供1年质保期，质保期内因产品本身质量问题导致的性能不达标、变质、渗漏等，投标人须免费更换并承担全部费用；更换后的产品及因投标人原因整改的部分，质保期自更换或整改验收合格之日起重新计算，质保期内的更换、退运、检测、培训等服务均为免费，不得收取上门费、运费或人工费；质保期满后，投标人仍须提供技术咨询及质量服务，并按不高于合同约定价格水平供应产品。</w:t>
      </w:r>
    </w:p>
    <w:p w14:paraId="1EE8AAE0" w14:textId="77777777" w:rsidR="00597672" w:rsidRPr="00FD4D72" w:rsidRDefault="00597672">
      <w:pPr>
        <w:pStyle w:val="Default"/>
        <w:rPr>
          <w:rFonts w:ascii="宋体" w:hAnsi="宋体" w:cs="宋体" w:hint="eastAsia"/>
          <w:b/>
          <w:color w:val="auto"/>
        </w:rPr>
      </w:pPr>
    </w:p>
    <w:p w14:paraId="5EF0220C" w14:textId="77777777" w:rsidR="00597672" w:rsidRPr="00FD4D72" w:rsidRDefault="00597672">
      <w:pPr>
        <w:spacing w:line="440" w:lineRule="exact"/>
        <w:ind w:firstLineChars="200" w:firstLine="480"/>
        <w:contextualSpacing/>
        <w:rPr>
          <w:rFonts w:asciiTheme="minorEastAsia" w:hAnsiTheme="minorEastAsia" w:cstheme="minorEastAsia" w:hint="eastAsia"/>
          <w:sz w:val="24"/>
          <w:szCs w:val="24"/>
        </w:rPr>
      </w:pPr>
    </w:p>
    <w:p w14:paraId="3D571BEC" w14:textId="77777777" w:rsidR="00597672" w:rsidRDefault="00597672">
      <w:pPr>
        <w:pStyle w:val="Default"/>
        <w:rPr>
          <w:rFonts w:ascii="宋体" w:hAnsi="宋体" w:cs="宋体" w:hint="eastAsia"/>
          <w:b/>
          <w:highlight w:val="yellow"/>
        </w:rPr>
      </w:pPr>
    </w:p>
    <w:sectPr w:rsidR="00597672" w:rsidSect="00597672">
      <w:pgSz w:w="11906" w:h="16838"/>
      <w:pgMar w:top="1418" w:right="1474" w:bottom="1418" w:left="1474" w:header="851" w:footer="851" w:gutter="0"/>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AA7C4" w14:textId="77777777" w:rsidR="00614039" w:rsidRDefault="00614039" w:rsidP="002439F6">
      <w:r>
        <w:separator/>
      </w:r>
    </w:p>
  </w:endnote>
  <w:endnote w:type="continuationSeparator" w:id="0">
    <w:p w14:paraId="106BC419" w14:textId="77777777" w:rsidR="00614039" w:rsidRDefault="00614039" w:rsidP="00243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E3549" w14:textId="77777777" w:rsidR="00614039" w:rsidRDefault="00614039" w:rsidP="002439F6">
      <w:r>
        <w:separator/>
      </w:r>
    </w:p>
  </w:footnote>
  <w:footnote w:type="continuationSeparator" w:id="0">
    <w:p w14:paraId="4D8820C3" w14:textId="77777777" w:rsidR="00614039" w:rsidRDefault="00614039" w:rsidP="002439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21449"/>
    <w:rsid w:val="002439F6"/>
    <w:rsid w:val="00597672"/>
    <w:rsid w:val="005D0E90"/>
    <w:rsid w:val="00614039"/>
    <w:rsid w:val="00921449"/>
    <w:rsid w:val="00AC1B10"/>
    <w:rsid w:val="00CD6191"/>
    <w:rsid w:val="00D35497"/>
    <w:rsid w:val="00EA6D83"/>
    <w:rsid w:val="00FD4D72"/>
    <w:rsid w:val="00FE6190"/>
    <w:rsid w:val="147A6B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C3040"/>
  <w15:docId w15:val="{A7971A9A-A7E5-4356-9BC7-9D0BB00BD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semiHidden="1" w:unhideWhenUsed="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672"/>
    <w:pPr>
      <w:widowControl w:val="0"/>
      <w:jc w:val="both"/>
    </w:pPr>
    <w:rPr>
      <w:kern w:val="2"/>
      <w:sz w:val="21"/>
      <w:szCs w:val="22"/>
    </w:rPr>
  </w:style>
  <w:style w:type="paragraph" w:styleId="2">
    <w:name w:val="heading 2"/>
    <w:basedOn w:val="a"/>
    <w:next w:val="a"/>
    <w:link w:val="20"/>
    <w:qFormat/>
    <w:rsid w:val="00597672"/>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597672"/>
    <w:pPr>
      <w:ind w:firstLine="420"/>
    </w:pPr>
    <w:rPr>
      <w:rFonts w:ascii="Times New Roman" w:eastAsia="宋体" w:hAnsi="Times New Roman" w:cs="Times New Roman"/>
    </w:rPr>
  </w:style>
  <w:style w:type="paragraph" w:styleId="a4">
    <w:name w:val="footer"/>
    <w:basedOn w:val="a"/>
    <w:link w:val="a5"/>
    <w:unhideWhenUsed/>
    <w:qFormat/>
    <w:rsid w:val="00597672"/>
    <w:pPr>
      <w:tabs>
        <w:tab w:val="center" w:pos="4153"/>
        <w:tab w:val="right" w:pos="8306"/>
      </w:tabs>
      <w:snapToGrid w:val="0"/>
      <w:jc w:val="left"/>
    </w:pPr>
    <w:rPr>
      <w:sz w:val="18"/>
      <w:szCs w:val="18"/>
    </w:rPr>
  </w:style>
  <w:style w:type="paragraph" w:styleId="a6">
    <w:name w:val="header"/>
    <w:basedOn w:val="a"/>
    <w:link w:val="a7"/>
    <w:uiPriority w:val="99"/>
    <w:semiHidden/>
    <w:unhideWhenUsed/>
    <w:rsid w:val="00597672"/>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39"/>
    <w:qFormat/>
    <w:rsid w:val="00597672"/>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0"/>
    <w:link w:val="a6"/>
    <w:uiPriority w:val="99"/>
    <w:semiHidden/>
    <w:qFormat/>
    <w:rsid w:val="00597672"/>
    <w:rPr>
      <w:sz w:val="18"/>
      <w:szCs w:val="18"/>
    </w:rPr>
  </w:style>
  <w:style w:type="character" w:customStyle="1" w:styleId="a5">
    <w:name w:val="页脚 字符"/>
    <w:basedOn w:val="a0"/>
    <w:link w:val="a4"/>
    <w:rsid w:val="00597672"/>
    <w:rPr>
      <w:sz w:val="18"/>
      <w:szCs w:val="18"/>
    </w:rPr>
  </w:style>
  <w:style w:type="character" w:customStyle="1" w:styleId="20">
    <w:name w:val="标题 2 字符"/>
    <w:basedOn w:val="a0"/>
    <w:link w:val="2"/>
    <w:rsid w:val="00597672"/>
    <w:rPr>
      <w:rFonts w:ascii="Arial" w:eastAsia="黑体" w:hAnsi="Arial" w:cs="Arial"/>
      <w:b/>
      <w:bCs/>
      <w:sz w:val="32"/>
      <w:szCs w:val="32"/>
    </w:rPr>
  </w:style>
  <w:style w:type="paragraph" w:customStyle="1" w:styleId="Default">
    <w:name w:val="Default"/>
    <w:uiPriority w:val="99"/>
    <w:qFormat/>
    <w:rsid w:val="00597672"/>
    <w:pPr>
      <w:widowControl w:val="0"/>
      <w:autoSpaceDE w:val="0"/>
      <w:autoSpaceDN w:val="0"/>
      <w:adjustRightInd w:val="0"/>
    </w:pPr>
    <w:rPr>
      <w:rFonts w:ascii="等线" w:eastAsia="等线" w:hAnsi="等线" w:cs="Times New Roman"/>
      <w:color w:val="000000"/>
      <w:sz w:val="24"/>
      <w:szCs w:val="24"/>
    </w:rPr>
  </w:style>
  <w:style w:type="paragraph" w:customStyle="1" w:styleId="a9">
    <w:name w:val="正文（缩进）"/>
    <w:basedOn w:val="a"/>
    <w:uiPriority w:val="99"/>
    <w:qFormat/>
    <w:rsid w:val="00597672"/>
    <w:pPr>
      <w:ind w:firstLineChars="200" w:firstLine="480"/>
    </w:pPr>
    <w:rPr>
      <w:rFonts w:ascii="Times New Roman" w:eastAsia="宋体" w:hAnsi="Times New Roman" w:cs="Times New Roman"/>
    </w:rPr>
  </w:style>
  <w:style w:type="paragraph" w:customStyle="1" w:styleId="aa">
    <w:name w:val="普通正文"/>
    <w:basedOn w:val="a"/>
    <w:uiPriority w:val="99"/>
    <w:qFormat/>
    <w:rsid w:val="00597672"/>
    <w:pPr>
      <w:adjustRightInd w:val="0"/>
      <w:spacing w:before="120" w:after="120" w:line="360" w:lineRule="auto"/>
      <w:ind w:firstLine="480"/>
      <w:jc w:val="left"/>
    </w:pPr>
    <w:rPr>
      <w:rFonts w:ascii="Arial" w:eastAsia="宋体" w:hAnsi="Arial"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474</Words>
  <Characters>2705</Characters>
  <Application>Microsoft Office Word</Application>
  <DocSecurity>0</DocSecurity>
  <Lines>22</Lines>
  <Paragraphs>6</Paragraphs>
  <ScaleCrop>false</ScaleCrop>
  <Company>HP Inc.</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Z</cp:lastModifiedBy>
  <cp:revision>6</cp:revision>
  <dcterms:created xsi:type="dcterms:W3CDTF">2026-10-12T08:07:00Z</dcterms:created>
  <dcterms:modified xsi:type="dcterms:W3CDTF">2026-10-28T01:02:00Z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eyJoZGlkIjoiY2RiNzc3ODAzYTk0NWNlN2VmYWQ1YmI5ODZhNjZjZTEiLCJ1c2VySWQiOiIzMDk1ODc0NyJ9</vt:lpwstr>
  </property>
  <property fmtid="{D5CDD505-2E9C-101B-9397-08002B2CF9AE}" pid="3" name="KSOProductBuildVer">
    <vt:lpwstr>2052-12.1.0.29161</vt:lpwstr>
  </property>
  <property fmtid="{D5CDD505-2E9C-101B-9397-08002B2CF9AE}" pid="4" name="ICV">
    <vt:lpwstr>DB7B85630C7C4E2D9F47062B09B04015_12</vt:lpwstr>
  </property>
</Properties>
</file>